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219" w:rsidRDefault="00705219">
      <w:pPr>
        <w:pStyle w:val="14"/>
        <w:ind w:left="720" w:firstLine="0"/>
        <w:rPr>
          <w:rFonts w:ascii="Arial" w:hAnsi="Arial"/>
          <w:sz w:val="32"/>
        </w:rPr>
      </w:pPr>
      <w:r>
        <w:rPr>
          <w:rFonts w:ascii="Arial" w:hAnsi="Arial"/>
          <w:sz w:val="32"/>
        </w:rPr>
        <w:t>План</w:t>
      </w:r>
    </w:p>
    <w:p w:rsidR="00705219" w:rsidRDefault="00705219">
      <w:pPr>
        <w:pStyle w:val="14"/>
        <w:ind w:left="720" w:firstLine="0"/>
        <w:rPr>
          <w:rFonts w:ascii="Arial" w:hAnsi="Arial"/>
        </w:rPr>
      </w:pPr>
    </w:p>
    <w:p w:rsidR="00705219" w:rsidRDefault="00705219">
      <w:pPr>
        <w:pStyle w:val="18"/>
        <w:tabs>
          <w:tab w:val="right" w:leader="dot" w:pos="9678"/>
        </w:tabs>
        <w:jc w:val="both"/>
        <w:rPr>
          <w:rFonts w:ascii="Arial" w:hAnsi="Arial"/>
          <w:noProof/>
          <w:sz w:val="28"/>
        </w:rPr>
      </w:pPr>
      <w:r>
        <w:rPr>
          <w:rFonts w:ascii="Arial" w:hAnsi="Arial"/>
          <w:noProof/>
          <w:sz w:val="28"/>
        </w:rPr>
        <w:t>1.Понятие, функции, структура и роль социального страхования</w:t>
      </w:r>
      <w:r>
        <w:rPr>
          <w:rFonts w:ascii="Arial" w:hAnsi="Arial"/>
          <w:noProof/>
          <w:sz w:val="28"/>
        </w:rPr>
        <w:tab/>
        <w:t>3</w:t>
      </w:r>
    </w:p>
    <w:p w:rsidR="00705219" w:rsidRDefault="00705219">
      <w:pPr>
        <w:pStyle w:val="18"/>
        <w:tabs>
          <w:tab w:val="right" w:leader="dot" w:pos="9678"/>
        </w:tabs>
        <w:jc w:val="both"/>
        <w:rPr>
          <w:rFonts w:ascii="Arial" w:hAnsi="Arial"/>
          <w:noProof/>
          <w:sz w:val="28"/>
        </w:rPr>
      </w:pPr>
      <w:r>
        <w:rPr>
          <w:rFonts w:ascii="Arial" w:hAnsi="Arial"/>
          <w:noProof/>
          <w:snapToGrid w:val="0"/>
          <w:sz w:val="28"/>
        </w:rPr>
        <w:t>2.Источники, формы и основы механизма государственного страхования</w:t>
      </w:r>
      <w:r>
        <w:rPr>
          <w:rFonts w:ascii="Arial" w:hAnsi="Arial"/>
          <w:noProof/>
          <w:sz w:val="28"/>
        </w:rPr>
        <w:tab/>
        <w:t>9</w:t>
      </w:r>
    </w:p>
    <w:p w:rsidR="00705219" w:rsidRDefault="00705219">
      <w:pPr>
        <w:pStyle w:val="18"/>
        <w:tabs>
          <w:tab w:val="right" w:leader="dot" w:pos="9678"/>
        </w:tabs>
        <w:jc w:val="both"/>
        <w:rPr>
          <w:rFonts w:ascii="Arial" w:hAnsi="Arial"/>
          <w:noProof/>
          <w:sz w:val="28"/>
        </w:rPr>
      </w:pPr>
      <w:r>
        <w:rPr>
          <w:rFonts w:ascii="Arial" w:hAnsi="Arial"/>
          <w:noProof/>
          <w:snapToGrid w:val="0"/>
          <w:sz w:val="28"/>
        </w:rPr>
        <w:t>3.Проблемы и перспективы развития государственного страхования в условиях перехода РФ к рыночной экономике</w:t>
      </w:r>
      <w:r>
        <w:rPr>
          <w:rFonts w:ascii="Arial" w:hAnsi="Arial"/>
          <w:noProof/>
          <w:sz w:val="28"/>
        </w:rPr>
        <w:tab/>
        <w:t>18</w:t>
      </w:r>
    </w:p>
    <w:p w:rsidR="00705219" w:rsidRDefault="00705219">
      <w:pPr>
        <w:pStyle w:val="18"/>
        <w:tabs>
          <w:tab w:val="right" w:leader="dot" w:pos="9678"/>
        </w:tabs>
        <w:jc w:val="both"/>
        <w:rPr>
          <w:rFonts w:ascii="Arial" w:hAnsi="Arial"/>
          <w:noProof/>
          <w:sz w:val="28"/>
        </w:rPr>
      </w:pPr>
      <w:r>
        <w:rPr>
          <w:rFonts w:ascii="Arial" w:hAnsi="Arial"/>
          <w:noProof/>
          <w:sz w:val="28"/>
        </w:rPr>
        <w:t>Список используемой литературы</w:t>
      </w:r>
      <w:r>
        <w:rPr>
          <w:rFonts w:ascii="Arial" w:hAnsi="Arial"/>
          <w:noProof/>
          <w:sz w:val="28"/>
        </w:rPr>
        <w:tab/>
        <w:t>20</w:t>
      </w:r>
    </w:p>
    <w:p w:rsidR="00705219" w:rsidRDefault="00705219">
      <w:pPr>
        <w:pStyle w:val="18"/>
        <w:tabs>
          <w:tab w:val="right" w:leader="dot" w:pos="9678"/>
        </w:tabs>
        <w:jc w:val="both"/>
        <w:rPr>
          <w:rFonts w:ascii="Arial" w:hAnsi="Arial"/>
          <w:noProof/>
          <w:sz w:val="28"/>
        </w:rPr>
      </w:pPr>
      <w:r>
        <w:rPr>
          <w:rFonts w:ascii="Arial" w:hAnsi="Arial"/>
          <w:noProof/>
          <w:sz w:val="28"/>
        </w:rPr>
        <w:t>Приложение № 1</w:t>
      </w:r>
      <w:r>
        <w:rPr>
          <w:rFonts w:ascii="Arial" w:hAnsi="Arial"/>
          <w:noProof/>
          <w:sz w:val="28"/>
        </w:rPr>
        <w:tab/>
        <w:t>21</w:t>
      </w:r>
    </w:p>
    <w:p w:rsidR="00705219" w:rsidRDefault="00705219">
      <w:pPr>
        <w:pStyle w:val="14"/>
        <w:ind w:left="720" w:firstLine="0"/>
        <w:jc w:val="both"/>
        <w:rPr>
          <w:rFonts w:ascii="Arial" w:hAnsi="Arial"/>
        </w:rPr>
      </w:pPr>
    </w:p>
    <w:p w:rsidR="00705219" w:rsidRDefault="00705219">
      <w:pPr>
        <w:pStyle w:val="14"/>
        <w:ind w:left="720" w:firstLine="0"/>
      </w:pPr>
    </w:p>
    <w:p w:rsidR="00705219" w:rsidRDefault="00705219">
      <w:pPr>
        <w:pStyle w:val="14"/>
        <w:ind w:left="720" w:firstLine="0"/>
      </w:pPr>
      <w:r>
        <w:br w:type="page"/>
      </w:r>
    </w:p>
    <w:p w:rsidR="00705219" w:rsidRDefault="00705219">
      <w:pPr>
        <w:pStyle w:val="1"/>
        <w:spacing w:before="0" w:after="0" w:line="360" w:lineRule="auto"/>
        <w:ind w:firstLine="720"/>
        <w:jc w:val="center"/>
      </w:pPr>
      <w:bookmarkStart w:id="0" w:name="_Toc527607241"/>
      <w:r>
        <w:t>1.Понятие, функции, структура и роль социального страхования</w:t>
      </w:r>
      <w:bookmarkEnd w:id="0"/>
    </w:p>
    <w:p w:rsidR="00705219" w:rsidRDefault="00705219">
      <w:pPr>
        <w:pStyle w:val="14"/>
        <w:spacing w:line="360" w:lineRule="auto"/>
      </w:pPr>
    </w:p>
    <w:p w:rsidR="00705219" w:rsidRDefault="00705219">
      <w:pPr>
        <w:pStyle w:val="10"/>
        <w:widowControl w:val="0"/>
        <w:spacing w:line="360" w:lineRule="auto"/>
        <w:ind w:firstLine="720"/>
        <w:jc w:val="both"/>
        <w:rPr>
          <w:snapToGrid w:val="0"/>
          <w:color w:val="000000"/>
          <w:sz w:val="28"/>
        </w:rPr>
      </w:pPr>
      <w:r>
        <w:rPr>
          <w:snapToGrid w:val="0"/>
          <w:color w:val="000000"/>
          <w:sz w:val="28"/>
        </w:rPr>
        <w:t>Государственное социальное страхование - объективная необходимость. На определенном этапе развития общество берет под свою защиту лиц, которые в силу некоторых причин не могут трудиться и получать оплату за труд.</w:t>
      </w:r>
    </w:p>
    <w:p w:rsidR="00705219" w:rsidRDefault="00705219">
      <w:pPr>
        <w:pStyle w:val="10"/>
        <w:widowControl w:val="0"/>
        <w:spacing w:line="360" w:lineRule="auto"/>
        <w:ind w:firstLine="720"/>
        <w:jc w:val="both"/>
        <w:rPr>
          <w:snapToGrid w:val="0"/>
          <w:color w:val="000000"/>
          <w:sz w:val="28"/>
        </w:rPr>
      </w:pPr>
      <w:r>
        <w:rPr>
          <w:snapToGrid w:val="0"/>
          <w:color w:val="000000"/>
          <w:sz w:val="28"/>
        </w:rPr>
        <w:t>Обоснованная система социального страхования - одна из предпосылок обеспечения социальной справедливости, создания и поддержания политической стабильности.</w:t>
      </w:r>
    </w:p>
    <w:p w:rsidR="00705219" w:rsidRDefault="00705219">
      <w:pPr>
        <w:pStyle w:val="13"/>
        <w:spacing w:line="360" w:lineRule="auto"/>
        <w:ind w:firstLine="720"/>
      </w:pPr>
      <w:r>
        <w:t>К задачам социального страхования относятся: формирование денежных фондов, из которых покрываются затраты, связанные с содержанием нетрудоспособных или лиц, не участвующих в трудовом процессе; сокращение разрыва в уровне материального обеспечения неработающих и работающих членов общества.</w:t>
      </w:r>
    </w:p>
    <w:p w:rsidR="00705219" w:rsidRDefault="00705219">
      <w:pPr>
        <w:pStyle w:val="10"/>
        <w:widowControl w:val="0"/>
        <w:spacing w:line="360" w:lineRule="auto"/>
        <w:ind w:firstLine="720"/>
        <w:jc w:val="both"/>
        <w:rPr>
          <w:snapToGrid w:val="0"/>
          <w:color w:val="000000"/>
          <w:sz w:val="28"/>
        </w:rPr>
      </w:pPr>
      <w:r>
        <w:rPr>
          <w:snapToGrid w:val="0"/>
          <w:color w:val="000000"/>
          <w:sz w:val="28"/>
        </w:rPr>
        <w:t xml:space="preserve">Учитывая особую важность социального страхования, его влияние на общественные процессы, государство во многих странах создает системы обязательного государственного социального страхования, дающие возможность значительной концентрации ресурсов в единых фондах и тем самым обеспечивающие надежной социальной защитой население страны. </w:t>
      </w:r>
    </w:p>
    <w:p w:rsidR="00705219" w:rsidRDefault="00705219">
      <w:pPr>
        <w:pStyle w:val="10"/>
        <w:widowControl w:val="0"/>
        <w:spacing w:line="360" w:lineRule="auto"/>
        <w:ind w:firstLine="720"/>
        <w:jc w:val="both"/>
        <w:rPr>
          <w:snapToGrid w:val="0"/>
          <w:color w:val="000000"/>
          <w:sz w:val="28"/>
        </w:rPr>
      </w:pPr>
      <w:r>
        <w:rPr>
          <w:sz w:val="28"/>
        </w:rPr>
        <w:t>Переход к рыночной экономике сопровождался модернизацией всей финансовой системы Российской Федерации. В наибольшей степени это относится к её центральному звену – бюджету. Из бюджета постепенно выделились внебюджетные фонды, среди которых основное место заняли социальные фонды.</w:t>
      </w:r>
    </w:p>
    <w:p w:rsidR="00705219" w:rsidRDefault="00705219">
      <w:pPr>
        <w:pStyle w:val="10"/>
        <w:widowControl w:val="0"/>
        <w:spacing w:line="360" w:lineRule="auto"/>
        <w:ind w:firstLine="720"/>
        <w:jc w:val="both"/>
        <w:rPr>
          <w:snapToGrid w:val="0"/>
          <w:color w:val="000000"/>
          <w:sz w:val="28"/>
        </w:rPr>
      </w:pPr>
      <w:r>
        <w:rPr>
          <w:snapToGrid w:val="0"/>
          <w:color w:val="000000"/>
          <w:sz w:val="28"/>
        </w:rPr>
        <w:t>В России государственное обязательное социальное страхование представлено четырьмя фондами:</w:t>
      </w:r>
    </w:p>
    <w:p w:rsidR="00705219" w:rsidRDefault="00705219">
      <w:pPr>
        <w:pStyle w:val="10"/>
        <w:widowControl w:val="0"/>
        <w:spacing w:line="360" w:lineRule="auto"/>
        <w:ind w:firstLine="720"/>
        <w:jc w:val="both"/>
        <w:rPr>
          <w:snapToGrid w:val="0"/>
          <w:color w:val="000000"/>
          <w:sz w:val="28"/>
        </w:rPr>
      </w:pPr>
      <w:r>
        <w:rPr>
          <w:snapToGrid w:val="0"/>
          <w:color w:val="000000"/>
          <w:sz w:val="28"/>
        </w:rPr>
        <w:t>• пенсионным;</w:t>
      </w:r>
    </w:p>
    <w:p w:rsidR="00705219" w:rsidRDefault="00705219">
      <w:pPr>
        <w:pStyle w:val="10"/>
        <w:widowControl w:val="0"/>
        <w:spacing w:line="360" w:lineRule="auto"/>
        <w:ind w:firstLine="720"/>
        <w:jc w:val="both"/>
        <w:rPr>
          <w:snapToGrid w:val="0"/>
          <w:color w:val="000000"/>
          <w:sz w:val="28"/>
        </w:rPr>
      </w:pPr>
      <w:r>
        <w:rPr>
          <w:snapToGrid w:val="0"/>
          <w:color w:val="000000"/>
          <w:sz w:val="28"/>
        </w:rPr>
        <w:t>• обязательного медицинского страхования;</w:t>
      </w:r>
    </w:p>
    <w:p w:rsidR="00705219" w:rsidRDefault="00705219">
      <w:pPr>
        <w:pStyle w:val="10"/>
        <w:widowControl w:val="0"/>
        <w:spacing w:line="360" w:lineRule="auto"/>
        <w:ind w:firstLine="720"/>
        <w:jc w:val="both"/>
        <w:rPr>
          <w:snapToGrid w:val="0"/>
          <w:color w:val="000000"/>
          <w:sz w:val="28"/>
        </w:rPr>
      </w:pPr>
      <w:r>
        <w:rPr>
          <w:snapToGrid w:val="0"/>
          <w:color w:val="000000"/>
          <w:sz w:val="28"/>
        </w:rPr>
        <w:t>• социального страхования;</w:t>
      </w:r>
    </w:p>
    <w:p w:rsidR="00705219" w:rsidRDefault="00705219">
      <w:pPr>
        <w:pStyle w:val="10"/>
        <w:widowControl w:val="0"/>
        <w:spacing w:line="360" w:lineRule="auto"/>
        <w:ind w:firstLine="720"/>
        <w:jc w:val="both"/>
        <w:rPr>
          <w:snapToGrid w:val="0"/>
          <w:color w:val="000000"/>
          <w:sz w:val="28"/>
        </w:rPr>
      </w:pPr>
      <w:r>
        <w:rPr>
          <w:snapToGrid w:val="0"/>
          <w:color w:val="000000"/>
          <w:sz w:val="28"/>
        </w:rPr>
        <w:t>• занятости (до 2001 г.).</w:t>
      </w:r>
    </w:p>
    <w:p w:rsidR="00705219" w:rsidRDefault="00705219">
      <w:pPr>
        <w:pStyle w:val="10"/>
        <w:widowControl w:val="0"/>
        <w:spacing w:line="360" w:lineRule="auto"/>
        <w:ind w:firstLine="720"/>
        <w:jc w:val="both"/>
        <w:rPr>
          <w:snapToGrid w:val="0"/>
          <w:color w:val="000000"/>
          <w:sz w:val="28"/>
        </w:rPr>
      </w:pPr>
      <w:r>
        <w:rPr>
          <w:snapToGrid w:val="0"/>
          <w:color w:val="000000"/>
          <w:sz w:val="28"/>
        </w:rPr>
        <w:t>В формировании и использовании этих фондов есть свои особенности. Задуманные как страховые, они не всегда соответствуют принципам формирования и использования страховых фондов. В их деятельности очевидны черты бюджетного подхода: обязательность и нормативность отчислений, плановое расходование средств, отсутствие персонификации накоплений и др. По экономической сущности эти фонды не являются страховыми, по форме они относятся к внебюджетным фондам.</w:t>
      </w:r>
    </w:p>
    <w:p w:rsidR="00705219" w:rsidRDefault="00705219">
      <w:pPr>
        <w:spacing w:line="360" w:lineRule="auto"/>
        <w:ind w:firstLine="720"/>
        <w:jc w:val="both"/>
        <w:rPr>
          <w:sz w:val="28"/>
        </w:rPr>
      </w:pPr>
      <w:r>
        <w:rPr>
          <w:sz w:val="28"/>
        </w:rPr>
        <w:t>Создание внебюджетных фондов необходимо государству для более эффективного использования своих финансовых ресурсов.</w:t>
      </w:r>
    </w:p>
    <w:p w:rsidR="00705219" w:rsidRDefault="00705219">
      <w:pPr>
        <w:spacing w:line="360" w:lineRule="auto"/>
        <w:ind w:firstLine="720"/>
        <w:jc w:val="both"/>
        <w:rPr>
          <w:sz w:val="28"/>
        </w:rPr>
      </w:pPr>
      <w:r>
        <w:rPr>
          <w:sz w:val="28"/>
        </w:rPr>
        <w:t>Специфика внебюджетных социальных фондов – четкое закрепление за ними доходных источников и, как правило, строго целевое использование их средств.</w:t>
      </w:r>
    </w:p>
    <w:p w:rsidR="00705219" w:rsidRDefault="00705219">
      <w:pPr>
        <w:spacing w:line="360" w:lineRule="auto"/>
        <w:ind w:firstLine="720"/>
        <w:jc w:val="both"/>
        <w:rPr>
          <w:sz w:val="28"/>
        </w:rPr>
      </w:pPr>
      <w:r>
        <w:rPr>
          <w:sz w:val="28"/>
        </w:rPr>
        <w:t>Согласно Бюджетному Кодексу Российской Федерации: государственный внебюджетный фонд – это фонд денежных средств, образуемый вне федерального бюджета и бюджетов субъектов Российской Федерации и предназначенный для реализации конституционных прав граждан на пенсионное обеспечение, социальное страхование, социальное обеспечение в случае безработицы, охрану здоровья и медицинскую помощь и имеют строгое целевой назначение.</w:t>
      </w:r>
    </w:p>
    <w:p w:rsidR="00705219" w:rsidRDefault="00705219">
      <w:pPr>
        <w:spacing w:line="360" w:lineRule="auto"/>
        <w:ind w:firstLine="720"/>
        <w:jc w:val="both"/>
        <w:rPr>
          <w:sz w:val="28"/>
        </w:rPr>
      </w:pPr>
      <w:r>
        <w:rPr>
          <w:sz w:val="28"/>
        </w:rPr>
        <w:t>Решение об образовании внебюджетных фондов принимает Федеральное собрание РФ, а также государственные представительные органы субъектов Федерации и местного самоуправления.</w:t>
      </w:r>
    </w:p>
    <w:p w:rsidR="00705219" w:rsidRDefault="00705219">
      <w:pPr>
        <w:spacing w:line="360" w:lineRule="auto"/>
        <w:ind w:firstLine="720"/>
        <w:jc w:val="both"/>
        <w:rPr>
          <w:sz w:val="28"/>
        </w:rPr>
      </w:pPr>
      <w:r>
        <w:rPr>
          <w:sz w:val="28"/>
        </w:rPr>
        <w:t xml:space="preserve">Расходы и доходы (бюджет) государственных внебюджетных фондов утверждаются законодательными (представительными) органами в форме закона (решения) аналогично закону (решению) об утверждении государственного бюджета. Формируются государственные внебюджетные фонды в порядке, установленном федеральным законом, в основном за счет обязательных отчислений, уплачиваемых юридическими и физическими лицами. Средства государственных внебюджетных фондов и сами внебюджетные фонды находятся в собственности государства, но являются автономными. </w:t>
      </w:r>
    </w:p>
    <w:p w:rsidR="00705219" w:rsidRDefault="00705219">
      <w:pPr>
        <w:spacing w:line="360" w:lineRule="auto"/>
        <w:ind w:firstLine="720"/>
        <w:jc w:val="both"/>
        <w:rPr>
          <w:sz w:val="28"/>
        </w:rPr>
      </w:pPr>
      <w:r>
        <w:rPr>
          <w:sz w:val="28"/>
        </w:rPr>
        <w:t>Ранее (до принятия Бюджетного кодекса Российской Федерации), внебюджетные фонды не включались в бюджетную систему РФ, являясь самостоятельным элементом российской финансовой системы (общегосударственные финансы). С принятием БК РФ федеральные внебюджетные фонды были включены в первый уровень бюджетной системы, фонды субъектов Федерации - во второй. В настоящее время принципы формирования, расходования, управления внебюджетными фондами регламентируются БК РФ; порядок составления, утверждения бюджетов государственных внебюджетных фондов, составления и утверждения отчетов об их исполнении регулируется нормами бюджетного процесса РФ. Исполнение бюджетов государственных внебюджетных фондов осуществляется Федеральным казначейством Российской Федерации.</w:t>
      </w:r>
    </w:p>
    <w:p w:rsidR="00705219" w:rsidRDefault="00705219">
      <w:pPr>
        <w:pStyle w:val="10"/>
        <w:widowControl w:val="0"/>
        <w:spacing w:line="360" w:lineRule="auto"/>
        <w:ind w:firstLine="720"/>
        <w:jc w:val="both"/>
        <w:rPr>
          <w:snapToGrid w:val="0"/>
          <w:color w:val="000000"/>
          <w:sz w:val="28"/>
        </w:rPr>
      </w:pPr>
      <w:r>
        <w:rPr>
          <w:snapToGrid w:val="0"/>
          <w:color w:val="000000"/>
          <w:sz w:val="28"/>
        </w:rPr>
        <w:t>Однако нельзя не отметить, что наряду с обязательным государственным социальным страхованием возникают и постепенно развиваются негосударственные пенсионные фонды; некоторые страховые компании заключают договоры медицинского страхования.</w:t>
      </w:r>
    </w:p>
    <w:p w:rsidR="00705219" w:rsidRDefault="00705219">
      <w:pPr>
        <w:pStyle w:val="10"/>
        <w:widowControl w:val="0"/>
        <w:spacing w:line="360" w:lineRule="auto"/>
        <w:ind w:firstLine="720"/>
        <w:jc w:val="both"/>
        <w:rPr>
          <w:snapToGrid w:val="0"/>
          <w:color w:val="000000"/>
          <w:sz w:val="28"/>
        </w:rPr>
      </w:pPr>
      <w:r>
        <w:rPr>
          <w:snapToGrid w:val="0"/>
          <w:color w:val="000000"/>
          <w:sz w:val="28"/>
        </w:rPr>
        <w:t>В своей теме я раскрываю сущность государственной системы социальной защиты населения, как и каким образом, государство берет под свою опеку лиц, которые в силу некоторых причин не могут трудиться и получать оплату за труд.</w:t>
      </w:r>
    </w:p>
    <w:p w:rsidR="00705219" w:rsidRDefault="00705219">
      <w:pPr>
        <w:pStyle w:val="10"/>
        <w:widowControl w:val="0"/>
        <w:spacing w:line="360" w:lineRule="auto"/>
        <w:ind w:firstLine="720"/>
        <w:jc w:val="both"/>
        <w:rPr>
          <w:snapToGrid w:val="0"/>
          <w:color w:val="000000"/>
          <w:sz w:val="28"/>
        </w:rPr>
      </w:pPr>
      <w:r>
        <w:rPr>
          <w:snapToGrid w:val="0"/>
          <w:color w:val="000000"/>
          <w:sz w:val="28"/>
        </w:rPr>
        <w:t>Государственное обязательное социальное страхование — часть государственной системы социальной защиты населения, осуществляемой в форме страхования работающих граждан от возможного изменения материального и социального положения, в том числе по не зависящим от них обстоятельствам.</w:t>
      </w:r>
    </w:p>
    <w:p w:rsidR="00705219" w:rsidRDefault="00705219">
      <w:pPr>
        <w:pStyle w:val="10"/>
        <w:widowControl w:val="0"/>
        <w:spacing w:line="360" w:lineRule="auto"/>
        <w:ind w:firstLine="720"/>
        <w:jc w:val="both"/>
        <w:rPr>
          <w:snapToGrid w:val="0"/>
          <w:color w:val="000000"/>
          <w:sz w:val="28"/>
        </w:rPr>
      </w:pPr>
      <w:r>
        <w:rPr>
          <w:snapToGrid w:val="0"/>
          <w:color w:val="000000"/>
          <w:sz w:val="28"/>
        </w:rPr>
        <w:t>Обязательное социальное страхование образует систему создаваемых государством правовых, экономических и организационных мер, направленных на компенсацию или минимизацию последствий изменения материального и социального положение работающих, граждан, а в случаях, предусмотренных законодательством, - других категорий граждан в следствии признания их безработными, трудового увечья или профессионального заболевания, инвалидности, болезни, травмы, беременности и родов, потери кормильца, а также наступления старости, необходимости получения медицинской помощи, санитарно-курортного лечения и наступления других установленных законодательством социальных страховых рисков, подлежащих обязательному социальному страхованию.</w:t>
      </w:r>
    </w:p>
    <w:p w:rsidR="00705219" w:rsidRDefault="00705219">
      <w:pPr>
        <w:pStyle w:val="10"/>
        <w:widowControl w:val="0"/>
        <w:spacing w:line="360" w:lineRule="auto"/>
        <w:ind w:firstLine="720"/>
        <w:jc w:val="both"/>
        <w:rPr>
          <w:snapToGrid w:val="0"/>
          <w:color w:val="000000"/>
          <w:sz w:val="28"/>
        </w:rPr>
      </w:pPr>
      <w:r>
        <w:rPr>
          <w:snapToGrid w:val="0"/>
          <w:color w:val="000000"/>
          <w:sz w:val="28"/>
        </w:rPr>
        <w:t>К основным принципам обязательного социального страхования относятся:</w:t>
      </w:r>
    </w:p>
    <w:p w:rsidR="00705219" w:rsidRDefault="00705219">
      <w:pPr>
        <w:pStyle w:val="10"/>
        <w:widowControl w:val="0"/>
        <w:numPr>
          <w:ilvl w:val="0"/>
          <w:numId w:val="1"/>
        </w:numPr>
        <w:tabs>
          <w:tab w:val="clear" w:pos="1080"/>
          <w:tab w:val="num" w:pos="360"/>
        </w:tabs>
        <w:spacing w:line="360" w:lineRule="auto"/>
        <w:ind w:left="0" w:firstLine="720"/>
        <w:jc w:val="both"/>
        <w:rPr>
          <w:snapToGrid w:val="0"/>
          <w:color w:val="000000"/>
          <w:sz w:val="28"/>
        </w:rPr>
      </w:pPr>
      <w:r>
        <w:rPr>
          <w:snapToGrid w:val="0"/>
          <w:color w:val="000000"/>
          <w:sz w:val="28"/>
        </w:rPr>
        <w:t>устойчивость обязательного социального страхования, поддерживаемая на основе эквивалентности страхового обеспечения и страховых взносов;</w:t>
      </w:r>
    </w:p>
    <w:p w:rsidR="00705219" w:rsidRDefault="00705219">
      <w:pPr>
        <w:pStyle w:val="10"/>
        <w:widowControl w:val="0"/>
        <w:numPr>
          <w:ilvl w:val="0"/>
          <w:numId w:val="1"/>
        </w:numPr>
        <w:tabs>
          <w:tab w:val="clear" w:pos="1080"/>
          <w:tab w:val="num" w:pos="360"/>
        </w:tabs>
        <w:spacing w:line="360" w:lineRule="auto"/>
        <w:ind w:left="0" w:firstLine="720"/>
        <w:jc w:val="both"/>
        <w:rPr>
          <w:snapToGrid w:val="0"/>
          <w:color w:val="000000"/>
          <w:sz w:val="28"/>
        </w:rPr>
      </w:pPr>
      <w:r>
        <w:rPr>
          <w:snapToGrid w:val="0"/>
          <w:color w:val="000000"/>
          <w:sz w:val="28"/>
        </w:rPr>
        <w:t>всеобщий обязательный характер социального страхования, доступность  для застрахованных лиц реализации страховых гарантий;</w:t>
      </w:r>
    </w:p>
    <w:p w:rsidR="00705219" w:rsidRDefault="00705219">
      <w:pPr>
        <w:pStyle w:val="10"/>
        <w:widowControl w:val="0"/>
        <w:numPr>
          <w:ilvl w:val="0"/>
          <w:numId w:val="1"/>
        </w:numPr>
        <w:tabs>
          <w:tab w:val="clear" w:pos="1080"/>
          <w:tab w:val="num" w:pos="360"/>
        </w:tabs>
        <w:spacing w:line="360" w:lineRule="auto"/>
        <w:ind w:left="0" w:firstLine="720"/>
        <w:jc w:val="both"/>
        <w:rPr>
          <w:snapToGrid w:val="0"/>
          <w:color w:val="000000"/>
          <w:sz w:val="28"/>
        </w:rPr>
      </w:pPr>
      <w:r>
        <w:rPr>
          <w:snapToGrid w:val="0"/>
          <w:color w:val="000000"/>
          <w:sz w:val="28"/>
        </w:rPr>
        <w:t>государственная гарантия соблюдения прав застрахованных лиц на защиту от социальных страховых, рисков и исполнение обязательств по обязательному социальному страхованию независимо от финансового положения страховщика;</w:t>
      </w:r>
    </w:p>
    <w:p w:rsidR="00705219" w:rsidRDefault="00705219">
      <w:pPr>
        <w:pStyle w:val="10"/>
        <w:widowControl w:val="0"/>
        <w:numPr>
          <w:ilvl w:val="0"/>
          <w:numId w:val="1"/>
        </w:numPr>
        <w:tabs>
          <w:tab w:val="clear" w:pos="1080"/>
          <w:tab w:val="num" w:pos="360"/>
        </w:tabs>
        <w:spacing w:line="360" w:lineRule="auto"/>
        <w:ind w:left="0" w:firstLine="720"/>
        <w:jc w:val="both"/>
        <w:rPr>
          <w:snapToGrid w:val="0"/>
          <w:color w:val="000000"/>
          <w:sz w:val="28"/>
        </w:rPr>
      </w:pPr>
      <w:r>
        <w:rPr>
          <w:snapToGrid w:val="0"/>
          <w:color w:val="000000"/>
          <w:sz w:val="28"/>
        </w:rPr>
        <w:t>государственное регулирование системы обязательного социального страхования;</w:t>
      </w:r>
    </w:p>
    <w:p w:rsidR="00705219" w:rsidRDefault="00705219">
      <w:pPr>
        <w:pStyle w:val="10"/>
        <w:widowControl w:val="0"/>
        <w:numPr>
          <w:ilvl w:val="0"/>
          <w:numId w:val="1"/>
        </w:numPr>
        <w:tabs>
          <w:tab w:val="clear" w:pos="1080"/>
          <w:tab w:val="num" w:pos="360"/>
        </w:tabs>
        <w:spacing w:line="360" w:lineRule="auto"/>
        <w:ind w:left="0" w:firstLine="720"/>
        <w:jc w:val="both"/>
        <w:rPr>
          <w:snapToGrid w:val="0"/>
          <w:color w:val="000000"/>
          <w:sz w:val="28"/>
        </w:rPr>
      </w:pPr>
      <w:r>
        <w:rPr>
          <w:snapToGrid w:val="0"/>
          <w:color w:val="000000"/>
          <w:sz w:val="28"/>
        </w:rPr>
        <w:t>паритетность участия представителей субъекта обязательного социального страхования в органах управления системы обязательного социального страхования;</w:t>
      </w:r>
    </w:p>
    <w:p w:rsidR="00705219" w:rsidRDefault="00705219">
      <w:pPr>
        <w:pStyle w:val="10"/>
        <w:widowControl w:val="0"/>
        <w:numPr>
          <w:ilvl w:val="0"/>
          <w:numId w:val="1"/>
        </w:numPr>
        <w:tabs>
          <w:tab w:val="clear" w:pos="1080"/>
          <w:tab w:val="num" w:pos="360"/>
        </w:tabs>
        <w:spacing w:line="360" w:lineRule="auto"/>
        <w:ind w:left="0" w:firstLine="720"/>
        <w:jc w:val="both"/>
        <w:rPr>
          <w:snapToGrid w:val="0"/>
          <w:color w:val="000000"/>
          <w:sz w:val="28"/>
        </w:rPr>
      </w:pPr>
      <w:r>
        <w:rPr>
          <w:snapToGrid w:val="0"/>
          <w:color w:val="000000"/>
          <w:sz w:val="28"/>
        </w:rPr>
        <w:t>обязательность уплаты страхователями страховых взносов в бюджеты фондов конкретных видов обязательного социального страхования;</w:t>
      </w:r>
    </w:p>
    <w:p w:rsidR="00705219" w:rsidRDefault="00705219">
      <w:pPr>
        <w:pStyle w:val="10"/>
        <w:widowControl w:val="0"/>
        <w:numPr>
          <w:ilvl w:val="0"/>
          <w:numId w:val="1"/>
        </w:numPr>
        <w:tabs>
          <w:tab w:val="clear" w:pos="1080"/>
          <w:tab w:val="num" w:pos="360"/>
        </w:tabs>
        <w:spacing w:line="360" w:lineRule="auto"/>
        <w:ind w:left="0" w:firstLine="720"/>
        <w:jc w:val="both"/>
        <w:rPr>
          <w:snapToGrid w:val="0"/>
          <w:color w:val="000000"/>
          <w:sz w:val="28"/>
        </w:rPr>
      </w:pPr>
      <w:r>
        <w:rPr>
          <w:snapToGrid w:val="0"/>
          <w:color w:val="000000"/>
          <w:sz w:val="28"/>
        </w:rPr>
        <w:t xml:space="preserve">ответственность за целевое использование средств обязательного социального страхования; </w:t>
      </w:r>
    </w:p>
    <w:p w:rsidR="00705219" w:rsidRDefault="00705219">
      <w:pPr>
        <w:pStyle w:val="10"/>
        <w:widowControl w:val="0"/>
        <w:numPr>
          <w:ilvl w:val="0"/>
          <w:numId w:val="1"/>
        </w:numPr>
        <w:tabs>
          <w:tab w:val="clear" w:pos="1080"/>
          <w:tab w:val="num" w:pos="360"/>
        </w:tabs>
        <w:spacing w:line="360" w:lineRule="auto"/>
        <w:ind w:left="0" w:firstLine="720"/>
        <w:jc w:val="both"/>
        <w:rPr>
          <w:snapToGrid w:val="0"/>
          <w:color w:val="000000"/>
          <w:sz w:val="28"/>
        </w:rPr>
      </w:pPr>
      <w:r>
        <w:rPr>
          <w:snapToGrid w:val="0"/>
          <w:color w:val="000000"/>
          <w:sz w:val="28"/>
        </w:rPr>
        <w:t xml:space="preserve">обеспечение надзора и общественного контроля; </w:t>
      </w:r>
    </w:p>
    <w:p w:rsidR="00705219" w:rsidRDefault="00705219">
      <w:pPr>
        <w:pStyle w:val="10"/>
        <w:widowControl w:val="0"/>
        <w:numPr>
          <w:ilvl w:val="0"/>
          <w:numId w:val="1"/>
        </w:numPr>
        <w:tabs>
          <w:tab w:val="clear" w:pos="1080"/>
          <w:tab w:val="num" w:pos="360"/>
        </w:tabs>
        <w:spacing w:line="360" w:lineRule="auto"/>
        <w:ind w:left="0" w:firstLine="720"/>
        <w:jc w:val="both"/>
        <w:rPr>
          <w:snapToGrid w:val="0"/>
          <w:color w:val="000000"/>
          <w:sz w:val="28"/>
        </w:rPr>
      </w:pPr>
      <w:r>
        <w:rPr>
          <w:snapToGrid w:val="0"/>
          <w:color w:val="000000"/>
          <w:sz w:val="28"/>
        </w:rPr>
        <w:t>автономность финансовой системы обязательного социального страхования.</w:t>
      </w:r>
    </w:p>
    <w:p w:rsidR="00705219" w:rsidRDefault="00705219">
      <w:pPr>
        <w:pStyle w:val="10"/>
        <w:widowControl w:val="0"/>
        <w:spacing w:line="360" w:lineRule="auto"/>
        <w:ind w:firstLine="720"/>
        <w:jc w:val="both"/>
        <w:rPr>
          <w:snapToGrid w:val="0"/>
          <w:color w:val="000000"/>
          <w:sz w:val="28"/>
        </w:rPr>
      </w:pPr>
      <w:r>
        <w:rPr>
          <w:snapToGrid w:val="0"/>
          <w:color w:val="000000"/>
          <w:sz w:val="28"/>
        </w:rPr>
        <w:t>Субъектами обязательного социального страхования являются страхователи - работодатели, страховщики, застрахованные лица.</w:t>
      </w:r>
    </w:p>
    <w:p w:rsidR="00705219" w:rsidRDefault="00705219">
      <w:pPr>
        <w:pStyle w:val="10"/>
        <w:widowControl w:val="0"/>
        <w:spacing w:line="360" w:lineRule="auto"/>
        <w:ind w:firstLine="720"/>
        <w:jc w:val="both"/>
        <w:rPr>
          <w:snapToGrid w:val="0"/>
          <w:color w:val="000000"/>
          <w:sz w:val="28"/>
        </w:rPr>
      </w:pPr>
      <w:r>
        <w:rPr>
          <w:snapToGrid w:val="0"/>
          <w:color w:val="000000"/>
          <w:sz w:val="28"/>
        </w:rPr>
        <w:t>Страхователи - организации любой организационно-правовой формы, а также граждане, которые должны в соответствии с федеральными законами конкретных видах обязательного социального страхования уплачивать страховые взносы, являющиеся обязательными платежами. Страхователями выступают также органы исполнительной власти и органы местного самоуправления, обязанные уплачивать страховые взносы.</w:t>
      </w:r>
    </w:p>
    <w:p w:rsidR="00705219" w:rsidRDefault="00705219">
      <w:pPr>
        <w:pStyle w:val="10"/>
        <w:widowControl w:val="0"/>
        <w:spacing w:line="360" w:lineRule="auto"/>
        <w:ind w:firstLine="720"/>
        <w:jc w:val="both"/>
        <w:rPr>
          <w:snapToGrid w:val="0"/>
          <w:color w:val="000000"/>
          <w:sz w:val="28"/>
        </w:rPr>
      </w:pPr>
      <w:r>
        <w:rPr>
          <w:snapToGrid w:val="0"/>
          <w:color w:val="000000"/>
          <w:sz w:val="28"/>
        </w:rPr>
        <w:t>Страховщики - некоммерческие организации, создаваемые для обеспечения прав застрахованных лиц по обязательному социальному страхованию при наступление страховых случаев.</w:t>
      </w:r>
    </w:p>
    <w:p w:rsidR="00705219" w:rsidRDefault="00705219">
      <w:pPr>
        <w:pStyle w:val="10"/>
        <w:widowControl w:val="0"/>
        <w:spacing w:line="360" w:lineRule="auto"/>
        <w:ind w:firstLine="720"/>
        <w:jc w:val="both"/>
        <w:rPr>
          <w:snapToGrid w:val="0"/>
          <w:color w:val="000000"/>
          <w:sz w:val="28"/>
        </w:rPr>
      </w:pPr>
      <w:r>
        <w:rPr>
          <w:snapToGrid w:val="0"/>
          <w:color w:val="000000"/>
          <w:sz w:val="28"/>
        </w:rPr>
        <w:t xml:space="preserve">Застрахованные лица — граждане Российской Федерации, а также иностранные граждане и лица без гражданства, работающие по трудовым договорам и лица, самостоятельно обеспечивающие себя работой, или другие категории граждан, у которых возникают отношения по обязательному социальному страхованию. </w:t>
      </w:r>
    </w:p>
    <w:p w:rsidR="00705219" w:rsidRDefault="00705219">
      <w:pPr>
        <w:pStyle w:val="10"/>
        <w:widowControl w:val="0"/>
        <w:spacing w:line="360" w:lineRule="auto"/>
        <w:ind w:firstLine="720"/>
        <w:jc w:val="both"/>
        <w:rPr>
          <w:snapToGrid w:val="0"/>
          <w:color w:val="000000"/>
          <w:sz w:val="28"/>
        </w:rPr>
      </w:pPr>
      <w:r>
        <w:rPr>
          <w:snapToGrid w:val="0"/>
          <w:color w:val="000000"/>
          <w:sz w:val="28"/>
        </w:rPr>
        <w:t>Различают следующие виды социальных страховых рисков:</w:t>
      </w:r>
    </w:p>
    <w:p w:rsidR="00705219" w:rsidRDefault="00705219">
      <w:pPr>
        <w:pStyle w:val="10"/>
        <w:widowControl w:val="0"/>
        <w:numPr>
          <w:ilvl w:val="0"/>
          <w:numId w:val="1"/>
        </w:numPr>
        <w:spacing w:line="360" w:lineRule="auto"/>
        <w:ind w:left="0" w:firstLine="720"/>
        <w:jc w:val="both"/>
        <w:rPr>
          <w:snapToGrid w:val="0"/>
          <w:color w:val="000000"/>
          <w:sz w:val="28"/>
        </w:rPr>
      </w:pPr>
      <w:r>
        <w:rPr>
          <w:snapToGrid w:val="0"/>
          <w:color w:val="000000"/>
          <w:sz w:val="28"/>
        </w:rPr>
        <w:t>необходимость получения медицинской помощи;</w:t>
      </w:r>
    </w:p>
    <w:p w:rsidR="00705219" w:rsidRDefault="00705219">
      <w:pPr>
        <w:pStyle w:val="10"/>
        <w:widowControl w:val="0"/>
        <w:numPr>
          <w:ilvl w:val="0"/>
          <w:numId w:val="1"/>
        </w:numPr>
        <w:spacing w:line="360" w:lineRule="auto"/>
        <w:ind w:left="0" w:firstLine="720"/>
        <w:jc w:val="both"/>
        <w:rPr>
          <w:snapToGrid w:val="0"/>
          <w:color w:val="000000"/>
          <w:sz w:val="28"/>
        </w:rPr>
      </w:pPr>
      <w:r>
        <w:rPr>
          <w:snapToGrid w:val="0"/>
          <w:color w:val="000000"/>
          <w:sz w:val="28"/>
        </w:rPr>
        <w:t>временная нетрудоспособность;</w:t>
      </w:r>
    </w:p>
    <w:p w:rsidR="00705219" w:rsidRDefault="00705219">
      <w:pPr>
        <w:pStyle w:val="10"/>
        <w:widowControl w:val="0"/>
        <w:numPr>
          <w:ilvl w:val="0"/>
          <w:numId w:val="1"/>
        </w:numPr>
        <w:spacing w:line="360" w:lineRule="auto"/>
        <w:ind w:left="0" w:firstLine="720"/>
        <w:jc w:val="both"/>
        <w:rPr>
          <w:snapToGrid w:val="0"/>
          <w:color w:val="000000"/>
          <w:sz w:val="28"/>
        </w:rPr>
      </w:pPr>
      <w:r>
        <w:rPr>
          <w:snapToGrid w:val="0"/>
          <w:color w:val="000000"/>
          <w:sz w:val="28"/>
        </w:rPr>
        <w:t>трудовое увечье и профессиональное заболевание:</w:t>
      </w:r>
    </w:p>
    <w:p w:rsidR="00705219" w:rsidRDefault="00705219">
      <w:pPr>
        <w:pStyle w:val="10"/>
        <w:widowControl w:val="0"/>
        <w:numPr>
          <w:ilvl w:val="0"/>
          <w:numId w:val="1"/>
        </w:numPr>
        <w:spacing w:line="360" w:lineRule="auto"/>
        <w:ind w:left="0" w:firstLine="720"/>
        <w:jc w:val="both"/>
        <w:rPr>
          <w:snapToGrid w:val="0"/>
          <w:color w:val="000000"/>
          <w:sz w:val="28"/>
        </w:rPr>
      </w:pPr>
      <w:r>
        <w:rPr>
          <w:snapToGrid w:val="0"/>
          <w:color w:val="000000"/>
          <w:sz w:val="28"/>
        </w:rPr>
        <w:t>материнство;</w:t>
      </w:r>
    </w:p>
    <w:p w:rsidR="00705219" w:rsidRDefault="00705219">
      <w:pPr>
        <w:pStyle w:val="10"/>
        <w:widowControl w:val="0"/>
        <w:numPr>
          <w:ilvl w:val="0"/>
          <w:numId w:val="1"/>
        </w:numPr>
        <w:spacing w:line="360" w:lineRule="auto"/>
        <w:ind w:left="0" w:firstLine="720"/>
        <w:jc w:val="both"/>
        <w:rPr>
          <w:snapToGrid w:val="0"/>
          <w:color w:val="000000"/>
          <w:sz w:val="28"/>
        </w:rPr>
      </w:pPr>
      <w:r>
        <w:rPr>
          <w:snapToGrid w:val="0"/>
          <w:color w:val="000000"/>
          <w:sz w:val="28"/>
        </w:rPr>
        <w:t>инвалидность;</w:t>
      </w:r>
    </w:p>
    <w:p w:rsidR="00705219" w:rsidRDefault="00705219">
      <w:pPr>
        <w:pStyle w:val="10"/>
        <w:widowControl w:val="0"/>
        <w:numPr>
          <w:ilvl w:val="0"/>
          <w:numId w:val="1"/>
        </w:numPr>
        <w:spacing w:line="360" w:lineRule="auto"/>
        <w:ind w:left="0" w:firstLine="720"/>
        <w:jc w:val="both"/>
        <w:rPr>
          <w:snapToGrid w:val="0"/>
          <w:color w:val="000000"/>
          <w:sz w:val="28"/>
        </w:rPr>
      </w:pPr>
      <w:r>
        <w:rPr>
          <w:snapToGrid w:val="0"/>
          <w:color w:val="000000"/>
          <w:sz w:val="28"/>
        </w:rPr>
        <w:t>наступление старости;</w:t>
      </w:r>
    </w:p>
    <w:p w:rsidR="00705219" w:rsidRDefault="00705219">
      <w:pPr>
        <w:pStyle w:val="10"/>
        <w:widowControl w:val="0"/>
        <w:numPr>
          <w:ilvl w:val="0"/>
          <w:numId w:val="1"/>
        </w:numPr>
        <w:spacing w:line="360" w:lineRule="auto"/>
        <w:ind w:left="0" w:firstLine="720"/>
        <w:jc w:val="both"/>
        <w:rPr>
          <w:snapToGrid w:val="0"/>
          <w:color w:val="000000"/>
          <w:sz w:val="28"/>
        </w:rPr>
      </w:pPr>
      <w:r>
        <w:rPr>
          <w:snapToGrid w:val="0"/>
          <w:color w:val="000000"/>
          <w:sz w:val="28"/>
        </w:rPr>
        <w:t>потеряю кормильца;</w:t>
      </w:r>
    </w:p>
    <w:p w:rsidR="00705219" w:rsidRDefault="00705219">
      <w:pPr>
        <w:pStyle w:val="10"/>
        <w:widowControl w:val="0"/>
        <w:numPr>
          <w:ilvl w:val="0"/>
          <w:numId w:val="1"/>
        </w:numPr>
        <w:spacing w:line="360" w:lineRule="auto"/>
        <w:ind w:left="0" w:firstLine="720"/>
        <w:jc w:val="both"/>
        <w:rPr>
          <w:snapToGrid w:val="0"/>
          <w:color w:val="000000"/>
          <w:sz w:val="28"/>
        </w:rPr>
      </w:pPr>
      <w:r>
        <w:rPr>
          <w:snapToGrid w:val="0"/>
          <w:color w:val="000000"/>
          <w:sz w:val="28"/>
        </w:rPr>
        <w:t>признание безработным;</w:t>
      </w:r>
    </w:p>
    <w:p w:rsidR="00705219" w:rsidRDefault="00705219">
      <w:pPr>
        <w:pStyle w:val="10"/>
        <w:widowControl w:val="0"/>
        <w:numPr>
          <w:ilvl w:val="0"/>
          <w:numId w:val="1"/>
        </w:numPr>
        <w:spacing w:line="360" w:lineRule="auto"/>
        <w:ind w:left="0" w:firstLine="720"/>
        <w:jc w:val="both"/>
        <w:rPr>
          <w:snapToGrid w:val="0"/>
          <w:color w:val="000000"/>
          <w:sz w:val="28"/>
        </w:rPr>
      </w:pPr>
      <w:r>
        <w:rPr>
          <w:snapToGrid w:val="0"/>
          <w:color w:val="000000"/>
          <w:sz w:val="28"/>
        </w:rPr>
        <w:t>смерть застрахованного лица или нетрудоспособность членов его семьи, находящихся на его иждивении.</w:t>
      </w:r>
    </w:p>
    <w:p w:rsidR="00705219" w:rsidRDefault="00705219">
      <w:pPr>
        <w:pStyle w:val="10"/>
        <w:widowControl w:val="0"/>
        <w:spacing w:line="360" w:lineRule="auto"/>
        <w:ind w:firstLine="720"/>
        <w:jc w:val="both"/>
        <w:rPr>
          <w:snapToGrid w:val="0"/>
          <w:color w:val="000000"/>
          <w:sz w:val="28"/>
        </w:rPr>
      </w:pPr>
      <w:r>
        <w:rPr>
          <w:snapToGrid w:val="0"/>
          <w:color w:val="000000"/>
          <w:sz w:val="28"/>
        </w:rPr>
        <w:t>Отношения по обязательному социальному страхованию возникают:</w:t>
      </w:r>
    </w:p>
    <w:p w:rsidR="00705219" w:rsidRDefault="00705219">
      <w:pPr>
        <w:pStyle w:val="10"/>
        <w:widowControl w:val="0"/>
        <w:numPr>
          <w:ilvl w:val="0"/>
          <w:numId w:val="1"/>
        </w:numPr>
        <w:spacing w:line="360" w:lineRule="auto"/>
        <w:ind w:left="0" w:firstLine="720"/>
        <w:jc w:val="both"/>
        <w:rPr>
          <w:snapToGrid w:val="0"/>
          <w:color w:val="000000"/>
          <w:sz w:val="28"/>
        </w:rPr>
      </w:pPr>
      <w:r>
        <w:rPr>
          <w:snapToGrid w:val="0"/>
          <w:color w:val="000000"/>
          <w:sz w:val="28"/>
        </w:rPr>
        <w:t>у страхователя-работодателя — по всем ведам обязательного социального страхования с момента заключения с работником трудового договора; у других страхователей с момента их регистрации страховщиком;</w:t>
      </w:r>
    </w:p>
    <w:p w:rsidR="00705219" w:rsidRDefault="00705219">
      <w:pPr>
        <w:pStyle w:val="10"/>
        <w:widowControl w:val="0"/>
        <w:numPr>
          <w:ilvl w:val="0"/>
          <w:numId w:val="1"/>
        </w:numPr>
        <w:spacing w:line="360" w:lineRule="auto"/>
        <w:ind w:left="0" w:firstLine="720"/>
        <w:jc w:val="both"/>
        <w:rPr>
          <w:snapToGrid w:val="0"/>
          <w:color w:val="000000"/>
          <w:sz w:val="28"/>
        </w:rPr>
      </w:pPr>
      <w:r>
        <w:rPr>
          <w:snapToGrid w:val="0"/>
          <w:color w:val="000000"/>
          <w:sz w:val="28"/>
        </w:rPr>
        <w:t>у страховщика — с момента регистрации страхователя;</w:t>
      </w:r>
    </w:p>
    <w:p w:rsidR="00705219" w:rsidRDefault="00705219">
      <w:pPr>
        <w:pStyle w:val="10"/>
        <w:widowControl w:val="0"/>
        <w:numPr>
          <w:ilvl w:val="0"/>
          <w:numId w:val="1"/>
        </w:numPr>
        <w:spacing w:line="360" w:lineRule="auto"/>
        <w:ind w:left="0" w:firstLine="720"/>
        <w:jc w:val="both"/>
        <w:rPr>
          <w:snapToGrid w:val="0"/>
          <w:color w:val="000000"/>
          <w:sz w:val="28"/>
        </w:rPr>
      </w:pPr>
      <w:r>
        <w:rPr>
          <w:snapToGrid w:val="0"/>
          <w:color w:val="000000"/>
          <w:sz w:val="28"/>
        </w:rPr>
        <w:t>у застрахованных лиц — по всем видам обязательного социального страхования с момента заключения трудового договора с работодателем;</w:t>
      </w:r>
    </w:p>
    <w:p w:rsidR="00705219" w:rsidRDefault="00705219">
      <w:pPr>
        <w:pStyle w:val="10"/>
        <w:widowControl w:val="0"/>
        <w:numPr>
          <w:ilvl w:val="0"/>
          <w:numId w:val="1"/>
        </w:numPr>
        <w:spacing w:line="360" w:lineRule="auto"/>
        <w:ind w:left="0" w:firstLine="720"/>
        <w:jc w:val="both"/>
        <w:rPr>
          <w:snapToGrid w:val="0"/>
          <w:color w:val="000000"/>
          <w:sz w:val="28"/>
        </w:rPr>
      </w:pPr>
      <w:r>
        <w:rPr>
          <w:snapToGrid w:val="0"/>
          <w:color w:val="000000"/>
          <w:sz w:val="28"/>
        </w:rPr>
        <w:t>у лиц, самостоятельно обеспечивающих себя работой, и иных категорий граждан — с момента уплаты ими или за них страховых взносов.</w:t>
      </w:r>
    </w:p>
    <w:p w:rsidR="00705219" w:rsidRDefault="00705219">
      <w:pPr>
        <w:pStyle w:val="1"/>
        <w:spacing w:before="0" w:after="0" w:line="360" w:lineRule="auto"/>
        <w:ind w:firstLine="720"/>
        <w:jc w:val="center"/>
        <w:rPr>
          <w:snapToGrid w:val="0"/>
        </w:rPr>
      </w:pPr>
      <w:r>
        <w:rPr>
          <w:snapToGrid w:val="0"/>
          <w:color w:val="000000"/>
        </w:rPr>
        <w:br w:type="page"/>
      </w:r>
      <w:bookmarkStart w:id="1" w:name="_Toc527607242"/>
      <w:r>
        <w:rPr>
          <w:snapToGrid w:val="0"/>
        </w:rPr>
        <w:t>2.Источники, формы и основы механизма государственного страхования</w:t>
      </w:r>
      <w:bookmarkEnd w:id="1"/>
    </w:p>
    <w:p w:rsidR="00705219" w:rsidRDefault="00705219">
      <w:pPr>
        <w:pStyle w:val="10"/>
        <w:widowControl w:val="0"/>
        <w:spacing w:line="360" w:lineRule="auto"/>
        <w:ind w:firstLine="720"/>
        <w:jc w:val="both"/>
        <w:rPr>
          <w:snapToGrid w:val="0"/>
          <w:color w:val="000000"/>
          <w:sz w:val="28"/>
        </w:rPr>
      </w:pPr>
    </w:p>
    <w:p w:rsidR="00705219" w:rsidRDefault="00705219">
      <w:pPr>
        <w:pStyle w:val="10"/>
        <w:widowControl w:val="0"/>
        <w:spacing w:line="360" w:lineRule="auto"/>
        <w:ind w:firstLine="720"/>
        <w:jc w:val="both"/>
        <w:rPr>
          <w:snapToGrid w:val="0"/>
          <w:color w:val="000000"/>
          <w:sz w:val="28"/>
        </w:rPr>
      </w:pPr>
      <w:r>
        <w:rPr>
          <w:snapToGrid w:val="0"/>
          <w:color w:val="000000"/>
          <w:sz w:val="28"/>
        </w:rPr>
        <w:t xml:space="preserve"> Рассмотрим процесс управления системой обязательного социального страхования. </w:t>
      </w:r>
    </w:p>
    <w:p w:rsidR="00705219" w:rsidRDefault="00705219">
      <w:pPr>
        <w:pStyle w:val="10"/>
        <w:widowControl w:val="0"/>
        <w:spacing w:line="360" w:lineRule="auto"/>
        <w:ind w:firstLine="720"/>
        <w:jc w:val="both"/>
        <w:rPr>
          <w:snapToGrid w:val="0"/>
          <w:color w:val="000000"/>
          <w:sz w:val="28"/>
        </w:rPr>
      </w:pPr>
      <w:r>
        <w:rPr>
          <w:snapToGrid w:val="0"/>
          <w:color w:val="000000"/>
          <w:sz w:val="28"/>
        </w:rPr>
        <w:t>Обязательное социальное страхование проводит страховщики, создаваемые Правительством РФ, в соответствии с федеральными законами о конкретных видах обязательного социального страхования. Средства обязательного социального страхования являются федеральной государственной собственностью. Страховщики осуществляют оперативное управление средствами обязательного социального страхования.</w:t>
      </w:r>
    </w:p>
    <w:p w:rsidR="00705219" w:rsidRDefault="00705219">
      <w:pPr>
        <w:pStyle w:val="10"/>
        <w:spacing w:line="360" w:lineRule="auto"/>
        <w:ind w:firstLine="720"/>
        <w:jc w:val="both"/>
        <w:rPr>
          <w:sz w:val="28"/>
        </w:rPr>
      </w:pPr>
      <w:r>
        <w:rPr>
          <w:sz w:val="28"/>
        </w:rPr>
        <w:t>Схема правоотношений по обя</w:t>
      </w:r>
      <w:r>
        <w:rPr>
          <w:sz w:val="28"/>
        </w:rPr>
        <w:softHyphen/>
        <w:t>зательному социальному страхо</w:t>
      </w:r>
      <w:r>
        <w:rPr>
          <w:sz w:val="28"/>
        </w:rPr>
        <w:softHyphen/>
        <w:t>ванию представляет собой замк</w:t>
      </w:r>
      <w:r>
        <w:rPr>
          <w:sz w:val="28"/>
        </w:rPr>
        <w:softHyphen/>
        <w:t>нутый треугольник, в углах кото</w:t>
      </w:r>
      <w:r>
        <w:rPr>
          <w:sz w:val="28"/>
        </w:rPr>
        <w:softHyphen/>
        <w:t>рого находятся: работник (кото</w:t>
      </w:r>
      <w:r>
        <w:rPr>
          <w:sz w:val="28"/>
        </w:rPr>
        <w:softHyphen/>
        <w:t>рый выступает одновременно и застрахованным, и страховате</w:t>
      </w:r>
      <w:r>
        <w:rPr>
          <w:sz w:val="28"/>
        </w:rPr>
        <w:softHyphen/>
        <w:t>лем), работодатель (страхователь) и страховщик (страховая органи</w:t>
      </w:r>
      <w:r>
        <w:rPr>
          <w:sz w:val="28"/>
        </w:rPr>
        <w:softHyphen/>
        <w:t>зация). При этом страховые пла</w:t>
      </w:r>
      <w:r>
        <w:rPr>
          <w:sz w:val="28"/>
        </w:rPr>
        <w:softHyphen/>
        <w:t>тежи носят возвратный характер в пользу застрахованных, так как при наступлении страховых слу</w:t>
      </w:r>
      <w:r>
        <w:rPr>
          <w:sz w:val="28"/>
        </w:rPr>
        <w:softHyphen/>
        <w:t>чаев (утрата трудоспособности, старость) они возвращаются к за</w:t>
      </w:r>
      <w:r>
        <w:rPr>
          <w:sz w:val="28"/>
        </w:rPr>
        <w:softHyphen/>
        <w:t>страхованным.</w:t>
      </w:r>
    </w:p>
    <w:p w:rsidR="00705219" w:rsidRDefault="00705219">
      <w:pPr>
        <w:pStyle w:val="10"/>
        <w:widowControl w:val="0"/>
        <w:spacing w:line="360" w:lineRule="auto"/>
        <w:ind w:firstLine="720"/>
        <w:jc w:val="both"/>
        <w:rPr>
          <w:snapToGrid w:val="0"/>
          <w:color w:val="000000"/>
          <w:sz w:val="28"/>
        </w:rPr>
      </w:pPr>
      <w:r>
        <w:rPr>
          <w:sz w:val="28"/>
        </w:rPr>
        <w:t>Сильная сторона института со</w:t>
      </w:r>
      <w:r>
        <w:rPr>
          <w:sz w:val="28"/>
        </w:rPr>
        <w:softHyphen/>
        <w:t>циального страхования заключена в увязке индивидуального вклада страхуемого и его страхователя (работодателя) с размером пенсий исходя из величины страховых та</w:t>
      </w:r>
      <w:r>
        <w:rPr>
          <w:sz w:val="28"/>
        </w:rPr>
        <w:softHyphen/>
        <w:t>рифов, размера заработной платы и периода внесения страховых взносов. Хотя в социальном стра</w:t>
      </w:r>
      <w:r>
        <w:rPr>
          <w:sz w:val="28"/>
        </w:rPr>
        <w:softHyphen/>
        <w:t>ховании есть и нестраховое пере</w:t>
      </w:r>
      <w:r>
        <w:rPr>
          <w:sz w:val="28"/>
        </w:rPr>
        <w:softHyphen/>
        <w:t>распределение, но оно приближа</w:t>
      </w:r>
      <w:r>
        <w:rPr>
          <w:sz w:val="28"/>
        </w:rPr>
        <w:softHyphen/>
        <w:t>ется к разумным пределам, с кото</w:t>
      </w:r>
      <w:r>
        <w:rPr>
          <w:sz w:val="28"/>
        </w:rPr>
        <w:softHyphen/>
        <w:t>рыми, как правило, страхуемые и их работодатели согласны. И, на</w:t>
      </w:r>
      <w:r>
        <w:rPr>
          <w:sz w:val="28"/>
        </w:rPr>
        <w:softHyphen/>
        <w:t>против, в налоговых системах, для которых характерно полное отсут</w:t>
      </w:r>
      <w:r>
        <w:rPr>
          <w:sz w:val="28"/>
        </w:rPr>
        <w:softHyphen/>
        <w:t>ствие взаимосвязи по схеме взнос-выплата, интересы плательщиков по уплате взносов невелики, что объясняет стремление к уклоне</w:t>
      </w:r>
      <w:r>
        <w:rPr>
          <w:sz w:val="28"/>
        </w:rPr>
        <w:softHyphen/>
        <w:t>нию от налогов</w:t>
      </w:r>
    </w:p>
    <w:p w:rsidR="00705219" w:rsidRDefault="00705219">
      <w:pPr>
        <w:pStyle w:val="10"/>
        <w:widowControl w:val="0"/>
        <w:spacing w:line="360" w:lineRule="auto"/>
        <w:ind w:firstLine="720"/>
        <w:jc w:val="both"/>
        <w:rPr>
          <w:snapToGrid w:val="0"/>
          <w:color w:val="000000"/>
          <w:sz w:val="28"/>
        </w:rPr>
      </w:pPr>
      <w:r>
        <w:rPr>
          <w:snapToGrid w:val="0"/>
          <w:color w:val="000000"/>
          <w:sz w:val="28"/>
        </w:rPr>
        <w:t>Профсоюзы и другие социальные партнеры имеют право на паритетное представительство в органах, управления фондов конкретных видов обязательного социального страхования, бюджеты которых формируются за счет страховых взносов.</w:t>
      </w:r>
    </w:p>
    <w:p w:rsidR="00705219" w:rsidRDefault="00705219">
      <w:pPr>
        <w:pStyle w:val="10"/>
        <w:widowControl w:val="0"/>
        <w:spacing w:line="360" w:lineRule="auto"/>
        <w:ind w:firstLine="720"/>
        <w:jc w:val="both"/>
        <w:rPr>
          <w:snapToGrid w:val="0"/>
          <w:color w:val="000000"/>
          <w:sz w:val="28"/>
        </w:rPr>
      </w:pPr>
      <w:r>
        <w:rPr>
          <w:snapToGrid w:val="0"/>
          <w:color w:val="000000"/>
          <w:sz w:val="28"/>
        </w:rPr>
        <w:t>Бюджеты фондов конкретных видов обязательного социального страхования на очередной финансовый год утверждаются федеральными законами. Они не входят в состав федерального бюджета, бюджетов субъектов РФ и местных бюджетов. Средства бюджетов фондов обязательного социального страхования изъятию не подлежат.</w:t>
      </w:r>
    </w:p>
    <w:p w:rsidR="00705219" w:rsidRDefault="00705219">
      <w:pPr>
        <w:pStyle w:val="10"/>
        <w:widowControl w:val="0"/>
        <w:spacing w:line="360" w:lineRule="auto"/>
        <w:ind w:firstLine="720"/>
        <w:jc w:val="both"/>
        <w:rPr>
          <w:snapToGrid w:val="0"/>
          <w:color w:val="000000"/>
          <w:sz w:val="28"/>
        </w:rPr>
      </w:pPr>
      <w:r>
        <w:rPr>
          <w:snapToGrid w:val="0"/>
          <w:color w:val="000000"/>
          <w:sz w:val="28"/>
        </w:rPr>
        <w:t>Источники поступлений денежных средств в бюджеты обязательного социального стахования:</w:t>
      </w:r>
    </w:p>
    <w:p w:rsidR="00705219" w:rsidRDefault="00705219">
      <w:pPr>
        <w:pStyle w:val="10"/>
        <w:widowControl w:val="0"/>
        <w:numPr>
          <w:ilvl w:val="0"/>
          <w:numId w:val="1"/>
        </w:numPr>
        <w:spacing w:line="360" w:lineRule="auto"/>
        <w:ind w:left="0" w:firstLine="720"/>
        <w:jc w:val="both"/>
        <w:rPr>
          <w:snapToGrid w:val="0"/>
          <w:color w:val="000000"/>
          <w:sz w:val="28"/>
        </w:rPr>
      </w:pPr>
      <w:r>
        <w:rPr>
          <w:snapToGrid w:val="0"/>
          <w:color w:val="000000"/>
          <w:sz w:val="28"/>
        </w:rPr>
        <w:t>страховые взносы:</w:t>
      </w:r>
    </w:p>
    <w:p w:rsidR="00705219" w:rsidRDefault="00705219">
      <w:pPr>
        <w:pStyle w:val="10"/>
        <w:widowControl w:val="0"/>
        <w:numPr>
          <w:ilvl w:val="0"/>
          <w:numId w:val="1"/>
        </w:numPr>
        <w:spacing w:line="360" w:lineRule="auto"/>
        <w:ind w:left="0" w:firstLine="720"/>
        <w:jc w:val="both"/>
        <w:rPr>
          <w:snapToGrid w:val="0"/>
          <w:color w:val="000000"/>
          <w:sz w:val="28"/>
        </w:rPr>
      </w:pPr>
      <w:r>
        <w:rPr>
          <w:snapToGrid w:val="0"/>
          <w:color w:val="000000"/>
          <w:sz w:val="28"/>
        </w:rPr>
        <w:t>дотации, другие средства федерального бюджета, а также средства других бюджетов в случаях, предусмотренных законодательством Российской Федерации;</w:t>
      </w:r>
    </w:p>
    <w:p w:rsidR="00705219" w:rsidRDefault="00705219">
      <w:pPr>
        <w:pStyle w:val="10"/>
        <w:widowControl w:val="0"/>
        <w:numPr>
          <w:ilvl w:val="0"/>
          <w:numId w:val="1"/>
        </w:numPr>
        <w:spacing w:line="360" w:lineRule="auto"/>
        <w:ind w:left="0" w:firstLine="720"/>
        <w:jc w:val="both"/>
        <w:rPr>
          <w:snapToGrid w:val="0"/>
          <w:color w:val="000000"/>
          <w:sz w:val="28"/>
        </w:rPr>
      </w:pPr>
      <w:r>
        <w:rPr>
          <w:snapToGrid w:val="0"/>
          <w:color w:val="000000"/>
          <w:sz w:val="28"/>
        </w:rPr>
        <w:t>штрафные санкции и пени;</w:t>
      </w:r>
    </w:p>
    <w:p w:rsidR="00705219" w:rsidRDefault="00705219">
      <w:pPr>
        <w:pStyle w:val="10"/>
        <w:widowControl w:val="0"/>
        <w:numPr>
          <w:ilvl w:val="0"/>
          <w:numId w:val="1"/>
        </w:numPr>
        <w:spacing w:line="360" w:lineRule="auto"/>
        <w:ind w:left="0" w:firstLine="720"/>
        <w:jc w:val="both"/>
        <w:rPr>
          <w:snapToGrid w:val="0"/>
          <w:color w:val="000000"/>
          <w:sz w:val="28"/>
        </w:rPr>
      </w:pPr>
      <w:r>
        <w:rPr>
          <w:snapToGrid w:val="0"/>
          <w:color w:val="000000"/>
          <w:sz w:val="28"/>
        </w:rPr>
        <w:t>денежные средства, возмещаемые страховщикам в результате регрессных требований к ответственным за причинение вреда застрахованным лицам;</w:t>
      </w:r>
    </w:p>
    <w:p w:rsidR="00705219" w:rsidRDefault="00705219">
      <w:pPr>
        <w:pStyle w:val="10"/>
        <w:widowControl w:val="0"/>
        <w:numPr>
          <w:ilvl w:val="0"/>
          <w:numId w:val="1"/>
        </w:numPr>
        <w:spacing w:line="360" w:lineRule="auto"/>
        <w:ind w:left="0" w:firstLine="720"/>
        <w:jc w:val="both"/>
        <w:rPr>
          <w:snapToGrid w:val="0"/>
          <w:color w:val="000000"/>
          <w:sz w:val="28"/>
        </w:rPr>
      </w:pPr>
      <w:r>
        <w:rPr>
          <w:snapToGrid w:val="0"/>
          <w:color w:val="000000"/>
          <w:sz w:val="28"/>
        </w:rPr>
        <w:t>доходы от размещения временно свободных денежных средств обязательного социального страхования;</w:t>
      </w:r>
    </w:p>
    <w:p w:rsidR="00705219" w:rsidRDefault="00705219">
      <w:pPr>
        <w:pStyle w:val="10"/>
        <w:widowControl w:val="0"/>
        <w:numPr>
          <w:ilvl w:val="0"/>
          <w:numId w:val="1"/>
        </w:numPr>
        <w:spacing w:line="360" w:lineRule="auto"/>
        <w:ind w:left="0" w:firstLine="720"/>
        <w:jc w:val="both"/>
        <w:rPr>
          <w:snapToGrid w:val="0"/>
          <w:color w:val="000000"/>
          <w:sz w:val="28"/>
        </w:rPr>
      </w:pPr>
      <w:r>
        <w:rPr>
          <w:snapToGrid w:val="0"/>
          <w:color w:val="000000"/>
          <w:sz w:val="28"/>
        </w:rPr>
        <w:t>другие поступления, не противоречащие законодательству Российской Федерации.</w:t>
      </w:r>
    </w:p>
    <w:p w:rsidR="00705219" w:rsidRDefault="00705219">
      <w:pPr>
        <w:pStyle w:val="10"/>
        <w:widowControl w:val="0"/>
        <w:spacing w:line="360" w:lineRule="auto"/>
        <w:ind w:firstLine="720"/>
        <w:jc w:val="both"/>
        <w:rPr>
          <w:snapToGrid w:val="0"/>
          <w:color w:val="000000"/>
          <w:sz w:val="28"/>
        </w:rPr>
      </w:pPr>
      <w:r>
        <w:rPr>
          <w:snapToGrid w:val="0"/>
          <w:color w:val="000000"/>
          <w:sz w:val="28"/>
        </w:rPr>
        <w:t>Расчетной базой для начисления Страховых взносов являются выплаты заработной платы. Страхователи начисляют страховые взносы на оплату труда, начисленную по всем основаниям, и на другие источники доходов, установленные федеральными законами о конкретных видах обязательного социального страхования. Страховые взносы работников, размер заработной платы которых ниже величины прожиточного минимума, не взимаются и вносятся за них страхователем-работодателем. Виды выплат, на которые не начисляются страховые взносы, определяются Правительством РФ.</w:t>
      </w:r>
    </w:p>
    <w:p w:rsidR="00705219" w:rsidRDefault="00705219">
      <w:pPr>
        <w:pStyle w:val="10"/>
        <w:widowControl w:val="0"/>
        <w:spacing w:line="360" w:lineRule="auto"/>
        <w:ind w:firstLine="720"/>
        <w:jc w:val="both"/>
        <w:rPr>
          <w:snapToGrid w:val="0"/>
          <w:color w:val="000000"/>
          <w:sz w:val="28"/>
        </w:rPr>
      </w:pPr>
      <w:r>
        <w:rPr>
          <w:snapToGrid w:val="0"/>
          <w:color w:val="000000"/>
          <w:sz w:val="28"/>
        </w:rPr>
        <w:t>Суммы страховых взносов, уплачиваемые работниками, удерживаются страхователями-работодателями при выплате заработной платы и перечисляются страховщику одновременно со страховыми взносами страхователя-работодателя.</w:t>
      </w:r>
    </w:p>
    <w:p w:rsidR="00705219" w:rsidRDefault="00705219">
      <w:pPr>
        <w:pStyle w:val="10"/>
        <w:widowControl w:val="0"/>
        <w:spacing w:line="360" w:lineRule="auto"/>
        <w:ind w:firstLine="720"/>
        <w:jc w:val="both"/>
        <w:rPr>
          <w:snapToGrid w:val="0"/>
          <w:color w:val="000000"/>
          <w:sz w:val="28"/>
        </w:rPr>
      </w:pPr>
      <w:r>
        <w:rPr>
          <w:snapToGrid w:val="0"/>
          <w:color w:val="000000"/>
          <w:sz w:val="28"/>
        </w:rPr>
        <w:t>Основанием для назначения и выплаты страхового обеспечения застрахованному лицу является наступление документально подтвержденного страхового случая.</w:t>
      </w:r>
    </w:p>
    <w:p w:rsidR="00705219" w:rsidRDefault="00705219">
      <w:pPr>
        <w:pStyle w:val="10"/>
        <w:widowControl w:val="0"/>
        <w:spacing w:line="360" w:lineRule="auto"/>
        <w:ind w:firstLine="720"/>
        <w:jc w:val="both"/>
        <w:rPr>
          <w:snapToGrid w:val="0"/>
          <w:color w:val="000000"/>
          <w:sz w:val="28"/>
        </w:rPr>
      </w:pPr>
      <w:r>
        <w:rPr>
          <w:snapToGrid w:val="0"/>
          <w:color w:val="000000"/>
          <w:sz w:val="28"/>
        </w:rPr>
        <w:t>Государственной гарантией устойчивости обязательного социального страхования является система дотаций из федерального бюджета. В частности, при нехватке денежных средств для обеспечения выплат пенсий и пособий, оплаты медицинской помощи, санаторно-курортного лечения и других расходов предусматриваются дотации из федерального бюджета в размерах, позволяющих обеспечить установленные федеральными законами о конкретных видах обязательного социального страхования выплаты по обязательному социальному страхованию.</w:t>
      </w:r>
    </w:p>
    <w:p w:rsidR="00705219" w:rsidRDefault="00705219">
      <w:pPr>
        <w:pStyle w:val="10"/>
        <w:widowControl w:val="0"/>
        <w:spacing w:line="360" w:lineRule="auto"/>
        <w:ind w:firstLine="720"/>
        <w:jc w:val="both"/>
        <w:rPr>
          <w:snapToGrid w:val="0"/>
          <w:color w:val="000000"/>
          <w:sz w:val="28"/>
        </w:rPr>
      </w:pPr>
      <w:r>
        <w:rPr>
          <w:snapToGrid w:val="0"/>
          <w:color w:val="000000"/>
          <w:sz w:val="28"/>
        </w:rPr>
        <w:t>Вложение временно свободных денежных средств обязательного социального страхования осуществляется только под обязательства Правительства РФ.</w:t>
      </w:r>
    </w:p>
    <w:p w:rsidR="00705219" w:rsidRDefault="00705219">
      <w:pPr>
        <w:pStyle w:val="10"/>
        <w:widowControl w:val="0"/>
        <w:spacing w:line="360" w:lineRule="auto"/>
        <w:ind w:firstLine="720"/>
        <w:jc w:val="both"/>
        <w:rPr>
          <w:snapToGrid w:val="0"/>
          <w:color w:val="000000"/>
          <w:sz w:val="28"/>
        </w:rPr>
      </w:pPr>
      <w:r>
        <w:rPr>
          <w:snapToGrid w:val="0"/>
          <w:color w:val="000000"/>
          <w:sz w:val="28"/>
        </w:rPr>
        <w:t>В настоящее время экономическая политика государства направлена на создание условии, обеспечивающих увеличение объемов производства продукции и оказания услуг. Вместе с тем невозможно добиться экономического роста без проведения комплекса мероприятий, позволяющих увеличить платежеспособный спрос населения, одновременно повышая личный уровень доходов граждан.</w:t>
      </w:r>
    </w:p>
    <w:p w:rsidR="00705219" w:rsidRDefault="00705219">
      <w:pPr>
        <w:pStyle w:val="10"/>
        <w:widowControl w:val="0"/>
        <w:spacing w:line="360" w:lineRule="auto"/>
        <w:ind w:firstLine="720"/>
        <w:jc w:val="both"/>
        <w:rPr>
          <w:snapToGrid w:val="0"/>
          <w:color w:val="000000"/>
          <w:sz w:val="28"/>
        </w:rPr>
      </w:pPr>
      <w:r>
        <w:rPr>
          <w:snapToGrid w:val="0"/>
          <w:color w:val="000000"/>
          <w:sz w:val="28"/>
        </w:rPr>
        <w:t>Одним из направлений мобилизации средств, предназначенных для финансирования мероприятий по государственному социальному страхованию, является совершенствование работы по учету и контролю за поступлением страховых взносов в государственные социальные внебюджетные фонды, о чем свидетельствует часть вторая Налогового кодекса Российской Федерации (НК РФ), принятая Федеральным законом от 05.08.2000 № 117-ФЗ (далее — Федеральный закон № 117-ФЗ), в соответствии с которой с 1 января 2001 года вводится единый социальный налог.</w:t>
      </w:r>
    </w:p>
    <w:p w:rsidR="00705219" w:rsidRDefault="00705219">
      <w:pPr>
        <w:pStyle w:val="10"/>
        <w:widowControl w:val="0"/>
        <w:spacing w:line="360" w:lineRule="auto"/>
        <w:ind w:firstLine="720"/>
        <w:jc w:val="both"/>
        <w:rPr>
          <w:snapToGrid w:val="0"/>
          <w:color w:val="000000"/>
          <w:sz w:val="28"/>
        </w:rPr>
      </w:pPr>
      <w:r>
        <w:rPr>
          <w:snapToGrid w:val="0"/>
          <w:color w:val="000000"/>
          <w:sz w:val="28"/>
        </w:rPr>
        <w:t>Идея единого социального налога возникла не на пустом месте. Еще в 1998 году МНС России предположило ввести для всех фондов единую налогооблагаемую базу и передать функции учета и контроля одному ведомству, сохраняя существующий механизм сбора страховых взносов. Однако эти предложения в то время остались невостребованными, но проблемы остались, которые и будут решены с введением единого социального налога.</w:t>
      </w:r>
    </w:p>
    <w:p w:rsidR="00705219" w:rsidRDefault="00705219">
      <w:pPr>
        <w:pStyle w:val="10"/>
        <w:widowControl w:val="0"/>
        <w:spacing w:line="360" w:lineRule="auto"/>
        <w:ind w:firstLine="720"/>
        <w:jc w:val="both"/>
        <w:rPr>
          <w:snapToGrid w:val="0"/>
          <w:color w:val="000000"/>
          <w:sz w:val="28"/>
        </w:rPr>
      </w:pPr>
      <w:r>
        <w:rPr>
          <w:snapToGrid w:val="0"/>
          <w:color w:val="000000"/>
          <w:sz w:val="28"/>
        </w:rPr>
        <w:t>Введенный Федеральным законом № 117-ФЗ единый социальный налог — альтернатива существующему порядку обложения предприятий взносами в различные внебюджетные социальные фонды.</w:t>
      </w:r>
    </w:p>
    <w:p w:rsidR="00705219" w:rsidRDefault="00705219">
      <w:pPr>
        <w:pStyle w:val="10"/>
        <w:widowControl w:val="0"/>
        <w:spacing w:line="360" w:lineRule="auto"/>
        <w:ind w:firstLine="720"/>
        <w:jc w:val="both"/>
        <w:rPr>
          <w:snapToGrid w:val="0"/>
          <w:color w:val="000000"/>
          <w:sz w:val="28"/>
        </w:rPr>
      </w:pPr>
      <w:r>
        <w:rPr>
          <w:snapToGrid w:val="0"/>
          <w:color w:val="000000"/>
          <w:sz w:val="28"/>
        </w:rPr>
        <w:t>До 2001 года для всех этих фондов была установлена одна и та же база — выплаты, начисленные в пользу работников, но ставки различаются: Пенсионный фонд Российской Федерации (далее — ПФР) — 28 %, фонды обязательного медицинского страхования (далее — ФОМС) — 3,6 %, Государственный фонд занятости населения Российской Федерации (далее — ГФЗН) — 1,5%, Фонд социального страхования Российской Федерации (далее — ФСС) —5,4 %—и в совокупности составляют 38,5%.</w:t>
      </w:r>
    </w:p>
    <w:p w:rsidR="00705219" w:rsidRDefault="00705219">
      <w:pPr>
        <w:pStyle w:val="10"/>
        <w:widowControl w:val="0"/>
        <w:spacing w:line="360" w:lineRule="auto"/>
        <w:ind w:firstLine="720"/>
        <w:jc w:val="both"/>
        <w:rPr>
          <w:snapToGrid w:val="0"/>
          <w:color w:val="000000"/>
          <w:sz w:val="28"/>
        </w:rPr>
      </w:pPr>
      <w:r>
        <w:rPr>
          <w:snapToGrid w:val="0"/>
          <w:color w:val="000000"/>
          <w:sz w:val="28"/>
        </w:rPr>
        <w:t>Рассмотрим этот вопрос с позиции налогоплательщика.</w:t>
      </w:r>
    </w:p>
    <w:p w:rsidR="00705219" w:rsidRDefault="00705219">
      <w:pPr>
        <w:pStyle w:val="10"/>
        <w:widowControl w:val="0"/>
        <w:spacing w:line="360" w:lineRule="auto"/>
        <w:ind w:firstLine="720"/>
        <w:jc w:val="both"/>
        <w:rPr>
          <w:snapToGrid w:val="0"/>
          <w:color w:val="000000"/>
          <w:sz w:val="28"/>
        </w:rPr>
      </w:pPr>
      <w:r>
        <w:rPr>
          <w:snapToGrid w:val="0"/>
          <w:color w:val="000000"/>
          <w:sz w:val="28"/>
        </w:rPr>
        <w:t>В настоящее время плательщик страховых взносов:</w:t>
      </w:r>
    </w:p>
    <w:p w:rsidR="00705219" w:rsidRDefault="00705219">
      <w:pPr>
        <w:pStyle w:val="10"/>
        <w:widowControl w:val="0"/>
        <w:spacing w:line="360" w:lineRule="auto"/>
        <w:ind w:firstLine="720"/>
        <w:jc w:val="both"/>
        <w:rPr>
          <w:snapToGrid w:val="0"/>
          <w:color w:val="000000"/>
          <w:sz w:val="28"/>
        </w:rPr>
      </w:pPr>
      <w:r>
        <w:rPr>
          <w:snapToGrid w:val="0"/>
          <w:color w:val="000000"/>
          <w:sz w:val="28"/>
        </w:rPr>
        <w:t>- представляет отдельные формы отчетов в каждый фонд в установленные сроки;</w:t>
      </w:r>
    </w:p>
    <w:p w:rsidR="00705219" w:rsidRDefault="00705219">
      <w:pPr>
        <w:pStyle w:val="10"/>
        <w:widowControl w:val="0"/>
        <w:numPr>
          <w:ilvl w:val="0"/>
          <w:numId w:val="1"/>
        </w:numPr>
        <w:spacing w:line="360" w:lineRule="auto"/>
        <w:ind w:left="0" w:firstLine="720"/>
        <w:jc w:val="both"/>
        <w:rPr>
          <w:snapToGrid w:val="0"/>
          <w:color w:val="000000"/>
          <w:sz w:val="28"/>
        </w:rPr>
      </w:pPr>
      <w:r>
        <w:rPr>
          <w:snapToGrid w:val="0"/>
          <w:color w:val="000000"/>
          <w:sz w:val="28"/>
        </w:rPr>
        <w:t xml:space="preserve">производит уплату страховых взносов в сроки, установленные каждым фондом. </w:t>
      </w:r>
    </w:p>
    <w:p w:rsidR="00705219" w:rsidRDefault="00705219">
      <w:pPr>
        <w:pStyle w:val="10"/>
        <w:widowControl w:val="0"/>
        <w:spacing w:line="360" w:lineRule="auto"/>
        <w:ind w:firstLine="720"/>
        <w:jc w:val="both"/>
        <w:rPr>
          <w:snapToGrid w:val="0"/>
          <w:color w:val="000000"/>
          <w:sz w:val="28"/>
        </w:rPr>
      </w:pPr>
      <w:r>
        <w:rPr>
          <w:snapToGrid w:val="0"/>
          <w:color w:val="000000"/>
          <w:sz w:val="28"/>
        </w:rPr>
        <w:t>При этом фонды:</w:t>
      </w:r>
    </w:p>
    <w:p w:rsidR="00705219" w:rsidRDefault="00705219">
      <w:pPr>
        <w:pStyle w:val="10"/>
        <w:widowControl w:val="0"/>
        <w:spacing w:line="360" w:lineRule="auto"/>
        <w:ind w:firstLine="720"/>
        <w:jc w:val="both"/>
        <w:rPr>
          <w:snapToGrid w:val="0"/>
          <w:color w:val="000000"/>
          <w:sz w:val="28"/>
        </w:rPr>
      </w:pPr>
      <w:r>
        <w:rPr>
          <w:snapToGrid w:val="0"/>
          <w:color w:val="000000"/>
          <w:sz w:val="28"/>
        </w:rPr>
        <w:t>- предоставляют отсрочки по просроченным платежам на различных условиях;</w:t>
      </w:r>
    </w:p>
    <w:p w:rsidR="00705219" w:rsidRDefault="00705219">
      <w:pPr>
        <w:pStyle w:val="10"/>
        <w:widowControl w:val="0"/>
        <w:spacing w:line="360" w:lineRule="auto"/>
        <w:ind w:firstLine="720"/>
        <w:jc w:val="both"/>
        <w:rPr>
          <w:snapToGrid w:val="0"/>
          <w:color w:val="000000"/>
          <w:sz w:val="28"/>
        </w:rPr>
      </w:pPr>
      <w:r>
        <w:rPr>
          <w:snapToGrid w:val="0"/>
          <w:color w:val="000000"/>
          <w:sz w:val="28"/>
        </w:rPr>
        <w:t>- каждый фонд проводит отдельные проверки предприятий, работая с одними и теми же документами на выплату заработной платы;</w:t>
      </w:r>
    </w:p>
    <w:p w:rsidR="00705219" w:rsidRDefault="00705219">
      <w:pPr>
        <w:pStyle w:val="10"/>
        <w:widowControl w:val="0"/>
        <w:spacing w:line="360" w:lineRule="auto"/>
        <w:ind w:firstLine="720"/>
        <w:jc w:val="both"/>
        <w:rPr>
          <w:snapToGrid w:val="0"/>
          <w:color w:val="000000"/>
          <w:sz w:val="28"/>
        </w:rPr>
      </w:pPr>
      <w:r>
        <w:rPr>
          <w:snapToGrid w:val="0"/>
          <w:color w:val="000000"/>
          <w:sz w:val="28"/>
        </w:rPr>
        <w:t>- каждый фонд имеет свое мнение, как облагать любую выплату из существующего множества видов различных выплат работникам предприятия, и вводит различные условия их обложения.</w:t>
      </w:r>
    </w:p>
    <w:p w:rsidR="00705219" w:rsidRDefault="00705219">
      <w:pPr>
        <w:pStyle w:val="10"/>
        <w:widowControl w:val="0"/>
        <w:spacing w:line="360" w:lineRule="auto"/>
        <w:ind w:firstLine="720"/>
        <w:jc w:val="both"/>
        <w:rPr>
          <w:snapToGrid w:val="0"/>
          <w:color w:val="000000"/>
          <w:sz w:val="28"/>
        </w:rPr>
      </w:pPr>
      <w:r>
        <w:rPr>
          <w:snapToGrid w:val="0"/>
          <w:color w:val="000000"/>
          <w:sz w:val="28"/>
        </w:rPr>
        <w:t>На данный момент действуют свыше тысячи писем, указаний, разъяснений фондов, и малейшая ошибка бухгалтера может привести предприятие на грань банкротства из-за финансовых санкций.</w:t>
      </w:r>
    </w:p>
    <w:p w:rsidR="00705219" w:rsidRDefault="00705219">
      <w:pPr>
        <w:pStyle w:val="10"/>
        <w:widowControl w:val="0"/>
        <w:spacing w:line="360" w:lineRule="auto"/>
        <w:ind w:firstLine="720"/>
        <w:jc w:val="both"/>
        <w:rPr>
          <w:snapToGrid w:val="0"/>
          <w:color w:val="000000"/>
          <w:sz w:val="28"/>
        </w:rPr>
      </w:pPr>
      <w:r>
        <w:rPr>
          <w:snapToGrid w:val="0"/>
          <w:color w:val="000000"/>
          <w:sz w:val="28"/>
        </w:rPr>
        <w:t>Единый социальный налог снимает вышеназванные проблемы. С введением единого социального налога государственные внебюджетные социальные фонды (кроме ГФЗН) не ликвидируются. Устанавливается единая налогооблагаемая база, снижаются начисления на заработную плату (тариф страховых взносов уменьшается с 38,5 % до ставки единого социального налога 35,6 °/а от налоговой базы (Приложение № 1) с введением регрессивной шкалы налогообложения), сокращается отчетность, вводится единый порядок применения финансовых санкций и сокращается количество проверок плательщиков.</w:t>
      </w:r>
    </w:p>
    <w:p w:rsidR="00705219" w:rsidRDefault="00705219">
      <w:pPr>
        <w:pStyle w:val="10"/>
        <w:widowControl w:val="0"/>
        <w:spacing w:line="360" w:lineRule="auto"/>
        <w:ind w:firstLine="720"/>
        <w:jc w:val="both"/>
        <w:rPr>
          <w:snapToGrid w:val="0"/>
          <w:color w:val="000000"/>
          <w:sz w:val="28"/>
        </w:rPr>
      </w:pPr>
      <w:r>
        <w:rPr>
          <w:snapToGrid w:val="0"/>
          <w:color w:val="000000"/>
          <w:sz w:val="28"/>
        </w:rPr>
        <w:t>Следует отметить, что единый социальный налог не предполагает уплату его части в ГФЗН. Но не стоит опасаться, что с ликвидацией этого фонда трудящиеся лишатся пособий, выплачиваемых за счет его средств. С введением единого социального налога обеспечение такими пособиями будет осуществляться из федерального бюджета.</w:t>
      </w:r>
    </w:p>
    <w:p w:rsidR="00705219" w:rsidRDefault="00705219">
      <w:pPr>
        <w:pStyle w:val="10"/>
        <w:widowControl w:val="0"/>
        <w:spacing w:line="360" w:lineRule="auto"/>
        <w:ind w:firstLine="720"/>
        <w:jc w:val="both"/>
        <w:rPr>
          <w:snapToGrid w:val="0"/>
          <w:color w:val="000000"/>
          <w:sz w:val="28"/>
        </w:rPr>
      </w:pPr>
      <w:r>
        <w:rPr>
          <w:snapToGrid w:val="0"/>
          <w:color w:val="000000"/>
          <w:sz w:val="28"/>
        </w:rPr>
        <w:t>Что касается совершенствования механизма налогового администрирования в части платежей в государственные социальные внебюджетные фонды, то ст. 9 Федерального закона от 05.08.2000 № 118-ФЗ «О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 (далее — Федеральный закон № 118-ФЗ) предусмотрено, что с 1 января 2001 года контроль за правильностью исчисления, полнотой и своевременностью внесения взносов в государственные социальные внебюджетные фонды (ПФР, ФСС и ФОМС), уплачиваемых в составе единого социального налога (взноса), осуществляется налоговыми органами Российской Федерации.</w:t>
      </w:r>
    </w:p>
    <w:p w:rsidR="00705219" w:rsidRDefault="00705219">
      <w:pPr>
        <w:pStyle w:val="10"/>
        <w:widowControl w:val="0"/>
        <w:spacing w:line="360" w:lineRule="auto"/>
        <w:ind w:firstLine="720"/>
        <w:jc w:val="both"/>
        <w:rPr>
          <w:snapToGrid w:val="0"/>
          <w:color w:val="000000"/>
          <w:sz w:val="28"/>
        </w:rPr>
      </w:pPr>
      <w:r>
        <w:rPr>
          <w:snapToGrid w:val="0"/>
          <w:color w:val="000000"/>
          <w:sz w:val="28"/>
        </w:rPr>
        <w:t>Кроме того, Федеральный закон № 118-ФЗ установил, что в отношении налогоплательщиков единого социального налога налоговые органы:</w:t>
      </w:r>
    </w:p>
    <w:p w:rsidR="00705219" w:rsidRDefault="00705219">
      <w:pPr>
        <w:pStyle w:val="10"/>
        <w:widowControl w:val="0"/>
        <w:spacing w:line="360" w:lineRule="auto"/>
        <w:ind w:firstLine="720"/>
        <w:jc w:val="both"/>
        <w:rPr>
          <w:snapToGrid w:val="0"/>
          <w:color w:val="000000"/>
          <w:sz w:val="28"/>
        </w:rPr>
      </w:pPr>
      <w:r>
        <w:rPr>
          <w:snapToGrid w:val="0"/>
          <w:color w:val="000000"/>
          <w:sz w:val="28"/>
        </w:rPr>
        <w:t>- проводят все предусмотренные ПК РФ мероприятия налогового контроля, осуществляют взыскание сумм недоимки, пеней и штрафов по платежам в государственные социальные внебюджетные фонды;</w:t>
      </w:r>
    </w:p>
    <w:p w:rsidR="00705219" w:rsidRDefault="00705219">
      <w:pPr>
        <w:pStyle w:val="10"/>
        <w:widowControl w:val="0"/>
        <w:spacing w:line="360" w:lineRule="auto"/>
        <w:ind w:firstLine="720"/>
        <w:jc w:val="both"/>
        <w:rPr>
          <w:snapToGrid w:val="0"/>
          <w:color w:val="000000"/>
          <w:sz w:val="28"/>
        </w:rPr>
      </w:pPr>
      <w:r>
        <w:rPr>
          <w:snapToGrid w:val="0"/>
          <w:color w:val="000000"/>
          <w:sz w:val="28"/>
        </w:rPr>
        <w:t>- осуществляют зачет (возврат) излишне уплаченных сумм единого социального налога (взноса) в порядке, установленном НК РФ;</w:t>
      </w:r>
    </w:p>
    <w:p w:rsidR="00705219" w:rsidRDefault="00705219">
      <w:pPr>
        <w:pStyle w:val="10"/>
        <w:widowControl w:val="0"/>
        <w:spacing w:line="360" w:lineRule="auto"/>
        <w:ind w:firstLine="720"/>
        <w:jc w:val="both"/>
        <w:rPr>
          <w:snapToGrid w:val="0"/>
          <w:color w:val="000000"/>
          <w:sz w:val="28"/>
        </w:rPr>
      </w:pPr>
      <w:r>
        <w:rPr>
          <w:snapToGrid w:val="0"/>
          <w:color w:val="000000"/>
          <w:sz w:val="28"/>
        </w:rPr>
        <w:t>- взыскивают суммы недоимки, пеней и штрафов по платежам в государственные социальные внебюджетные фонды (ПФР, ФСС, ГФЗН, ФОМС), образовавшиеся на 1 января 2001 года, в порядке, установленном НК РФ.</w:t>
      </w:r>
    </w:p>
    <w:p w:rsidR="00705219" w:rsidRDefault="00705219">
      <w:pPr>
        <w:pStyle w:val="10"/>
        <w:widowControl w:val="0"/>
        <w:spacing w:line="360" w:lineRule="auto"/>
        <w:ind w:firstLine="720"/>
        <w:jc w:val="both"/>
        <w:rPr>
          <w:snapToGrid w:val="0"/>
          <w:color w:val="000000"/>
          <w:sz w:val="28"/>
        </w:rPr>
      </w:pPr>
      <w:r>
        <w:rPr>
          <w:snapToGrid w:val="0"/>
          <w:color w:val="000000"/>
          <w:sz w:val="28"/>
        </w:rPr>
        <w:t>Кроме того Федеральный закон № 118-ФЗ предусмотрел нормы, касающиеся порядка погашения задолженности или возврата излишне уплаченных сумм по платежам в государственные социальные внебюджетные фонды, в соответствии с которыми:</w:t>
      </w:r>
    </w:p>
    <w:p w:rsidR="00705219" w:rsidRDefault="00705219">
      <w:pPr>
        <w:pStyle w:val="10"/>
        <w:widowControl w:val="0"/>
        <w:spacing w:line="360" w:lineRule="auto"/>
        <w:ind w:firstLine="720"/>
        <w:jc w:val="both"/>
        <w:rPr>
          <w:snapToGrid w:val="0"/>
          <w:color w:val="000000"/>
          <w:sz w:val="28"/>
        </w:rPr>
      </w:pPr>
      <w:r>
        <w:rPr>
          <w:snapToGrid w:val="0"/>
          <w:color w:val="000000"/>
          <w:sz w:val="28"/>
        </w:rPr>
        <w:t>- налогоплательщик, в случае излишне уплаченных страховых взносов в государственные социальные внебюджетные фонды по состоянию на 1 января 2001 года, имеет право произвести зачет этих сумм в счет уплаты единого социального налога или произвести возврат в порядке, установленном НК РФ;</w:t>
      </w:r>
    </w:p>
    <w:p w:rsidR="00705219" w:rsidRDefault="00705219">
      <w:pPr>
        <w:pStyle w:val="10"/>
        <w:widowControl w:val="0"/>
        <w:spacing w:line="360" w:lineRule="auto"/>
        <w:ind w:firstLine="720"/>
        <w:jc w:val="both"/>
        <w:rPr>
          <w:snapToGrid w:val="0"/>
          <w:color w:val="000000"/>
          <w:sz w:val="28"/>
        </w:rPr>
      </w:pPr>
      <w:r>
        <w:rPr>
          <w:snapToGrid w:val="0"/>
          <w:color w:val="000000"/>
          <w:sz w:val="28"/>
        </w:rPr>
        <w:t>- недоимка (задолженность по уплате налогов и взносов в ПФР, ФСС, ГФЗН и ФОМС) и соответствующие пени должны уплачиваться в порядке, действующем до введения в действие части второй НК РФ, при этом недоимка, пени и штрафы по взносам в ГФЗН уплачиваются в федеральный бюджет;</w:t>
      </w:r>
    </w:p>
    <w:p w:rsidR="00705219" w:rsidRDefault="00705219">
      <w:pPr>
        <w:pStyle w:val="10"/>
        <w:widowControl w:val="0"/>
        <w:spacing w:line="360" w:lineRule="auto"/>
        <w:ind w:firstLine="720"/>
        <w:jc w:val="both"/>
        <w:rPr>
          <w:snapToGrid w:val="0"/>
          <w:color w:val="000000"/>
          <w:sz w:val="28"/>
        </w:rPr>
      </w:pPr>
      <w:r>
        <w:rPr>
          <w:snapToGrid w:val="0"/>
          <w:color w:val="000000"/>
          <w:sz w:val="28"/>
        </w:rPr>
        <w:t>- порядок и условия проведения реструктуризации задолженности по взносам в государственные социальные внебюджетные фонды, начисленным пеням и штрафам, имеющимся у организаций по состоянию на 1 января 2000 года определяются Правительством РФ;</w:t>
      </w:r>
    </w:p>
    <w:p w:rsidR="00705219" w:rsidRDefault="00705219">
      <w:pPr>
        <w:pStyle w:val="10"/>
        <w:widowControl w:val="0"/>
        <w:spacing w:line="360" w:lineRule="auto"/>
        <w:ind w:firstLine="720"/>
        <w:jc w:val="both"/>
        <w:rPr>
          <w:snapToGrid w:val="0"/>
          <w:color w:val="000000"/>
          <w:sz w:val="28"/>
        </w:rPr>
      </w:pPr>
      <w:r>
        <w:rPr>
          <w:snapToGrid w:val="0"/>
          <w:color w:val="000000"/>
          <w:sz w:val="28"/>
        </w:rPr>
        <w:t>- отсрочки (рассрочки) по уплате взносов, предоставленные ПФР, ФСС, ГФЗН и ФОМС до введения в действие части второй НК РФ, а также решения о реструктуризации сумм задолженности по взносам и начисленным пеням в указанные государственные социальные внебюджетные фонды, принятые до введения в действие части второй НК РФ, применяются в соответствии с условиями, на которых они были предоставлены;</w:t>
      </w:r>
    </w:p>
    <w:p w:rsidR="00705219" w:rsidRDefault="00705219">
      <w:pPr>
        <w:pStyle w:val="10"/>
        <w:widowControl w:val="0"/>
        <w:spacing w:line="360" w:lineRule="auto"/>
        <w:ind w:firstLine="720"/>
        <w:jc w:val="both"/>
        <w:rPr>
          <w:snapToGrid w:val="0"/>
          <w:color w:val="000000"/>
          <w:sz w:val="28"/>
        </w:rPr>
      </w:pPr>
      <w:r>
        <w:rPr>
          <w:snapToGrid w:val="0"/>
          <w:color w:val="000000"/>
          <w:sz w:val="28"/>
        </w:rPr>
        <w:t>- с 1 января 2001 года при нарушении налогоплательщиком условий, на основании которых была предоставлена отсрочка (рассрочка) по уплате страховых взносов в государственные социальные внебюджетные фонды, либо условий уплаты налогов органами государственных внебюджетных фондов на основании представления налоговых органов в течение 5 дней будет приниматься решение об отмене предоставления отсрочки (рассрочки). При этом сумма задолженности будет взыскиваться налоговыми органами в порядке, установленном НК РФ.</w:t>
      </w:r>
    </w:p>
    <w:p w:rsidR="00705219" w:rsidRDefault="00705219">
      <w:pPr>
        <w:pStyle w:val="10"/>
        <w:widowControl w:val="0"/>
        <w:spacing w:line="360" w:lineRule="auto"/>
        <w:ind w:firstLine="720"/>
        <w:jc w:val="both"/>
        <w:rPr>
          <w:snapToGrid w:val="0"/>
          <w:color w:val="000000"/>
          <w:sz w:val="28"/>
        </w:rPr>
      </w:pPr>
      <w:r>
        <w:rPr>
          <w:snapToGrid w:val="0"/>
          <w:color w:val="000000"/>
          <w:sz w:val="28"/>
        </w:rPr>
        <w:t>Статьей 9 Федерального закона № 118-ФЗ особо отмечено, что порядок расходования средств, уплачиваемых (зачисляемых) в вышеуказанные фонды, а также иные условия, связанные с использованием этих средств, устанавливаются законодательством Российской Федерации об обязательном социальном страховании, то есть за фондами остаются функции расходования средств по государственному пенсионному, социальному и медицинскому страхованию.</w:t>
      </w:r>
    </w:p>
    <w:p w:rsidR="00705219" w:rsidRDefault="00705219">
      <w:pPr>
        <w:pStyle w:val="10"/>
        <w:widowControl w:val="0"/>
        <w:spacing w:line="360" w:lineRule="auto"/>
        <w:ind w:firstLine="720"/>
        <w:jc w:val="both"/>
        <w:rPr>
          <w:snapToGrid w:val="0"/>
          <w:color w:val="000000"/>
          <w:sz w:val="28"/>
        </w:rPr>
      </w:pPr>
      <w:r>
        <w:rPr>
          <w:snapToGrid w:val="0"/>
          <w:color w:val="000000"/>
          <w:sz w:val="28"/>
        </w:rPr>
        <w:t>Кроме того, сохранены особенности исчисления и уплаты взносов на обязательное социальное страхование от несчастных случаев на производстве и профессиональных заболеваний и взносов на обязательное медицинское страхование неработающего населения в ФОМС, а именно:</w:t>
      </w:r>
    </w:p>
    <w:p w:rsidR="00705219" w:rsidRDefault="00705219">
      <w:pPr>
        <w:pStyle w:val="10"/>
        <w:widowControl w:val="0"/>
        <w:spacing w:line="360" w:lineRule="auto"/>
        <w:ind w:firstLine="720"/>
        <w:jc w:val="both"/>
        <w:rPr>
          <w:snapToGrid w:val="0"/>
          <w:color w:val="000000"/>
          <w:sz w:val="28"/>
        </w:rPr>
      </w:pPr>
      <w:r>
        <w:rPr>
          <w:snapToGrid w:val="0"/>
          <w:color w:val="000000"/>
          <w:sz w:val="28"/>
        </w:rPr>
        <w:t>- взносы на обязательное социальное страхование от несчастных случаев на производстве и профессиональных заболеваний не включаются в состав единого социального налога (взноса) и уплачиваются в соответствии с федеральными законами об этом виде социального страхования (ст. 11 Федерального закона № 118-ФЗ);</w:t>
      </w:r>
    </w:p>
    <w:p w:rsidR="00705219" w:rsidRDefault="00705219">
      <w:pPr>
        <w:pStyle w:val="10"/>
        <w:widowControl w:val="0"/>
        <w:spacing w:line="360" w:lineRule="auto"/>
        <w:ind w:firstLine="720"/>
        <w:jc w:val="both"/>
        <w:rPr>
          <w:snapToGrid w:val="0"/>
          <w:color w:val="000000"/>
          <w:sz w:val="28"/>
        </w:rPr>
      </w:pPr>
      <w:r>
        <w:rPr>
          <w:snapToGrid w:val="0"/>
          <w:color w:val="000000"/>
          <w:sz w:val="28"/>
        </w:rPr>
        <w:t>- взносы на обязательное медицинское страхование неработающего населения в ФОМС производятся органами исполнительной власти за счет средств, предусматриваемых на эти цели в соответствующих бюджетах (ст. 19 Федерального закона № 118-ФЗ).</w:t>
      </w:r>
    </w:p>
    <w:p w:rsidR="00705219" w:rsidRDefault="00705219">
      <w:pPr>
        <w:pStyle w:val="10"/>
        <w:widowControl w:val="0"/>
        <w:spacing w:line="360" w:lineRule="auto"/>
        <w:ind w:firstLine="720"/>
        <w:jc w:val="both"/>
        <w:rPr>
          <w:snapToGrid w:val="0"/>
          <w:color w:val="000000"/>
          <w:sz w:val="28"/>
        </w:rPr>
      </w:pPr>
      <w:r>
        <w:rPr>
          <w:snapToGrid w:val="0"/>
          <w:color w:val="000000"/>
          <w:sz w:val="28"/>
        </w:rPr>
        <w:t>Следует особо отметить, что несмотря на то, что налогоплательщики должны теперь представлять отчетность по единому социальному налогу налоговым органам, в НК РФ предусмотрена норма, в соответствии с которой за ними (налогоплательщиками) также закреплена обязанность представлять сведения в:</w:t>
      </w:r>
    </w:p>
    <w:p w:rsidR="00705219" w:rsidRDefault="00705219">
      <w:pPr>
        <w:pStyle w:val="10"/>
        <w:widowControl w:val="0"/>
        <w:spacing w:line="360" w:lineRule="auto"/>
        <w:ind w:firstLine="720"/>
        <w:jc w:val="both"/>
        <w:rPr>
          <w:snapToGrid w:val="0"/>
          <w:color w:val="000000"/>
          <w:sz w:val="28"/>
        </w:rPr>
      </w:pPr>
      <w:r>
        <w:rPr>
          <w:snapToGrid w:val="0"/>
          <w:color w:val="000000"/>
          <w:sz w:val="28"/>
        </w:rPr>
        <w:t>— ПФР — в соответствии с федеральным законодательством об индивидуальном персонифицированном учете в системе государственного пенсионного страхования;</w:t>
      </w:r>
    </w:p>
    <w:p w:rsidR="00705219" w:rsidRDefault="00705219">
      <w:pPr>
        <w:pStyle w:val="10"/>
        <w:widowControl w:val="0"/>
        <w:spacing w:line="360" w:lineRule="auto"/>
        <w:ind w:firstLine="720"/>
        <w:jc w:val="both"/>
        <w:rPr>
          <w:snapToGrid w:val="0"/>
          <w:color w:val="000000"/>
          <w:sz w:val="28"/>
        </w:rPr>
      </w:pPr>
      <w:r>
        <w:rPr>
          <w:snapToGrid w:val="0"/>
          <w:color w:val="000000"/>
          <w:sz w:val="28"/>
        </w:rPr>
        <w:t>— ФСС — о суммах, использованных на выплаты по государственному социальному страхованию.</w:t>
      </w:r>
    </w:p>
    <w:p w:rsidR="00705219" w:rsidRDefault="00705219">
      <w:pPr>
        <w:pStyle w:val="10"/>
        <w:widowControl w:val="0"/>
        <w:spacing w:line="360" w:lineRule="auto"/>
        <w:ind w:firstLine="720"/>
        <w:jc w:val="both"/>
        <w:rPr>
          <w:snapToGrid w:val="0"/>
          <w:color w:val="000000"/>
          <w:sz w:val="28"/>
        </w:rPr>
      </w:pPr>
      <w:r>
        <w:rPr>
          <w:snapToGrid w:val="0"/>
          <w:color w:val="000000"/>
          <w:sz w:val="28"/>
        </w:rPr>
        <w:t>Необходимость представления данных сведений в ФСС продиктована тем, что по ФСС в законодательстве заложен «остаточный» принцип зачисления части суммы социального налога, подлежащей зачислению в данный фонд.</w:t>
      </w:r>
    </w:p>
    <w:p w:rsidR="00705219" w:rsidRDefault="00705219">
      <w:pPr>
        <w:pStyle w:val="10"/>
        <w:widowControl w:val="0"/>
        <w:spacing w:line="360" w:lineRule="auto"/>
        <w:ind w:firstLine="720"/>
        <w:jc w:val="both"/>
        <w:rPr>
          <w:snapToGrid w:val="0"/>
          <w:color w:val="000000"/>
          <w:sz w:val="28"/>
        </w:rPr>
      </w:pPr>
    </w:p>
    <w:p w:rsidR="00705219" w:rsidRDefault="00705219">
      <w:pPr>
        <w:pStyle w:val="10"/>
        <w:widowControl w:val="0"/>
        <w:spacing w:line="360" w:lineRule="auto"/>
        <w:ind w:firstLine="720"/>
        <w:jc w:val="both"/>
        <w:rPr>
          <w:snapToGrid w:val="0"/>
          <w:color w:val="000000"/>
          <w:sz w:val="28"/>
        </w:rPr>
      </w:pPr>
    </w:p>
    <w:p w:rsidR="00705219" w:rsidRDefault="00705219">
      <w:pPr>
        <w:pStyle w:val="1"/>
        <w:spacing w:before="0" w:after="0" w:line="360" w:lineRule="auto"/>
        <w:ind w:firstLine="720"/>
        <w:jc w:val="center"/>
        <w:rPr>
          <w:snapToGrid w:val="0"/>
        </w:rPr>
      </w:pPr>
      <w:r>
        <w:rPr>
          <w:snapToGrid w:val="0"/>
        </w:rPr>
        <w:br w:type="page"/>
      </w:r>
      <w:bookmarkStart w:id="2" w:name="_Toc527607243"/>
      <w:r>
        <w:rPr>
          <w:snapToGrid w:val="0"/>
        </w:rPr>
        <w:t>3.Проблемы и перспективы развития государственного страхования в условиях перехода РФ к рыночной экономике</w:t>
      </w:r>
      <w:bookmarkEnd w:id="2"/>
    </w:p>
    <w:p w:rsidR="00705219" w:rsidRDefault="00705219">
      <w:pPr>
        <w:pStyle w:val="10"/>
        <w:widowControl w:val="0"/>
        <w:spacing w:line="360" w:lineRule="auto"/>
        <w:ind w:firstLine="720"/>
        <w:jc w:val="center"/>
        <w:rPr>
          <w:b/>
          <w:snapToGrid w:val="0"/>
          <w:sz w:val="28"/>
        </w:rPr>
      </w:pPr>
    </w:p>
    <w:p w:rsidR="00705219" w:rsidRDefault="00705219">
      <w:pPr>
        <w:pStyle w:val="211"/>
        <w:spacing w:line="360" w:lineRule="auto"/>
      </w:pPr>
      <w:r>
        <w:t xml:space="preserve">Социальному страхованию уделяется особое внимание. Созданы все предпосылки к тому, чтобы оно стало реально действующим механизмом. Ведь процент отчисления от заработной платы не так уж мал. Другое дело, что далеко не все выплаты заработной платы проходят через кассу предприятия. Так называемый “черный нал” продолжает оставаться частью нашей реальности. </w:t>
      </w:r>
    </w:p>
    <w:p w:rsidR="00705219" w:rsidRDefault="00705219">
      <w:pPr>
        <w:pStyle w:val="10"/>
        <w:widowControl w:val="0"/>
        <w:spacing w:line="360" w:lineRule="auto"/>
        <w:ind w:firstLine="720"/>
        <w:jc w:val="both"/>
        <w:rPr>
          <w:snapToGrid w:val="0"/>
          <w:color w:val="000000"/>
          <w:sz w:val="28"/>
        </w:rPr>
      </w:pPr>
      <w:r>
        <w:rPr>
          <w:snapToGrid w:val="0"/>
          <w:color w:val="000000"/>
          <w:sz w:val="28"/>
        </w:rPr>
        <w:t>В России государственное обязательное социальное страхование представлено социальными внебюджетными фондами.</w:t>
      </w:r>
    </w:p>
    <w:p w:rsidR="00705219" w:rsidRDefault="00705219">
      <w:pPr>
        <w:pStyle w:val="211"/>
        <w:spacing w:line="360" w:lineRule="auto"/>
      </w:pPr>
      <w:r>
        <w:t>Формирование этих фондов осуществляется путем взносов во внебюджетные фонды посредством единого социального налога.</w:t>
      </w:r>
    </w:p>
    <w:p w:rsidR="00705219" w:rsidRDefault="00705219">
      <w:pPr>
        <w:pStyle w:val="211"/>
        <w:spacing w:line="360" w:lineRule="auto"/>
      </w:pPr>
      <w:r>
        <w:t>В последнее время предпринято много попыток, совершенствования законодательства о взносах во внебюджетные фонды, но тем не менее на данном этапе существует много проблем: во-первых, противоречия в законодательстве, которые приводят к абсурдным ситуациям как, например, взносы в один государственный социальный внебюджетный фонд следует произ</w:t>
      </w:r>
      <w:r>
        <w:softHyphen/>
        <w:t>водить за счет средств, выделенных другим государственным социаль</w:t>
      </w:r>
      <w:r>
        <w:softHyphen/>
        <w:t>ным внебюджетным фондом в частности в ПФ РФ на сумму пре</w:t>
      </w:r>
      <w:r>
        <w:softHyphen/>
        <w:t>мии страховому активу, выплачива</w:t>
      </w:r>
      <w:r>
        <w:softHyphen/>
        <w:t xml:space="preserve">емую организацией за счет средств, выделенных отделением ФСС РФ, так как данная премия в перечень необлагаемых выплат ПФ РФ не включена.  И это не единичный случай. </w:t>
      </w:r>
    </w:p>
    <w:p w:rsidR="00705219" w:rsidRDefault="00705219">
      <w:pPr>
        <w:pStyle w:val="211"/>
        <w:spacing w:line="360" w:lineRule="auto"/>
      </w:pPr>
      <w:r>
        <w:t xml:space="preserve">Здесь, на мой взгляд, необходима, тщательная проработка нормативных актов на факт соответствия их друг другу. Во-вторых, как показывает практика, неуплата или неполная уплата взносов во внебюджетные фонды – одно из самых распространенных нарушений, допускаемых руководителями организаций. Хотя действующее законодательство предусматривает за эти нарушения как налоговую, так и уголовную ответственность, это не может искоренить проблему недоимок в РФ. </w:t>
      </w:r>
    </w:p>
    <w:p w:rsidR="00705219" w:rsidRDefault="00705219">
      <w:pPr>
        <w:pStyle w:val="211"/>
        <w:spacing w:line="360" w:lineRule="auto"/>
      </w:pPr>
      <w:r>
        <w:t xml:space="preserve">Данная ситуация создается из-за высоких ставок отчислений в фонды, естественно предприятия пытаются уклониться от уплаты страховых взносов, чем и объясняется высокий объем недоимок. В данной ситуации внебюджетным фондам надо пойти на снижение ставок (хотя бы на время) отчислений в фонды. В третьих, необходимо внедрять новейшие компьютерные системы и программы, применяемые в зарубежных странах, не только на предприятиях, но в фондах для упрощения и ускорения процедур расчетов с организациями, а также для более строгого контроля со стороны внебюджетных фондов. Имеется в виду, что и предприятие и внебюджетный фонд или страховая компания должны быть подключены к одной компьютерной сети. </w:t>
      </w:r>
    </w:p>
    <w:p w:rsidR="00705219" w:rsidRDefault="00705219">
      <w:pPr>
        <w:pStyle w:val="211"/>
        <w:spacing w:line="360" w:lineRule="auto"/>
      </w:pPr>
      <w:r>
        <w:t xml:space="preserve">К сожалению, на данный момент нет готовых программных продуктов для осуществления данных расчетов, любую программу (1С Бухгалтерия, БЕСТ и др.) необходимо адаптировать для каждого предприятия, так как в первоначальном виде она подходит только на 10-15%. </w:t>
      </w:r>
    </w:p>
    <w:p w:rsidR="00705219" w:rsidRDefault="00705219">
      <w:pPr>
        <w:pStyle w:val="211"/>
        <w:spacing w:line="360" w:lineRule="auto"/>
      </w:pPr>
      <w:r>
        <w:t>Совершенствование системы социального страхования является сейчас не благими намерениями, а насущной необходимостью.</w:t>
      </w:r>
    </w:p>
    <w:p w:rsidR="00705219" w:rsidRDefault="00705219">
      <w:pPr>
        <w:pStyle w:val="10"/>
        <w:spacing w:line="360" w:lineRule="auto"/>
        <w:ind w:firstLine="720"/>
        <w:jc w:val="both"/>
        <w:rPr>
          <w:sz w:val="28"/>
        </w:rPr>
      </w:pPr>
      <w:r>
        <w:rPr>
          <w:sz w:val="28"/>
        </w:rPr>
        <w:t>Пусть у внебюджетных фондов и существуют свои проблемы, но путем принятия новых нормативных актов они вполне могут быть решены.</w:t>
      </w:r>
    </w:p>
    <w:p w:rsidR="00705219" w:rsidRDefault="00705219">
      <w:pPr>
        <w:pStyle w:val="10"/>
        <w:spacing w:line="360" w:lineRule="auto"/>
        <w:ind w:firstLine="720"/>
        <w:jc w:val="both"/>
        <w:rPr>
          <w:sz w:val="28"/>
        </w:rPr>
      </w:pPr>
      <w:r>
        <w:rPr>
          <w:sz w:val="28"/>
        </w:rPr>
        <w:t>Хотелось бы надеяться на то, что сложившаяся система внебюджетных фондов не будет разрушена, так как они по-прежнему остаются одним из важных звеньев финансовой системы государства, в обеспечении государственного социального страхования.</w:t>
      </w:r>
    </w:p>
    <w:p w:rsidR="00705219" w:rsidRDefault="00705219">
      <w:pPr>
        <w:pStyle w:val="11"/>
        <w:rPr>
          <w:sz w:val="28"/>
        </w:rPr>
      </w:pPr>
      <w:r>
        <w:rPr>
          <w:sz w:val="28"/>
        </w:rPr>
        <w:br w:type="page"/>
      </w:r>
    </w:p>
    <w:p w:rsidR="00705219" w:rsidRDefault="00705219">
      <w:pPr>
        <w:pStyle w:val="1"/>
        <w:spacing w:before="0" w:after="0" w:line="360" w:lineRule="auto"/>
        <w:ind w:firstLine="720"/>
        <w:jc w:val="center"/>
        <w:rPr>
          <w:rFonts w:ascii="Times New Roman" w:hAnsi="Times New Roman"/>
        </w:rPr>
      </w:pPr>
      <w:bookmarkStart w:id="3" w:name="_Toc527607244"/>
      <w:r>
        <w:t>Список используемой литературы</w:t>
      </w:r>
      <w:bookmarkEnd w:id="3"/>
    </w:p>
    <w:p w:rsidR="00705219" w:rsidRDefault="00705219">
      <w:pPr>
        <w:pStyle w:val="10"/>
        <w:spacing w:line="360" w:lineRule="auto"/>
        <w:ind w:firstLine="720"/>
        <w:jc w:val="center"/>
        <w:rPr>
          <w:b/>
          <w:sz w:val="28"/>
        </w:rPr>
      </w:pPr>
    </w:p>
    <w:p w:rsidR="00705219" w:rsidRDefault="00705219">
      <w:pPr>
        <w:pStyle w:val="10"/>
        <w:numPr>
          <w:ilvl w:val="0"/>
          <w:numId w:val="17"/>
        </w:numPr>
        <w:spacing w:line="360" w:lineRule="auto"/>
        <w:ind w:left="0" w:firstLine="720"/>
        <w:jc w:val="both"/>
        <w:rPr>
          <w:sz w:val="28"/>
        </w:rPr>
      </w:pPr>
      <w:r>
        <w:rPr>
          <w:sz w:val="28"/>
        </w:rPr>
        <w:t>Бюджетный кодекс РФ.</w:t>
      </w:r>
    </w:p>
    <w:p w:rsidR="00705219" w:rsidRDefault="00705219">
      <w:pPr>
        <w:pStyle w:val="10"/>
        <w:numPr>
          <w:ilvl w:val="0"/>
          <w:numId w:val="17"/>
        </w:numPr>
        <w:spacing w:line="360" w:lineRule="auto"/>
        <w:ind w:left="0" w:firstLine="720"/>
        <w:jc w:val="both"/>
        <w:rPr>
          <w:sz w:val="28"/>
        </w:rPr>
      </w:pPr>
      <w:r>
        <w:rPr>
          <w:sz w:val="28"/>
        </w:rPr>
        <w:t>Налоговый кодекс РФ.</w:t>
      </w:r>
    </w:p>
    <w:p w:rsidR="00705219" w:rsidRDefault="00705219">
      <w:pPr>
        <w:pStyle w:val="10"/>
        <w:numPr>
          <w:ilvl w:val="0"/>
          <w:numId w:val="17"/>
        </w:numPr>
        <w:spacing w:line="360" w:lineRule="auto"/>
        <w:ind w:left="0" w:firstLine="720"/>
        <w:jc w:val="both"/>
        <w:rPr>
          <w:sz w:val="28"/>
        </w:rPr>
      </w:pPr>
      <w:r>
        <w:rPr>
          <w:sz w:val="28"/>
        </w:rPr>
        <w:t>Закон РСФСР № 1032-1 от 19.04.91 г. «О занятости населения в Российской Федерации».</w:t>
      </w:r>
    </w:p>
    <w:p w:rsidR="00705219" w:rsidRDefault="00705219">
      <w:pPr>
        <w:pStyle w:val="10"/>
        <w:numPr>
          <w:ilvl w:val="0"/>
          <w:numId w:val="17"/>
        </w:numPr>
        <w:spacing w:line="360" w:lineRule="auto"/>
        <w:ind w:left="0" w:firstLine="720"/>
        <w:jc w:val="both"/>
        <w:rPr>
          <w:sz w:val="28"/>
        </w:rPr>
      </w:pPr>
      <w:r>
        <w:rPr>
          <w:sz w:val="28"/>
        </w:rPr>
        <w:t>Постановление ВС РСФСР от 22.12.90 г. «Об организации Пенсионного фонда РСФСР».</w:t>
      </w:r>
    </w:p>
    <w:p w:rsidR="00705219" w:rsidRDefault="00705219">
      <w:pPr>
        <w:pStyle w:val="10"/>
        <w:numPr>
          <w:ilvl w:val="0"/>
          <w:numId w:val="17"/>
        </w:numPr>
        <w:spacing w:line="360" w:lineRule="auto"/>
        <w:ind w:left="0" w:firstLine="720"/>
        <w:jc w:val="both"/>
        <w:rPr>
          <w:sz w:val="28"/>
        </w:rPr>
      </w:pPr>
      <w:r>
        <w:rPr>
          <w:sz w:val="28"/>
        </w:rPr>
        <w:t>Постановление ВС РФ от 27.12.91 г. № 2122-I «Вопросы пенсионного фонда Российской Федерации (России)».</w:t>
      </w:r>
    </w:p>
    <w:p w:rsidR="00705219" w:rsidRDefault="00705219">
      <w:pPr>
        <w:pStyle w:val="10"/>
        <w:numPr>
          <w:ilvl w:val="0"/>
          <w:numId w:val="17"/>
        </w:numPr>
        <w:spacing w:line="360" w:lineRule="auto"/>
        <w:ind w:left="0" w:firstLine="720"/>
        <w:jc w:val="both"/>
        <w:rPr>
          <w:sz w:val="28"/>
        </w:rPr>
      </w:pPr>
      <w:r>
        <w:rPr>
          <w:sz w:val="28"/>
        </w:rPr>
        <w:t xml:space="preserve"> Постановление ВС РФ от 08.07.93 № 5132-1 «Об утверждении Положения о Государственном фонде занятости населения Российской Федерации».</w:t>
      </w:r>
    </w:p>
    <w:p w:rsidR="00705219" w:rsidRDefault="00705219">
      <w:pPr>
        <w:pStyle w:val="10"/>
        <w:numPr>
          <w:ilvl w:val="0"/>
          <w:numId w:val="17"/>
        </w:numPr>
        <w:spacing w:line="360" w:lineRule="auto"/>
        <w:ind w:left="0" w:firstLine="720"/>
        <w:jc w:val="both"/>
        <w:rPr>
          <w:sz w:val="28"/>
        </w:rPr>
      </w:pPr>
      <w:r>
        <w:rPr>
          <w:sz w:val="28"/>
        </w:rPr>
        <w:t xml:space="preserve"> Постановление ВС РФ от 24.02.93г. № 4543-1 «О порядке обязательного медицинского страхования граждан на 1993 г.» </w:t>
      </w:r>
    </w:p>
    <w:p w:rsidR="00705219" w:rsidRDefault="00705219">
      <w:pPr>
        <w:pStyle w:val="10"/>
        <w:numPr>
          <w:ilvl w:val="0"/>
          <w:numId w:val="17"/>
        </w:numPr>
        <w:spacing w:line="360" w:lineRule="auto"/>
        <w:ind w:left="0" w:firstLine="720"/>
        <w:jc w:val="both"/>
        <w:rPr>
          <w:sz w:val="28"/>
        </w:rPr>
      </w:pPr>
      <w:r>
        <w:rPr>
          <w:sz w:val="28"/>
        </w:rPr>
        <w:t xml:space="preserve"> Указ Президента РФ от 7 августа 1992 г. N 822 «О Фонде социального страхования Российской Федерации».</w:t>
      </w:r>
    </w:p>
    <w:p w:rsidR="00705219" w:rsidRDefault="00705219">
      <w:pPr>
        <w:pStyle w:val="10"/>
        <w:numPr>
          <w:ilvl w:val="0"/>
          <w:numId w:val="17"/>
        </w:numPr>
        <w:spacing w:line="360" w:lineRule="auto"/>
        <w:ind w:left="0" w:firstLine="720"/>
        <w:jc w:val="both"/>
        <w:rPr>
          <w:sz w:val="28"/>
        </w:rPr>
      </w:pPr>
      <w:r>
        <w:rPr>
          <w:sz w:val="28"/>
        </w:rPr>
        <w:t xml:space="preserve"> Финансовое право. Серия «Учебники, учебные пособия»/ Под ред. проф. В.М. Мандрицы. Ростов н/Д: «Феникс», 1999. </w:t>
      </w:r>
    </w:p>
    <w:p w:rsidR="00705219" w:rsidRDefault="00705219">
      <w:pPr>
        <w:pStyle w:val="10"/>
        <w:numPr>
          <w:ilvl w:val="0"/>
          <w:numId w:val="17"/>
        </w:numPr>
        <w:spacing w:line="360" w:lineRule="auto"/>
        <w:ind w:left="0" w:firstLine="720"/>
        <w:jc w:val="both"/>
        <w:rPr>
          <w:sz w:val="28"/>
        </w:rPr>
      </w:pPr>
      <w:r>
        <w:rPr>
          <w:sz w:val="28"/>
        </w:rPr>
        <w:t>Финансы: Учебное пособие / Под. Ред. проф. А.М. Ковалевой. – М.: Финансы и статистика, 1996.</w:t>
      </w:r>
    </w:p>
    <w:p w:rsidR="00705219" w:rsidRDefault="00705219">
      <w:pPr>
        <w:pStyle w:val="10"/>
      </w:pPr>
      <w:r>
        <w:br w:type="page"/>
      </w:r>
    </w:p>
    <w:p w:rsidR="00705219" w:rsidRDefault="00705219">
      <w:pPr>
        <w:pStyle w:val="1"/>
        <w:jc w:val="center"/>
      </w:pPr>
      <w:bookmarkStart w:id="4" w:name="_Toc527607245"/>
      <w:r>
        <w:t>Приложение № 1</w:t>
      </w:r>
      <w:bookmarkEnd w:id="4"/>
    </w:p>
    <w:p w:rsidR="00705219" w:rsidRDefault="00705219">
      <w:pPr>
        <w:pStyle w:val="10"/>
      </w:pPr>
    </w:p>
    <w:p w:rsidR="00705219" w:rsidRDefault="00705219">
      <w:pPr>
        <w:pStyle w:val="21"/>
        <w:jc w:val="center"/>
      </w:pPr>
      <w:r>
        <w:t>Ставки единого социального налога</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5" w:type="dxa"/>
          <w:right w:w="225" w:type="dxa"/>
        </w:tblCellMar>
        <w:tblLook w:val="0000" w:firstRow="0" w:lastRow="0" w:firstColumn="0" w:lastColumn="0" w:noHBand="0" w:noVBand="0"/>
      </w:tblPr>
      <w:tblGrid>
        <w:gridCol w:w="1501"/>
        <w:gridCol w:w="1559"/>
        <w:gridCol w:w="1701"/>
        <w:gridCol w:w="1843"/>
        <w:gridCol w:w="1843"/>
        <w:gridCol w:w="1276"/>
      </w:tblGrid>
      <w:tr w:rsidR="00705219">
        <w:trPr>
          <w:cantSplit/>
        </w:trPr>
        <w:tc>
          <w:tcPr>
            <w:tcW w:w="1501" w:type="dxa"/>
            <w:vMerge w:val="restart"/>
            <w:vAlign w:val="center"/>
          </w:tcPr>
          <w:p w:rsidR="00705219" w:rsidRDefault="00705219">
            <w:pPr>
              <w:pStyle w:val="10"/>
              <w:jc w:val="center"/>
            </w:pPr>
            <w:r>
              <w:fldChar w:fldCharType="begin"/>
            </w:r>
            <w:r>
              <w:instrText>PRIVATE</w:instrText>
            </w:r>
            <w:r>
              <w:fldChar w:fldCharType="end"/>
            </w:r>
            <w:r>
              <w:t xml:space="preserve">Налоговая база на каждого </w:t>
            </w:r>
            <w:r>
              <w:br/>
              <w:t>отдельного</w:t>
            </w:r>
            <w:r>
              <w:br/>
              <w:t xml:space="preserve">работника </w:t>
            </w:r>
            <w:r>
              <w:br/>
              <w:t xml:space="preserve">нарастающим итогом с начала </w:t>
            </w:r>
            <w:r>
              <w:br/>
              <w:t>года</w:t>
            </w:r>
          </w:p>
        </w:tc>
        <w:tc>
          <w:tcPr>
            <w:tcW w:w="1559" w:type="dxa"/>
            <w:vMerge w:val="restart"/>
            <w:vAlign w:val="center"/>
          </w:tcPr>
          <w:p w:rsidR="00705219" w:rsidRDefault="00705219">
            <w:pPr>
              <w:pStyle w:val="10"/>
              <w:jc w:val="center"/>
            </w:pPr>
            <w:r>
              <w:t>Пенсионный</w:t>
            </w:r>
            <w:r>
              <w:br/>
              <w:t>фонд Российской</w:t>
            </w:r>
            <w:r>
              <w:br/>
              <w:t>Федерации</w:t>
            </w:r>
          </w:p>
        </w:tc>
        <w:tc>
          <w:tcPr>
            <w:tcW w:w="1701" w:type="dxa"/>
            <w:vMerge w:val="restart"/>
            <w:vAlign w:val="center"/>
          </w:tcPr>
          <w:p w:rsidR="00705219" w:rsidRDefault="00705219">
            <w:pPr>
              <w:pStyle w:val="10"/>
              <w:jc w:val="center"/>
            </w:pPr>
            <w:r>
              <w:t xml:space="preserve">Фонд </w:t>
            </w:r>
            <w:r>
              <w:br/>
              <w:t>социального</w:t>
            </w:r>
            <w:r>
              <w:br/>
              <w:t>страхования</w:t>
            </w:r>
            <w:r>
              <w:br/>
              <w:t>Российской</w:t>
            </w:r>
            <w:r>
              <w:br/>
              <w:t>Федерации</w:t>
            </w:r>
          </w:p>
        </w:tc>
        <w:tc>
          <w:tcPr>
            <w:tcW w:w="3686" w:type="dxa"/>
            <w:hMerge w:val="restart"/>
            <w:vAlign w:val="center"/>
          </w:tcPr>
          <w:p w:rsidR="00705219" w:rsidRDefault="00705219">
            <w:pPr>
              <w:pStyle w:val="10"/>
              <w:jc w:val="center"/>
            </w:pPr>
            <w:r>
              <w:t xml:space="preserve">Фонды обязательного </w:t>
            </w:r>
            <w:r>
              <w:br/>
              <w:t xml:space="preserve">медицинского </w:t>
            </w:r>
            <w:r>
              <w:br/>
              <w:t>страхования</w:t>
            </w:r>
          </w:p>
        </w:tc>
        <w:tc>
          <w:tcPr>
            <w:tcW w:w="0" w:type="auto"/>
            <w:hMerge/>
            <w:vAlign w:val="center"/>
          </w:tcPr>
          <w:p w:rsidR="00705219" w:rsidRDefault="00705219">
            <w:pPr>
              <w:pStyle w:val="10"/>
              <w:jc w:val="center"/>
            </w:pPr>
          </w:p>
        </w:tc>
        <w:tc>
          <w:tcPr>
            <w:tcW w:w="1276" w:type="dxa"/>
            <w:vMerge w:val="restart"/>
            <w:vAlign w:val="center"/>
          </w:tcPr>
          <w:p w:rsidR="00705219" w:rsidRDefault="00705219">
            <w:pPr>
              <w:pStyle w:val="10"/>
              <w:jc w:val="center"/>
            </w:pPr>
            <w:r>
              <w:t>Итого</w:t>
            </w:r>
          </w:p>
        </w:tc>
      </w:tr>
      <w:tr w:rsidR="00705219">
        <w:trPr>
          <w:cantSplit/>
        </w:trPr>
        <w:tc>
          <w:tcPr>
            <w:tcW w:w="1501" w:type="dxa"/>
            <w:vMerge/>
            <w:vAlign w:val="center"/>
          </w:tcPr>
          <w:p w:rsidR="00705219" w:rsidRDefault="00705219">
            <w:pPr>
              <w:pStyle w:val="10"/>
              <w:jc w:val="center"/>
            </w:pPr>
          </w:p>
        </w:tc>
        <w:tc>
          <w:tcPr>
            <w:tcW w:w="1559" w:type="dxa"/>
            <w:vMerge/>
            <w:vAlign w:val="center"/>
          </w:tcPr>
          <w:p w:rsidR="00705219" w:rsidRDefault="00705219">
            <w:pPr>
              <w:pStyle w:val="10"/>
              <w:jc w:val="center"/>
            </w:pPr>
          </w:p>
        </w:tc>
        <w:tc>
          <w:tcPr>
            <w:tcW w:w="1701" w:type="dxa"/>
            <w:vMerge/>
            <w:vAlign w:val="center"/>
          </w:tcPr>
          <w:p w:rsidR="00705219" w:rsidRDefault="00705219">
            <w:pPr>
              <w:pStyle w:val="10"/>
              <w:jc w:val="center"/>
            </w:pPr>
          </w:p>
        </w:tc>
        <w:tc>
          <w:tcPr>
            <w:tcW w:w="1843" w:type="dxa"/>
            <w:vAlign w:val="center"/>
          </w:tcPr>
          <w:p w:rsidR="00705219" w:rsidRDefault="00705219">
            <w:pPr>
              <w:pStyle w:val="10"/>
              <w:jc w:val="center"/>
            </w:pPr>
            <w:r>
              <w:t>Федеральный</w:t>
            </w:r>
            <w:r>
              <w:br/>
              <w:t xml:space="preserve">фонд обязательного </w:t>
            </w:r>
            <w:r>
              <w:br/>
              <w:t>медицинского страхования</w:t>
            </w:r>
          </w:p>
        </w:tc>
        <w:tc>
          <w:tcPr>
            <w:tcW w:w="1843" w:type="dxa"/>
            <w:vAlign w:val="center"/>
          </w:tcPr>
          <w:p w:rsidR="00705219" w:rsidRDefault="00705219">
            <w:pPr>
              <w:pStyle w:val="10"/>
              <w:jc w:val="center"/>
            </w:pPr>
            <w:r>
              <w:t xml:space="preserve">территориальные фонды обязательного </w:t>
            </w:r>
            <w:r>
              <w:br/>
              <w:t>медицинского страхования</w:t>
            </w:r>
          </w:p>
        </w:tc>
        <w:tc>
          <w:tcPr>
            <w:tcW w:w="1276" w:type="dxa"/>
            <w:vMerge/>
            <w:vAlign w:val="center"/>
          </w:tcPr>
          <w:p w:rsidR="00705219" w:rsidRDefault="00705219">
            <w:pPr>
              <w:pStyle w:val="10"/>
              <w:jc w:val="center"/>
            </w:pPr>
          </w:p>
        </w:tc>
      </w:tr>
      <w:tr w:rsidR="00705219">
        <w:tc>
          <w:tcPr>
            <w:tcW w:w="1501" w:type="dxa"/>
            <w:vAlign w:val="center"/>
          </w:tcPr>
          <w:p w:rsidR="00705219" w:rsidRDefault="00705219">
            <w:pPr>
              <w:pStyle w:val="10"/>
              <w:jc w:val="center"/>
              <w:rPr>
                <w:sz w:val="18"/>
              </w:rPr>
            </w:pPr>
            <w:r>
              <w:rPr>
                <w:sz w:val="18"/>
              </w:rPr>
              <w:t>1</w:t>
            </w:r>
          </w:p>
        </w:tc>
        <w:tc>
          <w:tcPr>
            <w:tcW w:w="1559" w:type="dxa"/>
            <w:vAlign w:val="center"/>
          </w:tcPr>
          <w:p w:rsidR="00705219" w:rsidRDefault="00705219">
            <w:pPr>
              <w:pStyle w:val="10"/>
              <w:jc w:val="center"/>
              <w:rPr>
                <w:sz w:val="18"/>
              </w:rPr>
            </w:pPr>
            <w:r>
              <w:rPr>
                <w:sz w:val="18"/>
              </w:rPr>
              <w:t>2</w:t>
            </w:r>
          </w:p>
        </w:tc>
        <w:tc>
          <w:tcPr>
            <w:tcW w:w="1701" w:type="dxa"/>
            <w:vAlign w:val="center"/>
          </w:tcPr>
          <w:p w:rsidR="00705219" w:rsidRDefault="00705219">
            <w:pPr>
              <w:pStyle w:val="10"/>
              <w:jc w:val="center"/>
              <w:rPr>
                <w:sz w:val="18"/>
              </w:rPr>
            </w:pPr>
            <w:r>
              <w:rPr>
                <w:sz w:val="18"/>
              </w:rPr>
              <w:t>3</w:t>
            </w:r>
          </w:p>
        </w:tc>
        <w:tc>
          <w:tcPr>
            <w:tcW w:w="1843" w:type="dxa"/>
            <w:vAlign w:val="center"/>
          </w:tcPr>
          <w:p w:rsidR="00705219" w:rsidRDefault="00705219">
            <w:pPr>
              <w:pStyle w:val="10"/>
              <w:jc w:val="center"/>
              <w:rPr>
                <w:sz w:val="18"/>
              </w:rPr>
            </w:pPr>
            <w:r>
              <w:rPr>
                <w:sz w:val="18"/>
              </w:rPr>
              <w:t>4</w:t>
            </w:r>
          </w:p>
        </w:tc>
        <w:tc>
          <w:tcPr>
            <w:tcW w:w="1843" w:type="dxa"/>
            <w:vAlign w:val="center"/>
          </w:tcPr>
          <w:p w:rsidR="00705219" w:rsidRDefault="00705219">
            <w:pPr>
              <w:pStyle w:val="10"/>
              <w:jc w:val="center"/>
              <w:rPr>
                <w:sz w:val="18"/>
              </w:rPr>
            </w:pPr>
            <w:r>
              <w:rPr>
                <w:sz w:val="18"/>
              </w:rPr>
              <w:t>5</w:t>
            </w:r>
          </w:p>
        </w:tc>
        <w:tc>
          <w:tcPr>
            <w:tcW w:w="1276" w:type="dxa"/>
            <w:vAlign w:val="center"/>
          </w:tcPr>
          <w:p w:rsidR="00705219" w:rsidRDefault="00705219">
            <w:pPr>
              <w:pStyle w:val="10"/>
              <w:jc w:val="center"/>
              <w:rPr>
                <w:sz w:val="18"/>
              </w:rPr>
            </w:pPr>
            <w:r>
              <w:rPr>
                <w:sz w:val="18"/>
              </w:rPr>
              <w:t>6</w:t>
            </w:r>
          </w:p>
        </w:tc>
      </w:tr>
      <w:tr w:rsidR="00705219">
        <w:tc>
          <w:tcPr>
            <w:tcW w:w="1501" w:type="dxa"/>
            <w:vAlign w:val="center"/>
          </w:tcPr>
          <w:p w:rsidR="00705219" w:rsidRDefault="00705219">
            <w:pPr>
              <w:pStyle w:val="10"/>
              <w:rPr>
                <w:sz w:val="18"/>
              </w:rPr>
            </w:pPr>
            <w:r>
              <w:rPr>
                <w:sz w:val="18"/>
              </w:rPr>
              <w:t xml:space="preserve">До 100 000 руб. </w:t>
            </w:r>
          </w:p>
        </w:tc>
        <w:tc>
          <w:tcPr>
            <w:tcW w:w="1559" w:type="dxa"/>
            <w:vAlign w:val="center"/>
          </w:tcPr>
          <w:p w:rsidR="00705219" w:rsidRDefault="00705219">
            <w:pPr>
              <w:pStyle w:val="10"/>
              <w:rPr>
                <w:sz w:val="18"/>
              </w:rPr>
            </w:pPr>
            <w:r>
              <w:rPr>
                <w:sz w:val="18"/>
              </w:rPr>
              <w:t xml:space="preserve">28,0% </w:t>
            </w:r>
          </w:p>
        </w:tc>
        <w:tc>
          <w:tcPr>
            <w:tcW w:w="1701" w:type="dxa"/>
            <w:vAlign w:val="center"/>
          </w:tcPr>
          <w:p w:rsidR="00705219" w:rsidRDefault="00705219">
            <w:pPr>
              <w:pStyle w:val="10"/>
              <w:rPr>
                <w:sz w:val="18"/>
              </w:rPr>
            </w:pPr>
            <w:r>
              <w:rPr>
                <w:sz w:val="18"/>
              </w:rPr>
              <w:t xml:space="preserve">4,0% </w:t>
            </w:r>
          </w:p>
        </w:tc>
        <w:tc>
          <w:tcPr>
            <w:tcW w:w="1843" w:type="dxa"/>
            <w:vAlign w:val="center"/>
          </w:tcPr>
          <w:p w:rsidR="00705219" w:rsidRDefault="00705219">
            <w:pPr>
              <w:pStyle w:val="10"/>
              <w:rPr>
                <w:sz w:val="18"/>
              </w:rPr>
            </w:pPr>
            <w:r>
              <w:rPr>
                <w:sz w:val="18"/>
              </w:rPr>
              <w:t xml:space="preserve">0,2% </w:t>
            </w:r>
          </w:p>
        </w:tc>
        <w:tc>
          <w:tcPr>
            <w:tcW w:w="1843" w:type="dxa"/>
            <w:vAlign w:val="center"/>
          </w:tcPr>
          <w:p w:rsidR="00705219" w:rsidRDefault="00705219">
            <w:pPr>
              <w:pStyle w:val="10"/>
              <w:rPr>
                <w:sz w:val="18"/>
              </w:rPr>
            </w:pPr>
            <w:r>
              <w:rPr>
                <w:sz w:val="18"/>
              </w:rPr>
              <w:t xml:space="preserve">3,4% </w:t>
            </w:r>
          </w:p>
        </w:tc>
        <w:tc>
          <w:tcPr>
            <w:tcW w:w="1276" w:type="dxa"/>
            <w:vAlign w:val="center"/>
          </w:tcPr>
          <w:p w:rsidR="00705219" w:rsidRDefault="00705219">
            <w:pPr>
              <w:pStyle w:val="10"/>
              <w:rPr>
                <w:sz w:val="18"/>
              </w:rPr>
            </w:pPr>
            <w:r>
              <w:rPr>
                <w:sz w:val="18"/>
              </w:rPr>
              <w:t xml:space="preserve">35,6% </w:t>
            </w:r>
          </w:p>
        </w:tc>
      </w:tr>
      <w:tr w:rsidR="00705219">
        <w:tc>
          <w:tcPr>
            <w:tcW w:w="1501" w:type="dxa"/>
            <w:vAlign w:val="center"/>
          </w:tcPr>
          <w:p w:rsidR="00705219" w:rsidRDefault="00705219">
            <w:pPr>
              <w:pStyle w:val="10"/>
              <w:rPr>
                <w:sz w:val="18"/>
              </w:rPr>
            </w:pPr>
            <w:r>
              <w:rPr>
                <w:sz w:val="18"/>
              </w:rPr>
              <w:t>От 100001</w:t>
            </w:r>
            <w:r>
              <w:rPr>
                <w:sz w:val="18"/>
              </w:rPr>
              <w:br/>
              <w:t xml:space="preserve">руб. </w:t>
            </w:r>
            <w:r>
              <w:rPr>
                <w:sz w:val="18"/>
              </w:rPr>
              <w:br/>
              <w:t>до 300000</w:t>
            </w:r>
            <w:r>
              <w:rPr>
                <w:sz w:val="18"/>
              </w:rPr>
              <w:br/>
              <w:t xml:space="preserve">руб. </w:t>
            </w:r>
          </w:p>
        </w:tc>
        <w:tc>
          <w:tcPr>
            <w:tcW w:w="1559" w:type="dxa"/>
            <w:vAlign w:val="center"/>
          </w:tcPr>
          <w:p w:rsidR="00705219" w:rsidRDefault="00705219">
            <w:pPr>
              <w:pStyle w:val="10"/>
              <w:rPr>
                <w:sz w:val="18"/>
              </w:rPr>
            </w:pPr>
            <w:r>
              <w:rPr>
                <w:sz w:val="18"/>
              </w:rPr>
              <w:t xml:space="preserve">28000 </w:t>
            </w:r>
            <w:r>
              <w:rPr>
                <w:sz w:val="18"/>
              </w:rPr>
              <w:br/>
              <w:t>руб. +</w:t>
            </w:r>
            <w:r>
              <w:rPr>
                <w:sz w:val="18"/>
              </w:rPr>
              <w:br/>
              <w:t xml:space="preserve">15,8% </w:t>
            </w:r>
            <w:r>
              <w:rPr>
                <w:sz w:val="18"/>
              </w:rPr>
              <w:br/>
              <w:t xml:space="preserve">с суммы, </w:t>
            </w:r>
            <w:r>
              <w:rPr>
                <w:sz w:val="18"/>
              </w:rPr>
              <w:br/>
              <w:t xml:space="preserve">превышающей </w:t>
            </w:r>
          </w:p>
          <w:p w:rsidR="00705219" w:rsidRDefault="00705219">
            <w:pPr>
              <w:pStyle w:val="10"/>
              <w:rPr>
                <w:sz w:val="18"/>
              </w:rPr>
            </w:pPr>
            <w:r>
              <w:rPr>
                <w:sz w:val="18"/>
              </w:rPr>
              <w:t xml:space="preserve">100000 </w:t>
            </w:r>
            <w:r>
              <w:rPr>
                <w:sz w:val="18"/>
              </w:rPr>
              <w:br/>
              <w:t xml:space="preserve">руб. </w:t>
            </w:r>
          </w:p>
        </w:tc>
        <w:tc>
          <w:tcPr>
            <w:tcW w:w="1701" w:type="dxa"/>
            <w:vAlign w:val="center"/>
          </w:tcPr>
          <w:p w:rsidR="00705219" w:rsidRDefault="00705219">
            <w:pPr>
              <w:pStyle w:val="10"/>
              <w:rPr>
                <w:sz w:val="18"/>
              </w:rPr>
            </w:pPr>
            <w:r>
              <w:rPr>
                <w:sz w:val="18"/>
              </w:rPr>
              <w:t xml:space="preserve">4000 руб. + </w:t>
            </w:r>
            <w:r>
              <w:rPr>
                <w:sz w:val="18"/>
              </w:rPr>
              <w:br/>
              <w:t xml:space="preserve">2,2% </w:t>
            </w:r>
            <w:r>
              <w:rPr>
                <w:sz w:val="18"/>
              </w:rPr>
              <w:br/>
              <w:t xml:space="preserve">с суммы, </w:t>
            </w:r>
            <w:r>
              <w:rPr>
                <w:sz w:val="18"/>
              </w:rPr>
              <w:br/>
              <w:t>превышающей</w:t>
            </w:r>
            <w:r>
              <w:rPr>
                <w:sz w:val="18"/>
              </w:rPr>
              <w:br/>
              <w:t xml:space="preserve">100000 руб. </w:t>
            </w:r>
          </w:p>
        </w:tc>
        <w:tc>
          <w:tcPr>
            <w:tcW w:w="1843" w:type="dxa"/>
            <w:vAlign w:val="center"/>
          </w:tcPr>
          <w:p w:rsidR="00705219" w:rsidRDefault="00705219">
            <w:pPr>
              <w:pStyle w:val="10"/>
              <w:rPr>
                <w:sz w:val="18"/>
              </w:rPr>
            </w:pPr>
            <w:r>
              <w:rPr>
                <w:sz w:val="18"/>
              </w:rPr>
              <w:t xml:space="preserve">200 руб. + </w:t>
            </w:r>
            <w:r>
              <w:rPr>
                <w:sz w:val="18"/>
              </w:rPr>
              <w:br/>
              <w:t xml:space="preserve">0,1% с суммы, </w:t>
            </w:r>
            <w:r>
              <w:rPr>
                <w:sz w:val="18"/>
              </w:rPr>
              <w:br/>
              <w:t>превышающей</w:t>
            </w:r>
            <w:r>
              <w:rPr>
                <w:sz w:val="18"/>
              </w:rPr>
              <w:br/>
              <w:t xml:space="preserve">100000 </w:t>
            </w:r>
            <w:r>
              <w:rPr>
                <w:sz w:val="18"/>
              </w:rPr>
              <w:br/>
              <w:t xml:space="preserve">руб. </w:t>
            </w:r>
          </w:p>
        </w:tc>
        <w:tc>
          <w:tcPr>
            <w:tcW w:w="1843" w:type="dxa"/>
            <w:vAlign w:val="center"/>
          </w:tcPr>
          <w:p w:rsidR="00705219" w:rsidRDefault="00705219">
            <w:pPr>
              <w:pStyle w:val="10"/>
              <w:rPr>
                <w:sz w:val="18"/>
              </w:rPr>
            </w:pPr>
            <w:r>
              <w:rPr>
                <w:sz w:val="18"/>
              </w:rPr>
              <w:t xml:space="preserve">3400руб.+1,9% </w:t>
            </w:r>
            <w:r>
              <w:rPr>
                <w:sz w:val="18"/>
              </w:rPr>
              <w:br/>
              <w:t xml:space="preserve">с суммы, </w:t>
            </w:r>
            <w:r>
              <w:rPr>
                <w:sz w:val="18"/>
              </w:rPr>
              <w:br/>
              <w:t>превышающей</w:t>
            </w:r>
            <w:r>
              <w:rPr>
                <w:sz w:val="18"/>
              </w:rPr>
              <w:br/>
              <w:t xml:space="preserve">100000 </w:t>
            </w:r>
            <w:r>
              <w:rPr>
                <w:sz w:val="18"/>
              </w:rPr>
              <w:br/>
              <w:t xml:space="preserve">руб. </w:t>
            </w:r>
          </w:p>
        </w:tc>
        <w:tc>
          <w:tcPr>
            <w:tcW w:w="1276" w:type="dxa"/>
            <w:vAlign w:val="center"/>
          </w:tcPr>
          <w:p w:rsidR="00705219" w:rsidRDefault="00705219">
            <w:pPr>
              <w:pStyle w:val="10"/>
              <w:rPr>
                <w:sz w:val="18"/>
              </w:rPr>
            </w:pPr>
            <w:r>
              <w:rPr>
                <w:sz w:val="18"/>
              </w:rPr>
              <w:t xml:space="preserve">35 600 </w:t>
            </w:r>
            <w:r>
              <w:rPr>
                <w:sz w:val="18"/>
              </w:rPr>
              <w:br/>
              <w:t xml:space="preserve">руб. + </w:t>
            </w:r>
            <w:r>
              <w:rPr>
                <w:sz w:val="18"/>
              </w:rPr>
              <w:br/>
              <w:t xml:space="preserve">20,0% </w:t>
            </w:r>
            <w:r>
              <w:rPr>
                <w:sz w:val="18"/>
              </w:rPr>
              <w:br/>
              <w:t xml:space="preserve">с суммы, </w:t>
            </w:r>
            <w:r>
              <w:rPr>
                <w:sz w:val="18"/>
              </w:rPr>
              <w:br/>
              <w:t>превышающей</w:t>
            </w:r>
            <w:r>
              <w:rPr>
                <w:sz w:val="18"/>
              </w:rPr>
              <w:br/>
              <w:t xml:space="preserve">100 000 </w:t>
            </w:r>
            <w:r>
              <w:rPr>
                <w:sz w:val="18"/>
              </w:rPr>
              <w:br/>
              <w:t xml:space="preserve">руб. </w:t>
            </w:r>
          </w:p>
        </w:tc>
      </w:tr>
      <w:tr w:rsidR="00705219">
        <w:tc>
          <w:tcPr>
            <w:tcW w:w="1501" w:type="dxa"/>
            <w:vAlign w:val="center"/>
          </w:tcPr>
          <w:p w:rsidR="00705219" w:rsidRDefault="00705219">
            <w:pPr>
              <w:pStyle w:val="10"/>
              <w:jc w:val="center"/>
              <w:rPr>
                <w:sz w:val="18"/>
              </w:rPr>
            </w:pPr>
            <w:r>
              <w:rPr>
                <w:sz w:val="18"/>
              </w:rPr>
              <w:t>От 300001</w:t>
            </w:r>
            <w:r>
              <w:rPr>
                <w:sz w:val="18"/>
              </w:rPr>
              <w:br/>
              <w:t xml:space="preserve">руб. до </w:t>
            </w:r>
            <w:r>
              <w:rPr>
                <w:sz w:val="18"/>
              </w:rPr>
              <w:br/>
              <w:t>600000 руб.</w:t>
            </w:r>
          </w:p>
        </w:tc>
        <w:tc>
          <w:tcPr>
            <w:tcW w:w="1559" w:type="dxa"/>
            <w:vAlign w:val="center"/>
          </w:tcPr>
          <w:p w:rsidR="00705219" w:rsidRDefault="00705219">
            <w:pPr>
              <w:pStyle w:val="10"/>
              <w:jc w:val="center"/>
              <w:rPr>
                <w:sz w:val="18"/>
              </w:rPr>
            </w:pPr>
            <w:r>
              <w:rPr>
                <w:sz w:val="18"/>
              </w:rPr>
              <w:t xml:space="preserve">59600 руб. + </w:t>
            </w:r>
            <w:r>
              <w:rPr>
                <w:sz w:val="18"/>
              </w:rPr>
              <w:br/>
              <w:t xml:space="preserve">7,9% </w:t>
            </w:r>
            <w:r>
              <w:rPr>
                <w:sz w:val="18"/>
              </w:rPr>
              <w:br/>
              <w:t xml:space="preserve">с суммы, </w:t>
            </w:r>
            <w:r>
              <w:rPr>
                <w:sz w:val="18"/>
              </w:rPr>
              <w:br/>
              <w:t>превышающей</w:t>
            </w:r>
            <w:r>
              <w:rPr>
                <w:sz w:val="18"/>
              </w:rPr>
              <w:br/>
              <w:t xml:space="preserve">300000 </w:t>
            </w:r>
            <w:r>
              <w:rPr>
                <w:sz w:val="18"/>
              </w:rPr>
              <w:br/>
              <w:t>руб.</w:t>
            </w:r>
          </w:p>
        </w:tc>
        <w:tc>
          <w:tcPr>
            <w:tcW w:w="1701" w:type="dxa"/>
            <w:vAlign w:val="center"/>
          </w:tcPr>
          <w:p w:rsidR="00705219" w:rsidRDefault="00705219">
            <w:pPr>
              <w:pStyle w:val="10"/>
              <w:jc w:val="center"/>
              <w:rPr>
                <w:sz w:val="18"/>
              </w:rPr>
            </w:pPr>
            <w:r>
              <w:rPr>
                <w:sz w:val="18"/>
              </w:rPr>
              <w:t xml:space="preserve">8400 руб. + </w:t>
            </w:r>
            <w:r>
              <w:rPr>
                <w:sz w:val="18"/>
              </w:rPr>
              <w:br/>
              <w:t xml:space="preserve">1,1% </w:t>
            </w:r>
            <w:r>
              <w:rPr>
                <w:sz w:val="18"/>
              </w:rPr>
              <w:br/>
              <w:t xml:space="preserve">с суммы, </w:t>
            </w:r>
            <w:r>
              <w:rPr>
                <w:sz w:val="18"/>
              </w:rPr>
              <w:br/>
              <w:t>превышающей</w:t>
            </w:r>
            <w:r>
              <w:rPr>
                <w:sz w:val="18"/>
              </w:rPr>
              <w:br/>
              <w:t xml:space="preserve">300000 </w:t>
            </w:r>
            <w:r>
              <w:rPr>
                <w:sz w:val="18"/>
              </w:rPr>
              <w:br/>
              <w:t>руб.</w:t>
            </w:r>
          </w:p>
        </w:tc>
        <w:tc>
          <w:tcPr>
            <w:tcW w:w="1843" w:type="dxa"/>
            <w:vAlign w:val="center"/>
          </w:tcPr>
          <w:p w:rsidR="00705219" w:rsidRDefault="00705219">
            <w:pPr>
              <w:pStyle w:val="10"/>
              <w:jc w:val="center"/>
              <w:rPr>
                <w:sz w:val="18"/>
              </w:rPr>
            </w:pPr>
            <w:r>
              <w:rPr>
                <w:sz w:val="18"/>
              </w:rPr>
              <w:t xml:space="preserve">400 руб. + </w:t>
            </w:r>
            <w:r>
              <w:rPr>
                <w:sz w:val="18"/>
              </w:rPr>
              <w:br/>
              <w:t xml:space="preserve">0,1% </w:t>
            </w:r>
            <w:r>
              <w:rPr>
                <w:sz w:val="18"/>
              </w:rPr>
              <w:br/>
              <w:t xml:space="preserve">с суммы, </w:t>
            </w:r>
            <w:r>
              <w:rPr>
                <w:sz w:val="18"/>
              </w:rPr>
              <w:br/>
              <w:t>превышающей</w:t>
            </w:r>
            <w:r>
              <w:rPr>
                <w:sz w:val="18"/>
              </w:rPr>
              <w:br/>
              <w:t xml:space="preserve">300000 </w:t>
            </w:r>
            <w:r>
              <w:rPr>
                <w:sz w:val="18"/>
              </w:rPr>
              <w:br/>
              <w:t>руб.</w:t>
            </w:r>
          </w:p>
        </w:tc>
        <w:tc>
          <w:tcPr>
            <w:tcW w:w="1843" w:type="dxa"/>
            <w:vAlign w:val="center"/>
          </w:tcPr>
          <w:p w:rsidR="00705219" w:rsidRDefault="00705219">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napToGrid/>
                <w:sz w:val="18"/>
              </w:rPr>
            </w:pPr>
            <w:r>
              <w:rPr>
                <w:rFonts w:ascii="Times New Roman" w:hAnsi="Times New Roman"/>
                <w:snapToGrid/>
                <w:sz w:val="18"/>
              </w:rPr>
              <w:t xml:space="preserve">7200 руб. + </w:t>
            </w:r>
            <w:r>
              <w:rPr>
                <w:rFonts w:ascii="Times New Roman" w:hAnsi="Times New Roman"/>
                <w:snapToGrid/>
                <w:sz w:val="18"/>
              </w:rPr>
              <w:br/>
              <w:t xml:space="preserve">0,9% </w:t>
            </w:r>
            <w:r>
              <w:rPr>
                <w:rFonts w:ascii="Times New Roman" w:hAnsi="Times New Roman"/>
                <w:snapToGrid/>
                <w:sz w:val="18"/>
              </w:rPr>
              <w:br/>
              <w:t xml:space="preserve">с суммы, </w:t>
            </w:r>
            <w:r>
              <w:rPr>
                <w:rFonts w:ascii="Times New Roman" w:hAnsi="Times New Roman"/>
                <w:snapToGrid/>
                <w:sz w:val="18"/>
              </w:rPr>
              <w:br/>
              <w:t>превышающей</w:t>
            </w:r>
            <w:r>
              <w:rPr>
                <w:rFonts w:ascii="Times New Roman" w:hAnsi="Times New Roman"/>
                <w:snapToGrid/>
                <w:sz w:val="18"/>
              </w:rPr>
              <w:br/>
              <w:t xml:space="preserve">300000 </w:t>
            </w:r>
            <w:r>
              <w:rPr>
                <w:rFonts w:ascii="Times New Roman" w:hAnsi="Times New Roman"/>
                <w:snapToGrid/>
                <w:sz w:val="18"/>
              </w:rPr>
              <w:br/>
              <w:t>руб.</w:t>
            </w:r>
          </w:p>
        </w:tc>
        <w:tc>
          <w:tcPr>
            <w:tcW w:w="1276" w:type="dxa"/>
            <w:vAlign w:val="center"/>
          </w:tcPr>
          <w:p w:rsidR="00705219" w:rsidRDefault="00705219">
            <w:pPr>
              <w:pStyle w:val="10"/>
              <w:jc w:val="center"/>
              <w:rPr>
                <w:sz w:val="18"/>
              </w:rPr>
            </w:pPr>
            <w:r>
              <w:rPr>
                <w:sz w:val="18"/>
              </w:rPr>
              <w:t xml:space="preserve">75600 </w:t>
            </w:r>
            <w:r>
              <w:rPr>
                <w:sz w:val="18"/>
              </w:rPr>
              <w:br/>
              <w:t xml:space="preserve">руб. + </w:t>
            </w:r>
            <w:r>
              <w:rPr>
                <w:sz w:val="18"/>
              </w:rPr>
              <w:br/>
              <w:t xml:space="preserve">10,0% </w:t>
            </w:r>
            <w:r>
              <w:rPr>
                <w:sz w:val="18"/>
              </w:rPr>
              <w:br/>
              <w:t xml:space="preserve">с суммы, </w:t>
            </w:r>
            <w:r>
              <w:rPr>
                <w:sz w:val="18"/>
              </w:rPr>
              <w:br/>
              <w:t>превышающей</w:t>
            </w:r>
            <w:r>
              <w:rPr>
                <w:sz w:val="18"/>
              </w:rPr>
              <w:br/>
              <w:t xml:space="preserve">300 000 </w:t>
            </w:r>
            <w:r>
              <w:rPr>
                <w:sz w:val="18"/>
              </w:rPr>
              <w:br/>
              <w:t>руб.</w:t>
            </w:r>
          </w:p>
        </w:tc>
      </w:tr>
      <w:tr w:rsidR="00705219">
        <w:tc>
          <w:tcPr>
            <w:tcW w:w="1501" w:type="dxa"/>
            <w:vAlign w:val="center"/>
          </w:tcPr>
          <w:p w:rsidR="00705219" w:rsidRDefault="00705219">
            <w:pPr>
              <w:pStyle w:val="10"/>
              <w:rPr>
                <w:sz w:val="18"/>
              </w:rPr>
            </w:pPr>
            <w:r>
              <w:rPr>
                <w:sz w:val="18"/>
              </w:rPr>
              <w:t xml:space="preserve">Свыше </w:t>
            </w:r>
            <w:r>
              <w:rPr>
                <w:sz w:val="18"/>
              </w:rPr>
              <w:br/>
              <w:t xml:space="preserve">600000 руб. </w:t>
            </w:r>
          </w:p>
        </w:tc>
        <w:tc>
          <w:tcPr>
            <w:tcW w:w="1559" w:type="dxa"/>
            <w:vAlign w:val="center"/>
          </w:tcPr>
          <w:p w:rsidR="00705219" w:rsidRDefault="00705219">
            <w:pPr>
              <w:pStyle w:val="10"/>
              <w:rPr>
                <w:sz w:val="18"/>
              </w:rPr>
            </w:pPr>
            <w:r>
              <w:rPr>
                <w:sz w:val="18"/>
              </w:rPr>
              <w:t xml:space="preserve">83300 руб. + </w:t>
            </w:r>
            <w:r>
              <w:rPr>
                <w:sz w:val="18"/>
              </w:rPr>
              <w:br/>
              <w:t xml:space="preserve">2,0% </w:t>
            </w:r>
            <w:r>
              <w:rPr>
                <w:sz w:val="18"/>
              </w:rPr>
              <w:br/>
              <w:t xml:space="preserve">с суммы, </w:t>
            </w:r>
            <w:r>
              <w:rPr>
                <w:sz w:val="18"/>
              </w:rPr>
              <w:br/>
              <w:t>превышающей</w:t>
            </w:r>
            <w:r>
              <w:rPr>
                <w:sz w:val="18"/>
              </w:rPr>
              <w:br/>
              <w:t xml:space="preserve">600000 руб. </w:t>
            </w:r>
          </w:p>
        </w:tc>
        <w:tc>
          <w:tcPr>
            <w:tcW w:w="1701" w:type="dxa"/>
            <w:vAlign w:val="center"/>
          </w:tcPr>
          <w:p w:rsidR="00705219" w:rsidRDefault="00705219">
            <w:pPr>
              <w:pStyle w:val="10"/>
              <w:rPr>
                <w:sz w:val="18"/>
              </w:rPr>
            </w:pPr>
            <w:r>
              <w:rPr>
                <w:sz w:val="18"/>
              </w:rPr>
              <w:t xml:space="preserve">11700 руб. </w:t>
            </w:r>
          </w:p>
        </w:tc>
        <w:tc>
          <w:tcPr>
            <w:tcW w:w="1843" w:type="dxa"/>
            <w:vAlign w:val="center"/>
          </w:tcPr>
          <w:p w:rsidR="00705219" w:rsidRDefault="00705219">
            <w:pPr>
              <w:pStyle w:val="10"/>
              <w:rPr>
                <w:sz w:val="18"/>
              </w:rPr>
            </w:pPr>
            <w:r>
              <w:rPr>
                <w:sz w:val="18"/>
              </w:rPr>
              <w:t xml:space="preserve">700 руб. </w:t>
            </w:r>
          </w:p>
        </w:tc>
        <w:tc>
          <w:tcPr>
            <w:tcW w:w="1843" w:type="dxa"/>
            <w:vAlign w:val="center"/>
          </w:tcPr>
          <w:p w:rsidR="00705219" w:rsidRDefault="00705219">
            <w:pPr>
              <w:pStyle w:val="10"/>
              <w:rPr>
                <w:sz w:val="18"/>
              </w:rPr>
            </w:pPr>
            <w:r>
              <w:rPr>
                <w:sz w:val="18"/>
              </w:rPr>
              <w:t xml:space="preserve">9900руб. </w:t>
            </w:r>
          </w:p>
        </w:tc>
        <w:tc>
          <w:tcPr>
            <w:tcW w:w="1276" w:type="dxa"/>
            <w:vAlign w:val="center"/>
          </w:tcPr>
          <w:p w:rsidR="00705219" w:rsidRDefault="00705219">
            <w:pPr>
              <w:pStyle w:val="10"/>
              <w:rPr>
                <w:sz w:val="18"/>
              </w:rPr>
            </w:pPr>
            <w:r>
              <w:rPr>
                <w:sz w:val="18"/>
              </w:rPr>
              <w:t xml:space="preserve">105600 </w:t>
            </w:r>
            <w:r>
              <w:rPr>
                <w:sz w:val="18"/>
              </w:rPr>
              <w:br/>
              <w:t xml:space="preserve">руб. + </w:t>
            </w:r>
            <w:r>
              <w:rPr>
                <w:sz w:val="18"/>
              </w:rPr>
              <w:br/>
              <w:t xml:space="preserve">2,0% </w:t>
            </w:r>
            <w:r>
              <w:rPr>
                <w:sz w:val="18"/>
              </w:rPr>
              <w:br/>
              <w:t xml:space="preserve">с суммы, </w:t>
            </w:r>
            <w:r>
              <w:rPr>
                <w:sz w:val="18"/>
              </w:rPr>
              <w:br/>
              <w:t>превышающей</w:t>
            </w:r>
            <w:r>
              <w:rPr>
                <w:sz w:val="18"/>
              </w:rPr>
              <w:br/>
              <w:t xml:space="preserve">600 000 </w:t>
            </w:r>
            <w:r>
              <w:rPr>
                <w:sz w:val="18"/>
              </w:rPr>
              <w:br/>
              <w:t xml:space="preserve">руб. </w:t>
            </w:r>
          </w:p>
        </w:tc>
      </w:tr>
    </w:tbl>
    <w:p w:rsidR="00705219" w:rsidRDefault="00705219">
      <w:pPr>
        <w:pStyle w:val="10"/>
        <w:jc w:val="both"/>
      </w:pPr>
      <w:bookmarkStart w:id="5" w:name="_GoBack"/>
      <w:bookmarkEnd w:id="5"/>
    </w:p>
    <w:sectPr w:rsidR="00705219">
      <w:footerReference w:type="even" r:id="rId7"/>
      <w:footerReference w:type="default" r:id="rId8"/>
      <w:pgSz w:w="12240" w:h="15840"/>
      <w:pgMar w:top="1134" w:right="1134" w:bottom="1134" w:left="1644" w:header="720" w:footer="720"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219" w:rsidRDefault="00705219">
      <w:r>
        <w:separator/>
      </w:r>
    </w:p>
  </w:endnote>
  <w:endnote w:type="continuationSeparator" w:id="0">
    <w:p w:rsidR="00705219" w:rsidRDefault="00705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219" w:rsidRDefault="00705219">
    <w:pPr>
      <w:pStyle w:val="a7"/>
      <w:framePr w:wrap="around" w:vAnchor="text" w:hAnchor="margin" w:xAlign="center" w:y="1"/>
      <w:rPr>
        <w:rStyle w:val="a8"/>
      </w:rPr>
    </w:pPr>
  </w:p>
  <w:p w:rsidR="00705219" w:rsidRDefault="0070521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219" w:rsidRDefault="00AB348C">
    <w:pPr>
      <w:pStyle w:val="17"/>
      <w:framePr w:wrap="around" w:vAnchor="text" w:hAnchor="margin" w:xAlign="center" w:y="1"/>
      <w:rPr>
        <w:rStyle w:val="16"/>
      </w:rPr>
    </w:pPr>
    <w:r>
      <w:rPr>
        <w:rStyle w:val="16"/>
        <w:noProof/>
      </w:rPr>
      <w:t>2</w:t>
    </w:r>
  </w:p>
  <w:p w:rsidR="00705219" w:rsidRDefault="00705219">
    <w:pPr>
      <w:pStyle w:val="1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219" w:rsidRDefault="00705219">
      <w:r>
        <w:separator/>
      </w:r>
    </w:p>
  </w:footnote>
  <w:footnote w:type="continuationSeparator" w:id="0">
    <w:p w:rsidR="00705219" w:rsidRDefault="007052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93578"/>
    <w:multiLevelType w:val="singleLevel"/>
    <w:tmpl w:val="01F8E3CA"/>
    <w:lvl w:ilvl="0">
      <w:start w:val="3"/>
      <w:numFmt w:val="bullet"/>
      <w:lvlText w:val="-"/>
      <w:lvlJc w:val="left"/>
      <w:pPr>
        <w:tabs>
          <w:tab w:val="num" w:pos="360"/>
        </w:tabs>
        <w:ind w:left="360" w:hanging="360"/>
      </w:pPr>
      <w:rPr>
        <w:rFonts w:hint="default"/>
      </w:rPr>
    </w:lvl>
  </w:abstractNum>
  <w:abstractNum w:abstractNumId="1">
    <w:nsid w:val="14C8028C"/>
    <w:multiLevelType w:val="singleLevel"/>
    <w:tmpl w:val="D3249600"/>
    <w:lvl w:ilvl="0">
      <w:start w:val="1"/>
      <w:numFmt w:val="bullet"/>
      <w:lvlText w:val="-"/>
      <w:lvlJc w:val="left"/>
      <w:pPr>
        <w:tabs>
          <w:tab w:val="num" w:pos="1080"/>
        </w:tabs>
        <w:ind w:left="1080" w:hanging="360"/>
      </w:pPr>
      <w:rPr>
        <w:rFonts w:hint="default"/>
      </w:rPr>
    </w:lvl>
  </w:abstractNum>
  <w:abstractNum w:abstractNumId="2">
    <w:nsid w:val="1D5C7C84"/>
    <w:multiLevelType w:val="singleLevel"/>
    <w:tmpl w:val="3E84BE44"/>
    <w:lvl w:ilvl="0">
      <w:start w:val="1"/>
      <w:numFmt w:val="decimal"/>
      <w:lvlText w:val="%1."/>
      <w:lvlJc w:val="left"/>
      <w:pPr>
        <w:tabs>
          <w:tab w:val="num" w:pos="1080"/>
        </w:tabs>
        <w:ind w:left="1080" w:hanging="360"/>
      </w:pPr>
      <w:rPr>
        <w:rFonts w:hint="default"/>
      </w:rPr>
    </w:lvl>
  </w:abstractNum>
  <w:abstractNum w:abstractNumId="3">
    <w:nsid w:val="1EFA01A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F00685E"/>
    <w:multiLevelType w:val="singleLevel"/>
    <w:tmpl w:val="68A272F0"/>
    <w:lvl w:ilvl="0">
      <w:start w:val="10"/>
      <w:numFmt w:val="decimal"/>
      <w:lvlText w:val="%1."/>
      <w:lvlJc w:val="left"/>
      <w:pPr>
        <w:tabs>
          <w:tab w:val="num" w:pos="1080"/>
        </w:tabs>
        <w:ind w:left="1080" w:hanging="360"/>
      </w:pPr>
      <w:rPr>
        <w:rFonts w:hint="default"/>
      </w:rPr>
    </w:lvl>
  </w:abstractNum>
  <w:abstractNum w:abstractNumId="5">
    <w:nsid w:val="28371198"/>
    <w:multiLevelType w:val="multilevel"/>
    <w:tmpl w:val="6540DA48"/>
    <w:lvl w:ilvl="0">
      <w:start w:val="1"/>
      <w:numFmt w:val="decimal"/>
      <w:lvlText w:val="%1."/>
      <w:lvlJc w:val="left"/>
      <w:pPr>
        <w:tabs>
          <w:tab w:val="num" w:pos="600"/>
        </w:tabs>
        <w:ind w:left="600" w:hanging="600"/>
      </w:pPr>
      <w:rPr>
        <w:rFonts w:hint="default"/>
      </w:rPr>
    </w:lvl>
    <w:lvl w:ilvl="1">
      <w:start w:val="12"/>
      <w:numFmt w:val="decimal"/>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31A2522B"/>
    <w:multiLevelType w:val="singleLevel"/>
    <w:tmpl w:val="E72291D6"/>
    <w:lvl w:ilvl="0">
      <w:start w:val="1"/>
      <w:numFmt w:val="decimal"/>
      <w:lvlText w:val="%1."/>
      <w:lvlJc w:val="left"/>
      <w:pPr>
        <w:tabs>
          <w:tab w:val="num" w:pos="1080"/>
        </w:tabs>
        <w:ind w:left="1080" w:hanging="360"/>
      </w:pPr>
      <w:rPr>
        <w:rFonts w:hint="default"/>
      </w:rPr>
    </w:lvl>
  </w:abstractNum>
  <w:abstractNum w:abstractNumId="7">
    <w:nsid w:val="357A529D"/>
    <w:multiLevelType w:val="singleLevel"/>
    <w:tmpl w:val="42AC4408"/>
    <w:lvl w:ilvl="0">
      <w:start w:val="1"/>
      <w:numFmt w:val="decimal"/>
      <w:lvlText w:val="%1."/>
      <w:lvlJc w:val="left"/>
      <w:pPr>
        <w:tabs>
          <w:tab w:val="num" w:pos="1211"/>
        </w:tabs>
        <w:ind w:left="1211" w:hanging="360"/>
      </w:pPr>
      <w:rPr>
        <w:rFonts w:hint="default"/>
      </w:rPr>
    </w:lvl>
  </w:abstractNum>
  <w:abstractNum w:abstractNumId="8">
    <w:nsid w:val="3A66123A"/>
    <w:multiLevelType w:val="singleLevel"/>
    <w:tmpl w:val="BAEC7A5E"/>
    <w:lvl w:ilvl="0">
      <w:start w:val="1"/>
      <w:numFmt w:val="bullet"/>
      <w:lvlText w:val="-"/>
      <w:lvlJc w:val="left"/>
      <w:pPr>
        <w:tabs>
          <w:tab w:val="num" w:pos="1080"/>
        </w:tabs>
        <w:ind w:left="1080" w:hanging="360"/>
      </w:pPr>
      <w:rPr>
        <w:rFonts w:hint="default"/>
      </w:rPr>
    </w:lvl>
  </w:abstractNum>
  <w:abstractNum w:abstractNumId="9">
    <w:nsid w:val="3D0A5EED"/>
    <w:multiLevelType w:val="multilevel"/>
    <w:tmpl w:val="F8986520"/>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47FA72EB"/>
    <w:multiLevelType w:val="multilevel"/>
    <w:tmpl w:val="02A8562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1">
    <w:nsid w:val="4F3162CB"/>
    <w:multiLevelType w:val="multilevel"/>
    <w:tmpl w:val="8BCA344A"/>
    <w:lvl w:ilvl="0">
      <w:start w:val="1"/>
      <w:numFmt w:val="decimal"/>
      <w:lvlText w:val="%1"/>
      <w:lvlJc w:val="left"/>
      <w:pPr>
        <w:tabs>
          <w:tab w:val="num" w:pos="420"/>
        </w:tabs>
        <w:ind w:left="420" w:hanging="420"/>
      </w:pPr>
      <w:rPr>
        <w:rFonts w:hint="default"/>
      </w:rPr>
    </w:lvl>
    <w:lvl w:ilvl="1">
      <w:start w:val="10"/>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5FD7160B"/>
    <w:multiLevelType w:val="singleLevel"/>
    <w:tmpl w:val="BE8E0110"/>
    <w:lvl w:ilvl="0">
      <w:start w:val="1"/>
      <w:numFmt w:val="decimal"/>
      <w:lvlText w:val="%1."/>
      <w:lvlJc w:val="left"/>
      <w:pPr>
        <w:tabs>
          <w:tab w:val="num" w:pos="1080"/>
        </w:tabs>
        <w:ind w:left="1080" w:hanging="360"/>
      </w:pPr>
      <w:rPr>
        <w:rFonts w:hint="default"/>
      </w:rPr>
    </w:lvl>
  </w:abstractNum>
  <w:abstractNum w:abstractNumId="13">
    <w:nsid w:val="6565290A"/>
    <w:multiLevelType w:val="multilevel"/>
    <w:tmpl w:val="415829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6EDD60B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75E94E51"/>
    <w:multiLevelType w:val="singleLevel"/>
    <w:tmpl w:val="9B4E7224"/>
    <w:lvl w:ilvl="0">
      <w:start w:val="1"/>
      <w:numFmt w:val="decimal"/>
      <w:lvlText w:val="%1)"/>
      <w:lvlJc w:val="left"/>
      <w:pPr>
        <w:tabs>
          <w:tab w:val="num" w:pos="1260"/>
        </w:tabs>
        <w:ind w:left="1260" w:hanging="540"/>
      </w:pPr>
      <w:rPr>
        <w:rFonts w:hint="default"/>
      </w:rPr>
    </w:lvl>
  </w:abstractNum>
  <w:abstractNum w:abstractNumId="16">
    <w:nsid w:val="778C1AD3"/>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4"/>
  </w:num>
  <w:num w:numId="3">
    <w:abstractNumId w:val="10"/>
  </w:num>
  <w:num w:numId="4">
    <w:abstractNumId w:val="11"/>
  </w:num>
  <w:num w:numId="5">
    <w:abstractNumId w:val="5"/>
  </w:num>
  <w:num w:numId="6">
    <w:abstractNumId w:val="9"/>
  </w:num>
  <w:num w:numId="7">
    <w:abstractNumId w:val="3"/>
  </w:num>
  <w:num w:numId="8">
    <w:abstractNumId w:val="16"/>
  </w:num>
  <w:num w:numId="9">
    <w:abstractNumId w:val="6"/>
  </w:num>
  <w:num w:numId="10">
    <w:abstractNumId w:val="1"/>
  </w:num>
  <w:num w:numId="11">
    <w:abstractNumId w:val="4"/>
  </w:num>
  <w:num w:numId="12">
    <w:abstractNumId w:val="2"/>
  </w:num>
  <w:num w:numId="13">
    <w:abstractNumId w:val="15"/>
  </w:num>
  <w:num w:numId="14">
    <w:abstractNumId w:val="0"/>
  </w:num>
  <w:num w:numId="15">
    <w:abstractNumId w:val="13"/>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348C"/>
    <w:rsid w:val="00705219"/>
    <w:rsid w:val="008D693F"/>
    <w:rsid w:val="00AB348C"/>
    <w:rsid w:val="00B22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3DF5F9-A74F-4B66-8DD9-7E169BB48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style>
  <w:style w:type="paragraph" w:customStyle="1" w:styleId="11">
    <w:name w:val="Заголовок 11"/>
    <w:basedOn w:val="10"/>
    <w:next w:val="10"/>
    <w:pPr>
      <w:keepNext/>
      <w:widowControl w:val="0"/>
      <w:spacing w:line="360" w:lineRule="auto"/>
      <w:ind w:firstLine="720"/>
      <w:outlineLvl w:val="0"/>
    </w:pPr>
    <w:rPr>
      <w:b/>
      <w:snapToGrid w:val="0"/>
      <w:color w:val="000000"/>
      <w:sz w:val="24"/>
    </w:rPr>
  </w:style>
  <w:style w:type="paragraph" w:customStyle="1" w:styleId="21">
    <w:name w:val="Заголовок 21"/>
    <w:basedOn w:val="10"/>
    <w:next w:val="10"/>
    <w:pPr>
      <w:keepNext/>
      <w:widowControl w:val="0"/>
      <w:spacing w:line="360" w:lineRule="auto"/>
      <w:ind w:firstLine="720"/>
      <w:jc w:val="both"/>
      <w:outlineLvl w:val="1"/>
    </w:pPr>
    <w:rPr>
      <w:b/>
      <w:snapToGrid w:val="0"/>
      <w:color w:val="000000"/>
      <w:sz w:val="24"/>
    </w:rPr>
  </w:style>
  <w:style w:type="paragraph" w:customStyle="1" w:styleId="31">
    <w:name w:val="Заголовок 31"/>
    <w:basedOn w:val="10"/>
    <w:next w:val="10"/>
    <w:pPr>
      <w:keepNext/>
      <w:widowControl w:val="0"/>
      <w:spacing w:line="360" w:lineRule="auto"/>
      <w:ind w:firstLine="720"/>
      <w:jc w:val="both"/>
      <w:outlineLvl w:val="2"/>
    </w:pPr>
    <w:rPr>
      <w:b/>
      <w:i/>
      <w:snapToGrid w:val="0"/>
      <w:color w:val="000000"/>
      <w:sz w:val="24"/>
    </w:rPr>
  </w:style>
  <w:style w:type="paragraph" w:customStyle="1" w:styleId="41">
    <w:name w:val="Заголовок 41"/>
    <w:basedOn w:val="10"/>
    <w:next w:val="10"/>
    <w:pPr>
      <w:keepNext/>
      <w:widowControl w:val="0"/>
      <w:spacing w:line="360" w:lineRule="auto"/>
      <w:ind w:firstLine="720"/>
      <w:jc w:val="both"/>
      <w:outlineLvl w:val="3"/>
    </w:pPr>
    <w:rPr>
      <w:b/>
      <w:snapToGrid w:val="0"/>
      <w:sz w:val="24"/>
    </w:rPr>
  </w:style>
  <w:style w:type="paragraph" w:customStyle="1" w:styleId="51">
    <w:name w:val="Заголовок 51"/>
    <w:basedOn w:val="10"/>
    <w:next w:val="10"/>
    <w:pPr>
      <w:keepNext/>
      <w:widowControl w:val="0"/>
      <w:spacing w:line="360" w:lineRule="auto"/>
      <w:jc w:val="center"/>
      <w:outlineLvl w:val="4"/>
    </w:pPr>
    <w:rPr>
      <w:b/>
      <w:snapToGrid w:val="0"/>
      <w:sz w:val="24"/>
    </w:rPr>
  </w:style>
  <w:style w:type="paragraph" w:customStyle="1" w:styleId="61">
    <w:name w:val="Заголовок 61"/>
    <w:basedOn w:val="10"/>
    <w:next w:val="10"/>
    <w:pPr>
      <w:keepNext/>
      <w:widowControl w:val="0"/>
      <w:spacing w:line="360" w:lineRule="auto"/>
      <w:jc w:val="center"/>
      <w:outlineLvl w:val="5"/>
    </w:pPr>
    <w:rPr>
      <w:snapToGrid w:val="0"/>
      <w:sz w:val="24"/>
    </w:rPr>
  </w:style>
  <w:style w:type="paragraph" w:customStyle="1" w:styleId="71">
    <w:name w:val="Заголовок 71"/>
    <w:basedOn w:val="10"/>
    <w:next w:val="10"/>
    <w:pPr>
      <w:keepNext/>
      <w:widowControl w:val="0"/>
      <w:ind w:firstLine="720"/>
      <w:jc w:val="right"/>
      <w:outlineLvl w:val="6"/>
    </w:pPr>
    <w:rPr>
      <w:sz w:val="28"/>
    </w:rPr>
  </w:style>
  <w:style w:type="paragraph" w:customStyle="1" w:styleId="81">
    <w:name w:val="Заголовок 81"/>
    <w:basedOn w:val="10"/>
    <w:next w:val="10"/>
    <w:pPr>
      <w:keepNext/>
      <w:outlineLvl w:val="7"/>
    </w:pPr>
    <w:rPr>
      <w:sz w:val="28"/>
    </w:rPr>
  </w:style>
  <w:style w:type="character" w:customStyle="1" w:styleId="12">
    <w:name w:val="Шрифт абзацу за промовчанням1"/>
  </w:style>
  <w:style w:type="paragraph" w:customStyle="1" w:styleId="13">
    <w:name w:val="Основний текст1"/>
    <w:basedOn w:val="10"/>
    <w:pPr>
      <w:widowControl w:val="0"/>
      <w:jc w:val="both"/>
    </w:pPr>
    <w:rPr>
      <w:snapToGrid w:val="0"/>
      <w:color w:val="000000"/>
      <w:sz w:val="28"/>
    </w:rPr>
  </w:style>
  <w:style w:type="paragraph" w:customStyle="1" w:styleId="14">
    <w:name w:val="Назва1"/>
    <w:basedOn w:val="10"/>
    <w:pPr>
      <w:widowControl w:val="0"/>
      <w:ind w:firstLine="720"/>
      <w:jc w:val="center"/>
    </w:pPr>
    <w:rPr>
      <w:b/>
      <w:snapToGrid w:val="0"/>
      <w:color w:val="000000"/>
      <w:sz w:val="28"/>
    </w:rPr>
  </w:style>
  <w:style w:type="paragraph" w:customStyle="1" w:styleId="210">
    <w:name w:val="Основний текст 21"/>
    <w:basedOn w:val="10"/>
    <w:pPr>
      <w:widowControl w:val="0"/>
      <w:ind w:firstLine="720"/>
      <w:jc w:val="both"/>
    </w:pPr>
    <w:rPr>
      <w:b/>
      <w:snapToGrid w:val="0"/>
      <w:color w:val="000000"/>
      <w:sz w:val="28"/>
    </w:rPr>
  </w:style>
  <w:style w:type="paragraph" w:customStyle="1" w:styleId="211">
    <w:name w:val="Основний текст з відступом 21"/>
    <w:basedOn w:val="10"/>
    <w:pPr>
      <w:widowControl w:val="0"/>
      <w:tabs>
        <w:tab w:val="left" w:pos="0"/>
      </w:tabs>
      <w:ind w:firstLine="720"/>
      <w:jc w:val="both"/>
    </w:pPr>
    <w:rPr>
      <w:snapToGrid w:val="0"/>
      <w:color w:val="000000"/>
      <w:sz w:val="28"/>
    </w:rPr>
  </w:style>
  <w:style w:type="paragraph" w:customStyle="1" w:styleId="310">
    <w:name w:val="Основний текст з відступом 31"/>
    <w:basedOn w:val="10"/>
    <w:pPr>
      <w:widowControl w:val="0"/>
      <w:spacing w:line="360" w:lineRule="auto"/>
      <w:ind w:firstLine="720"/>
      <w:jc w:val="both"/>
    </w:pPr>
    <w:rPr>
      <w:b/>
      <w:i/>
      <w:snapToGrid w:val="0"/>
      <w:color w:val="000000"/>
      <w:sz w:val="24"/>
    </w:rPr>
  </w:style>
  <w:style w:type="paragraph" w:customStyle="1" w:styleId="15">
    <w:name w:val="Верхній колонтитул1"/>
    <w:basedOn w:val="10"/>
    <w:pPr>
      <w:tabs>
        <w:tab w:val="center" w:pos="4153"/>
        <w:tab w:val="right" w:pos="8306"/>
      </w:tabs>
    </w:pPr>
  </w:style>
  <w:style w:type="character" w:customStyle="1" w:styleId="16">
    <w:name w:val="Номер сторінки1"/>
    <w:basedOn w:val="12"/>
  </w:style>
  <w:style w:type="paragraph" w:customStyle="1" w:styleId="17">
    <w:name w:val="Нижній колонтитул1"/>
    <w:basedOn w:val="10"/>
    <w:pPr>
      <w:tabs>
        <w:tab w:val="center" w:pos="4153"/>
        <w:tab w:val="right" w:pos="8306"/>
      </w:tabs>
    </w:pPr>
  </w:style>
  <w:style w:type="paragraph" w:customStyle="1" w:styleId="a3">
    <w:name w:val="Готовый"/>
    <w:basedOn w:val="1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a4">
    <w:name w:val="Body Text Indent"/>
    <w:basedOn w:val="a"/>
    <w:semiHidden/>
    <w:pPr>
      <w:ind w:left="720"/>
    </w:pPr>
    <w:rPr>
      <w:sz w:val="24"/>
    </w:rPr>
  </w:style>
  <w:style w:type="paragraph" w:styleId="a5">
    <w:name w:val="footnote text"/>
    <w:basedOn w:val="a"/>
    <w:semiHidden/>
  </w:style>
  <w:style w:type="character" w:styleId="a6">
    <w:name w:val="footnote reference"/>
    <w:semiHidden/>
    <w:rPr>
      <w:vertAlign w:val="superscript"/>
    </w:rPr>
  </w:style>
  <w:style w:type="paragraph" w:styleId="18">
    <w:name w:val="toc 1"/>
    <w:basedOn w:val="a"/>
    <w:next w:val="a"/>
    <w:autoRedefine/>
    <w:semiHidden/>
    <w:pPr>
      <w:spacing w:before="120" w:after="120"/>
    </w:pPr>
    <w:rPr>
      <w:b/>
      <w:caps/>
    </w:rPr>
  </w:style>
  <w:style w:type="paragraph" w:styleId="20">
    <w:name w:val="toc 2"/>
    <w:basedOn w:val="a"/>
    <w:next w:val="a"/>
    <w:autoRedefine/>
    <w:semiHidden/>
    <w:pPr>
      <w:ind w:left="200"/>
    </w:pPr>
    <w:rPr>
      <w:smallCaps/>
    </w:rPr>
  </w:style>
  <w:style w:type="paragraph" w:styleId="30">
    <w:name w:val="toc 3"/>
    <w:basedOn w:val="a"/>
    <w:next w:val="a"/>
    <w:autoRedefine/>
    <w:semiHidden/>
    <w:pPr>
      <w:ind w:left="400"/>
    </w:pPr>
    <w:rPr>
      <w:i/>
    </w:rPr>
  </w:style>
  <w:style w:type="paragraph" w:styleId="4">
    <w:name w:val="toc 4"/>
    <w:basedOn w:val="a"/>
    <w:next w:val="a"/>
    <w:autoRedefine/>
    <w:semiHidden/>
    <w:pPr>
      <w:ind w:left="600"/>
    </w:pPr>
    <w:rPr>
      <w:sz w:val="18"/>
    </w:rPr>
  </w:style>
  <w:style w:type="paragraph" w:styleId="5">
    <w:name w:val="toc 5"/>
    <w:basedOn w:val="a"/>
    <w:next w:val="a"/>
    <w:autoRedefine/>
    <w:semiHidden/>
    <w:pPr>
      <w:ind w:left="800"/>
    </w:pPr>
    <w:rPr>
      <w:sz w:val="18"/>
    </w:rPr>
  </w:style>
  <w:style w:type="paragraph" w:styleId="6">
    <w:name w:val="toc 6"/>
    <w:basedOn w:val="a"/>
    <w:next w:val="a"/>
    <w:autoRedefine/>
    <w:semiHidden/>
    <w:pPr>
      <w:ind w:left="1000"/>
    </w:pPr>
    <w:rPr>
      <w:sz w:val="18"/>
    </w:rPr>
  </w:style>
  <w:style w:type="paragraph" w:styleId="7">
    <w:name w:val="toc 7"/>
    <w:basedOn w:val="a"/>
    <w:next w:val="a"/>
    <w:autoRedefine/>
    <w:semiHidden/>
    <w:pPr>
      <w:ind w:left="1200"/>
    </w:pPr>
    <w:rPr>
      <w:sz w:val="18"/>
    </w:rPr>
  </w:style>
  <w:style w:type="paragraph" w:styleId="8">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 w:type="paragraph" w:styleId="a7">
    <w:name w:val="foot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4107</Words>
  <Characters>23416</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bfek</Company>
  <LinksUpToDate>false</LinksUpToDate>
  <CharactersWithSpaces>27469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cxx</dc:creator>
  <cp:keywords/>
  <cp:lastModifiedBy>Irina</cp:lastModifiedBy>
  <cp:revision>2</cp:revision>
  <dcterms:created xsi:type="dcterms:W3CDTF">2014-09-24T06:37:00Z</dcterms:created>
  <dcterms:modified xsi:type="dcterms:W3CDTF">2014-09-24T06:37:00Z</dcterms:modified>
</cp:coreProperties>
</file>