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74" w:rsidRDefault="00C40705">
      <w:pPr>
        <w:pStyle w:val="1"/>
        <w:jc w:val="center"/>
      </w:pPr>
      <w:r>
        <w:t>Клиническая шкала для определения витаминно-минерального статуса у пациентов с клиническими признаками иммунодефицитных состояний</w:t>
      </w:r>
    </w:p>
    <w:p w:rsidR="00974D74" w:rsidRPr="00C40705" w:rsidRDefault="00C40705">
      <w:pPr>
        <w:pStyle w:val="a3"/>
      </w:pPr>
      <w:r>
        <w:t> </w:t>
      </w:r>
    </w:p>
    <w:p w:rsidR="00974D74" w:rsidRDefault="00C40705">
      <w:pPr>
        <w:pStyle w:val="a3"/>
      </w:pPr>
      <w:r>
        <w:t>М.И.Степанов, Г.С.Архипов</w:t>
      </w:r>
    </w:p>
    <w:p w:rsidR="00974D74" w:rsidRDefault="00C40705">
      <w:pPr>
        <w:pStyle w:val="a3"/>
      </w:pPr>
      <w:r>
        <w:t>Институт медицинского образования НовГУ</w:t>
      </w:r>
    </w:p>
    <w:p w:rsidR="00974D74" w:rsidRDefault="00C40705">
      <w:pPr>
        <w:pStyle w:val="a3"/>
      </w:pPr>
      <w:r>
        <w:t>Вторичные иммунодефицитные состояния могут быть результатом многообразных негативных воздействий на организм. Клетки иммунной системы, ввиду их высокой активности, особенно чувствительны к нарушениям обмена веществ. Одной из частых предпосылок для развития иммунодефицита является недостаточное обеспечение организма витаминами и минералами [1]. Правильная коррекция подобных нарушений необходима для успешного лечения заболеваний, сопровождающихся проявлениями иммунологической недостаточности, таких как рецидивирующий герпес, пиодермии, хронические заболевания дыхательных путей.</w:t>
      </w:r>
    </w:p>
    <w:p w:rsidR="00974D74" w:rsidRDefault="00C40705">
      <w:pPr>
        <w:pStyle w:val="a3"/>
      </w:pPr>
      <w:r>
        <w:t>Витаминные препараты, используемые в лечебных дозах, которые намного превышают профилактические, обладают способностью вызывать целый ряд побочных эффектов. Между витаминами и минералами выявлены многочисленные взаимодействия как синергичного, так и антагонистического характера [2-6]. Это усложняет как распознавание и трактовку дефицитных состояний, так и правильное использование витаминных и минеральных препаратов. Поэтому адекватная коррекция витаминной и минеральной недостаточности требует соответствующей диагностики.</w:t>
      </w:r>
    </w:p>
    <w:p w:rsidR="00974D74" w:rsidRDefault="00C40705">
      <w:pPr>
        <w:pStyle w:val="a3"/>
      </w:pPr>
      <w:r>
        <w:t>В последнее время диагностические возможности лабораторной службы для клинической практики существенно расширились. Имеется возможность определять содержание витаминов и минералов в биологических жидкостях и тканях. Вместе с тем необходимо отметить малую доступность и высокую стоимость подобных исследований. Требуют решения многие вопросы по клинической трактовке определяемых лабораторных показателей и определения лабораторных норм [3-6].</w:t>
      </w:r>
    </w:p>
    <w:p w:rsidR="00974D74" w:rsidRDefault="00C40705">
      <w:pPr>
        <w:pStyle w:val="a3"/>
      </w:pPr>
      <w:r>
        <w:t>Учитывая необходимость иметь доступную для клинической практики диагностику витаминной и минеральной недостаточности, была разработана клиническая шкала, позволяющая давать оценку возможности дефицита для 13 витаминов, 16 минералов и 4 витаминоподобных веществ. Современная вычислительная техника позволяет обрабатывать большие объемы информации, поэтому была сделана попытка привлечь достижения в области информатики для использования в оценке витаминно-минерального статуса у пациентов.</w:t>
      </w:r>
    </w:p>
    <w:p w:rsidR="00974D74" w:rsidRDefault="00C40705">
      <w:pPr>
        <w:pStyle w:val="a3"/>
      </w:pPr>
      <w:r>
        <w:t>Материалы и методы</w:t>
      </w:r>
    </w:p>
    <w:p w:rsidR="00974D74" w:rsidRDefault="00C40705">
      <w:pPr>
        <w:pStyle w:val="a3"/>
      </w:pPr>
      <w:r>
        <w:t>Сбор данных для оценки витаминной и минеральной недостаточности осуществлялся с использованием общеклинических методов обследования: выяснение жалоб, сбора анамнеза, осмотра кожи и слизистых. Оценивалось состояние волос, ногтей, зубов, скелета, мышц. Использовались результаты, полученные широко распространенными и доступными методами клинической лабораторной диагностики (общий анализ крови, уровень глюкозы и холестерина). При необходимости, проводились дополнительные обследования: ультразвуковое исследование щитовидной железы, определение тиреотропного гормона, свободного тироксина и трийодтиронина, антител к тиреопероксидазе.</w:t>
      </w:r>
    </w:p>
    <w:p w:rsidR="00974D74" w:rsidRDefault="00C40705">
      <w:pPr>
        <w:pStyle w:val="a3"/>
      </w:pPr>
      <w:r>
        <w:t>Для перевода привычных клинических признаков в форму, пригодную для математической обработки, каждый симптом оценивался в баллах. Баллы складывались отдельно по каждому витамину и минералу в соответствии с выявленным признаками и их значимостью. Все расчеты выполнялись автоматически в среде Excel (версии 2003 и 2007 гг.) с использованием элементов векторной и матричной алгебры. Полученные результаты накапливались с использованием программы для управления базами данных Access 2007 из состава Microsoft Office.</w:t>
      </w:r>
    </w:p>
    <w:p w:rsidR="00974D74" w:rsidRDefault="00C40705">
      <w:pPr>
        <w:pStyle w:val="a3"/>
      </w:pPr>
      <w:r>
        <w:t>При выполнении расчетов исходили из того, что патогномоничный симптом, характеризующий дефицит только одного витамина или минерала и не встречающийся при других состояниях, будет оцениваться в 1 балл. Выявление такого признака должно было однозначно определять наличие дефицита. Па- тогномоничные симптомы крайне редки в клинической практике, и при анализе литературы достоверно не выявлено наличие клинических проявлений, абсолютно характеризующих дефицит одного строго определенного витамина или минерала [2-6]. Обычно один признак может быть обусловлен дефицитом различных нутриентов. Чем большее количество витаминов и минералов при снижении их содержания в организме способно вызывать какой-то симптом, тем менее специфичным он будет и тем меньшее значение он имеет для выявления конкретных дефицитов. В связи с этим оценка каждого признака снижалась в соответствии с его специфичностью и пропорционально количеству состояний, при которых он выявлялся. Например, симптом, характерный для дефицита двух нутриентов оценивался в 1/2 балла, для трех — в 1/3 балла, для пяти — в 1/5 балла и т.д.</w:t>
      </w:r>
    </w:p>
    <w:p w:rsidR="00974D74" w:rsidRDefault="00C40705">
      <w:pPr>
        <w:pStyle w:val="a3"/>
      </w:pPr>
      <w:r>
        <w:t>На основании литературных данных [2-6] была составлена таблица соответствия клинических признаков дефицитов конкретным витаминам и минералам. Основу ее строк составили 312 симптомов недостаточности, описанные в литературе. Данные по каждому витамину и минералу вносились в отдельные столбцы. Всего были внесены сведения по 50 нутриентам (13 витаминам, 6 витаминоподобным веществам, 31 минералу). Таким образом, была получена основная расчетная матрица 312*50, каждый столбец которой представлял собой вектор многомерного пространства, характеризующий в математической форме дефицит отдельного витамина и минерала. Набор признаков, имеющийся у пациента, также образовывал вектор, характеризующий клиническую картину имеющегося дефицита. Скалярные произведения векторов позволяли получить характеристику возможной недостаточности по каждому отдельному витамину или минералу в баллах. Превышение одного балла, как правило, указывало на высокую вероятность наличия дефицита и требовало коррекции в характере питания и приема соответствующих препаратов.</w:t>
      </w:r>
    </w:p>
    <w:p w:rsidR="00974D74" w:rsidRDefault="00C40705">
      <w:pPr>
        <w:pStyle w:val="a3"/>
      </w:pPr>
      <w:r>
        <w:t>Дополнительно, помимо баллов, в программу была заложена возможность рассчитывать вероятность того, что комбинация имеющихся симптомов обусловлена именно дефицитом конкретного витамина или минерала. В случае, если шансы не превышали</w:t>
      </w:r>
    </w:p>
    <w:p w:rsidR="00974D74" w:rsidRDefault="00C40705">
      <w:pPr>
        <w:pStyle w:val="a3"/>
      </w:pPr>
      <w:r>
        <w:t>50%, дефицит считался не доказанным. Данные в пользу недостаточности принимались в расчет при превышении вероятности 60-70%. При превышении 90% дефицит считался высоковероятным.</w:t>
      </w:r>
    </w:p>
    <w:p w:rsidR="00974D74" w:rsidRDefault="00C40705">
      <w:pPr>
        <w:pStyle w:val="a3"/>
      </w:pPr>
      <w:r>
        <w:t>Одна из особенностей клинической картины витаминной и минеральной недостаточности заключается в том, что похожие симптомы могут появляться как в случае недостаточности, так и в случае избытка витаминов и минералов. Это снижает ценность некоторых клинических признаков. Для внесения необходимых поправок была создана дополнительная таблица, учитывающая возможность избыточного поступления микронутриентов в организм.</w:t>
      </w:r>
    </w:p>
    <w:p w:rsidR="00974D74" w:rsidRDefault="00C40705">
      <w:pPr>
        <w:pStyle w:val="a3"/>
      </w:pPr>
      <w:r>
        <w:t>Некоторые клинические признаки не являются строго специфичными для нарушений обмена витаминов и минералов, они встречаются и при других заболеваниях. Это снижает их диагностическую ценность, поэтому в расчетную таблицу добавлен столбец «прочие», за счет которого производилась корректировка ценности симптома.</w:t>
      </w:r>
    </w:p>
    <w:p w:rsidR="00974D74" w:rsidRDefault="00C40705">
      <w:pPr>
        <w:pStyle w:val="a3"/>
      </w:pPr>
      <w:r>
        <w:t>После составления таблицы выяснилось, что у 17 минералов отсутствует достаточно четкое описание клинических проявлений их недостаточности. Симптомы дефицита этих минералов носили неспецифический характер. Даже в случае полного набора характерных признаков сумма баллов не превышала одного. Результаты расчетов по данным минералам не выводились, но информация о клинических проявлениях была оставлена в таблице, так как это оказывало влияние на общую ценность симптомов и позволяло избежать неоправданного повышения их значимости. Достаточно четкое описание клинической картины дефицитов позволило в математической форме оценивать степень проявления недостаточности для 13 витаминов, 16 минералов и 4 витаминоподобных веществ.</w:t>
      </w:r>
    </w:p>
    <w:p w:rsidR="00974D74" w:rsidRDefault="00C40705">
      <w:pPr>
        <w:pStyle w:val="a3"/>
      </w:pPr>
      <w:r>
        <w:t>В итоге была создана система комплексной оценки витаминно-минерального статуса, основанная на максимально возможном учете всех клинических признаков и позволяющая рационально подходить к решению вопросов коррекции вторичных иммунодефицитов, формирующихся на фоне нарушенного обмена веществ.</w:t>
      </w:r>
    </w:p>
    <w:p w:rsidR="00974D74" w:rsidRDefault="00C40705">
      <w:pPr>
        <w:pStyle w:val="a3"/>
      </w:pPr>
      <w:r>
        <w:t>Результаты и их обсуждение</w:t>
      </w:r>
    </w:p>
    <w:p w:rsidR="00974D74" w:rsidRDefault="00C40705">
      <w:pPr>
        <w:pStyle w:val="a3"/>
      </w:pPr>
      <w:r>
        <w:t>В современных условиях витаминная и минеральная недостаточность среди населения имеет ряд особенностей. Отсутствуют ярко выраженные клинические проявления дефицита какого-либо одного витамина или минерала. В чистом виде их можно наблюдать только в искусственно созданных экспериментальных условиях. Как правило, имеет место относительная недостаточность нескольких витаминов и минералов разной степени выраженности. Обусловлено это тем, что в обычных условиях имеется хорошая доступность разнообразных продуктов. Дефицит формируется за счет особенностей пищевых привычек, повышенного потребления витаминов при различных заболеваниях, хронических стрессовых состояниях, больших физических и умственных нагрузках. Антивитаминным действием и влиянием на минеральный обмен обладают многие лекарственные средства [1,3-6].</w:t>
      </w:r>
    </w:p>
    <w:p w:rsidR="00974D74" w:rsidRDefault="00C40705">
      <w:pPr>
        <w:pStyle w:val="a3"/>
      </w:pPr>
      <w:r>
        <w:t>Полученная клиническая шкала позволяет выделять ключевые нарушения в обмене витаминов и минералов. Она во многом носит субъективный характер. Пациенты могут по-разному описывать свои проявления. Оценка симптомов в значительной мере зависит от врача. В существующих описаниях клинических проявлений дефицитов много неточностей и противоречий. Вместе с тем большое количество взаимно дополняющей информации нивелирует возможные погрешности. Диагноз не может быть поставлен только по наличию какого-то одного симптома, необходима совокупность нескольких признаков.</w:t>
      </w:r>
    </w:p>
    <w:p w:rsidR="00974D74" w:rsidRDefault="00C40705">
      <w:pPr>
        <w:pStyle w:val="a3"/>
      </w:pPr>
      <w:r>
        <w:t>Сама клиническая шкала легко может быть изменена при поступлении новой информации, перерасчет ценности клинических признаков выполняется автоматически. В случае, если между литературными источниками имелись противоречия в соотнесении симптомов с определенными формами дефицитов, вопрос обычно решался в пользу снижения специфичности симптома. Принимались обе точки зрения, и симптом соотносился со всеми указанными формами. Соответственно, ценность данного признака снижалась.</w:t>
      </w:r>
    </w:p>
    <w:p w:rsidR="00974D74" w:rsidRDefault="00C40705">
      <w:pPr>
        <w:pStyle w:val="a3"/>
      </w:pPr>
      <w:r>
        <w:t>В процессе работы со шкалой был накоплен клинический опыт, позволяющий уточнить некоторые проявления витаминной и минеральной недостаточности. К моменту написания данной статьи было обследовано с использованием данной методики более 300 пациентов, имеющих различные признаки вторичного иммунодефицита.</w:t>
      </w:r>
    </w:p>
    <w:p w:rsidR="00974D74" w:rsidRDefault="00C40705">
      <w:pPr>
        <w:pStyle w:val="a3"/>
      </w:pPr>
      <w:r>
        <w:t>При анализе витаминной и минеральной недостаточности не использовались данные анамнеза о характере питания. Предположение о наличии дефицита делалось только на основании жалоб, клинического осмотра и данных обычных лабораторных обследований. Обсуждение характера питания производилось после оценки клинических данных. Это служило своего рода контролем полученных результатов. Как правило, характер питания соответствовал выявленным нарушениям.</w:t>
      </w:r>
    </w:p>
    <w:p w:rsidR="00974D74" w:rsidRDefault="00C40705">
      <w:pPr>
        <w:pStyle w:val="a3"/>
      </w:pPr>
      <w:r>
        <w:t>Возможность выполнять целенаправленные лабораторные исследования на содержание витаминов и минералов в биологических жидкостях и тканях была крайне ограничена. Наиболее доступным для лабораторного контроля было определение содержания железа в организме. Уровень гемоглобина и фер- ритина хорошо согласовывался с полученными данными.</w:t>
      </w:r>
    </w:p>
    <w:p w:rsidR="00974D74" w:rsidRDefault="00C40705">
      <w:pPr>
        <w:pStyle w:val="a3"/>
      </w:pPr>
      <w:r>
        <w:t>По показателям, характеризующим работу щитовидной железы, можно было косвенно судить о поступлении йода в организм. Было получено хорошее согласование с оценкой дефицита йода.</w:t>
      </w:r>
    </w:p>
    <w:p w:rsidR="00974D74" w:rsidRDefault="00C40705">
      <w:pPr>
        <w:pStyle w:val="a3"/>
      </w:pPr>
      <w:r>
        <w:t>Что касается возможностей лабораторного контроля других витаминов и минералов, то в большинстве случаев имеющиеся тесты вряд ли можно считать референтными. Практически полное отсутствие их использования в клинической практике не обеспечивает накопление необходимого клинического опыта. В частности, имеются сложности с понятием физиологической нормы. Широкое распространение легких форм дефицитов витаминов и минералов среди населения затрудняет формирование контрольной группы для определения нормальных показателей витаминного и минерального обмена. При создании контрольной группы у отобранных лиц должны отсутствовать какие-либо признаки дефицитов. Это в свою очередь требует тщательного клинического обследования и наличия клинических критериев отсутствия витаминной и минеральной недостаточности. Таким образом, получается, что первоначально в этой ситуации сами клинические признаки играют референтную роль, и разработанная клиническая шкала сама может быть использована в процессе определения лабораторных норм [37].</w:t>
      </w:r>
    </w:p>
    <w:p w:rsidR="00974D74" w:rsidRDefault="00C40705">
      <w:pPr>
        <w:pStyle w:val="a3"/>
      </w:pPr>
      <w:r>
        <w:t>Оценка возможности наличия дефицита в баллах и процентах вероятности позволяет сравнивать данные витаминного и минерального статуса при различных заболеваниях. В зависимости от выбранного способа расчета изменялся характер распределения данных. Для использования общепринятых параметрических методов анализа требуется, чтобы распределение приближалось к нормальному.</w:t>
      </w:r>
    </w:p>
    <w:p w:rsidR="00974D74" w:rsidRDefault="00C40705">
      <w:pPr>
        <w:pStyle w:val="a3"/>
      </w:pPr>
      <w:r>
        <w:t>Был изучен характер распределения при анализе данных 320 пациентов с построением диаграмм, применением критерия согласия X Пирсона, определением ассиметрии и эксцесса. При измерении в баллах распределение достаточно хорошо приближается к нормальному в трех случаях: при оценке недостаточности витамина PP, пантотеновой кислоты и цинка. В остальных случаях распределение, как правило, имело ассиметричный характер, поэтому для анализа параметрическими методами требовались дополнительные корректировки. При оценке по шкале вероятностей распределение приближалось к нормальному в шести случаях: при определении недостаточности фолиевой кислоты, витамина P, биотина, железа, марганца, селена. В совокупности, благодаря двойной оценке, параметрические методы анализа могли быть применены в девяти случаях.</w:t>
      </w:r>
    </w:p>
    <w:p w:rsidR="00974D74" w:rsidRDefault="00C40705">
      <w:pPr>
        <w:pStyle w:val="a3"/>
      </w:pPr>
      <w:r>
        <w:t>Заключение</w:t>
      </w:r>
    </w:p>
    <w:p w:rsidR="00974D74" w:rsidRDefault="00C40705">
      <w:pPr>
        <w:pStyle w:val="a3"/>
      </w:pPr>
      <w:r>
        <w:t>Основная задача, которая была поставлена при создании клинической шкалы — это оценка состояния витаминно-минерального статуса при различных заболеваниях, сопровождающихся иммунодефицитами. Важное значение имела доступность использования в практической медицине и возможность анализа полученных данных в исследовательской работе. На основании клинических проявлений возможно определение недостаточности 33 нутриентов (13 витаминов, 16 минералов и 4 витаминоподобных веществ). Полученные данные могут быть легко подвергнуты дальнейшей математической обработке. Работа с клинической шкалой открывает новые возможности в оценке витаминно-минерального статуса у пациентов и позволяет более рационально подходить к вопросам коррекции метаболических нарушений. В частности, вопросы обмена веществ имеют важное значение при вторичных иммунодефицитах. Использование разработанной шкалы способствует систематизации имеющихся знаний о роли витаминов и минералов в патологии.</w:t>
      </w:r>
    </w:p>
    <w:p w:rsidR="00974D74" w:rsidRDefault="00C40705">
      <w:pPr>
        <w:pStyle w:val="a3"/>
      </w:pPr>
      <w:r>
        <w:t>Список литературы</w:t>
      </w:r>
    </w:p>
    <w:p w:rsidR="00974D74" w:rsidRDefault="00C40705">
      <w:pPr>
        <w:pStyle w:val="a3"/>
      </w:pPr>
      <w:r>
        <w:t>Хаитов Р.М., Пинегин Б.В. Вторичные иммунодефициты: клиника, диагностика и лечение // Иммунология. 1999. №1. С.14-17.</w:t>
      </w:r>
    </w:p>
    <w:p w:rsidR="00974D74" w:rsidRDefault="00C40705">
      <w:pPr>
        <w:pStyle w:val="a3"/>
      </w:pPr>
      <w:r>
        <w:t>Березов Т.Т., Коровкин Б.Ф. Биологическая химия: Учебник. 3-е изд., перераб. и доп. М.: Медицина, 1998. 704 с.</w:t>
      </w:r>
    </w:p>
    <w:p w:rsidR="00974D74" w:rsidRDefault="00C40705">
      <w:pPr>
        <w:pStyle w:val="a3"/>
      </w:pPr>
      <w:r>
        <w:t>Витамины, макро- и микроэлементы / В.Г.Ребров,</w:t>
      </w:r>
    </w:p>
    <w:p w:rsidR="00974D74" w:rsidRDefault="00C40705">
      <w:pPr>
        <w:pStyle w:val="a3"/>
      </w:pPr>
      <w:r>
        <w:t>О.А.Громова. М.: ГЭОТАР-Медиа, 2008. 960 с.</w:t>
      </w:r>
    </w:p>
    <w:p w:rsidR="00974D74" w:rsidRDefault="00C40705">
      <w:pPr>
        <w:pStyle w:val="a3"/>
      </w:pPr>
      <w:r>
        <w:t>Горбачёв В.В., Горбачёва В.Н. Витамины, микро- и макроэлементы: Справочник. Минск: Книжный Дом; Интер- прессервис, 2002. 544 с.</w:t>
      </w:r>
    </w:p>
    <w:p w:rsidR="00974D74" w:rsidRDefault="00C40705">
      <w:pPr>
        <w:pStyle w:val="a3"/>
      </w:pPr>
      <w:r>
        <w:t>Скальный А.В., Рудаков И.А. Биоэлементы в медицине. М.: ОНИКС 21 век: Мир, 2004. 272 с.</w:t>
      </w:r>
    </w:p>
    <w:p w:rsidR="00974D74" w:rsidRDefault="00C40705">
      <w:pPr>
        <w:pStyle w:val="a3"/>
      </w:pPr>
      <w:r>
        <w:t>Тутельян В.А., Спиричев В.Б., Суханов Б.П., Кудашова</w:t>
      </w:r>
    </w:p>
    <w:p w:rsidR="00974D74" w:rsidRDefault="00C40705">
      <w:pPr>
        <w:pStyle w:val="a3"/>
      </w:pPr>
      <w:r>
        <w:t>В.А. Микронутриенты в питании здорового и больного человека (справочное руководство по витаминам и минеральным веществам). М.: Колос, 2002. 424 с.</w:t>
      </w:r>
    </w:p>
    <w:p w:rsidR="00974D74" w:rsidRDefault="00C40705">
      <w:pPr>
        <w:pStyle w:val="a3"/>
      </w:pPr>
      <w:r>
        <w:t>Власов В.В. Эпидемиология: Учеб. пособие для вузов. М.: ГЭОТАР-Медиа, 2004. 464 с.</w:t>
      </w:r>
      <w:bookmarkStart w:id="0" w:name="_GoBack"/>
      <w:bookmarkEnd w:id="0"/>
    </w:p>
    <w:sectPr w:rsidR="00974D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705"/>
    <w:rsid w:val="00453FF5"/>
    <w:rsid w:val="00974D74"/>
    <w:rsid w:val="00C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8C80F-8C8B-43FE-9F17-5184969B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2216</Words>
  <Characters>12634</Characters>
  <Application>Microsoft Office Word</Application>
  <DocSecurity>0</DocSecurity>
  <Lines>105</Lines>
  <Paragraphs>29</Paragraphs>
  <ScaleCrop>false</ScaleCrop>
  <Company>diakov.net</Company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Клиническая шкала для определения витаминно-минерального статуса у пациентов с клиническими признаками иммунодефицитных состояний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