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r w:rsidRPr="00661BF9">
        <w:rPr>
          <w:rFonts w:ascii="Times New Roman" w:hAnsi="Times New Roman"/>
          <w:color w:val="000000"/>
          <w:sz w:val="28"/>
          <w:szCs w:val="28"/>
        </w:rPr>
        <w:t>Реферат</w:t>
      </w: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9D1922" w:rsidP="004449AC">
      <w:pPr>
        <w:tabs>
          <w:tab w:val="left" w:pos="567"/>
        </w:tabs>
        <w:spacing w:line="360" w:lineRule="auto"/>
        <w:jc w:val="center"/>
        <w:rPr>
          <w:rFonts w:ascii="Times New Roman" w:hAnsi="Times New Roman"/>
          <w:color w:val="000000"/>
          <w:sz w:val="28"/>
          <w:szCs w:val="28"/>
        </w:rPr>
      </w:pPr>
      <w:r w:rsidRPr="00661BF9">
        <w:rPr>
          <w:rFonts w:ascii="Times New Roman" w:hAnsi="Times New Roman"/>
          <w:color w:val="000000"/>
          <w:sz w:val="28"/>
          <w:szCs w:val="28"/>
        </w:rPr>
        <w:t>На тему</w:t>
      </w:r>
      <w:r w:rsidR="0043062F" w:rsidRPr="00661BF9">
        <w:rPr>
          <w:rFonts w:ascii="Times New Roman" w:hAnsi="Times New Roman"/>
          <w:color w:val="000000"/>
          <w:sz w:val="28"/>
          <w:szCs w:val="28"/>
        </w:rPr>
        <w:t>:</w:t>
      </w:r>
    </w:p>
    <w:p w:rsidR="009D1922" w:rsidRPr="00661BF9" w:rsidRDefault="009D1922" w:rsidP="004449AC">
      <w:pPr>
        <w:tabs>
          <w:tab w:val="left" w:pos="567"/>
        </w:tabs>
        <w:spacing w:line="360" w:lineRule="auto"/>
        <w:jc w:val="center"/>
        <w:rPr>
          <w:rFonts w:ascii="Times New Roman" w:hAnsi="Times New Roman"/>
          <w:color w:val="000000"/>
          <w:sz w:val="28"/>
          <w:szCs w:val="28"/>
        </w:rPr>
      </w:pPr>
      <w:r w:rsidRPr="00661BF9">
        <w:rPr>
          <w:rFonts w:ascii="Times New Roman" w:hAnsi="Times New Roman"/>
          <w:color w:val="000000"/>
          <w:sz w:val="28"/>
          <w:szCs w:val="28"/>
        </w:rPr>
        <w:t>«</w:t>
      </w:r>
      <w:r w:rsidR="004449AC" w:rsidRPr="00661BF9">
        <w:rPr>
          <w:rFonts w:ascii="Times New Roman" w:hAnsi="Times New Roman"/>
          <w:color w:val="000000"/>
          <w:sz w:val="28"/>
          <w:szCs w:val="28"/>
        </w:rPr>
        <w:t>Денежно-кредитная система Испании</w:t>
      </w:r>
      <w:r w:rsidRPr="00661BF9">
        <w:rPr>
          <w:rFonts w:ascii="Times New Roman" w:hAnsi="Times New Roman"/>
          <w:color w:val="000000"/>
          <w:sz w:val="28"/>
          <w:szCs w:val="28"/>
        </w:rPr>
        <w:t>»</w:t>
      </w: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9D1922" w:rsidRPr="00661BF9" w:rsidRDefault="009D1922" w:rsidP="004449AC">
      <w:pPr>
        <w:tabs>
          <w:tab w:val="left" w:pos="567"/>
        </w:tabs>
        <w:spacing w:line="360" w:lineRule="auto"/>
        <w:jc w:val="center"/>
        <w:rPr>
          <w:rFonts w:ascii="Times New Roman" w:hAnsi="Times New Roman"/>
          <w:color w:val="000000"/>
          <w:sz w:val="28"/>
          <w:szCs w:val="28"/>
        </w:rPr>
      </w:pPr>
    </w:p>
    <w:p w:rsidR="00BD109D" w:rsidRPr="00661BF9" w:rsidRDefault="00BD109D"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4449AC" w:rsidRPr="00661BF9" w:rsidRDefault="004449AC" w:rsidP="004449AC">
      <w:pPr>
        <w:tabs>
          <w:tab w:val="left" w:pos="567"/>
        </w:tabs>
        <w:spacing w:line="360" w:lineRule="auto"/>
        <w:jc w:val="center"/>
        <w:rPr>
          <w:rFonts w:ascii="Times New Roman" w:hAnsi="Times New Roman"/>
          <w:color w:val="000000"/>
          <w:sz w:val="28"/>
          <w:szCs w:val="28"/>
        </w:rPr>
      </w:pPr>
    </w:p>
    <w:p w:rsidR="009D1922" w:rsidRPr="00661BF9" w:rsidRDefault="00BD109D" w:rsidP="004449AC">
      <w:pPr>
        <w:tabs>
          <w:tab w:val="left" w:pos="567"/>
        </w:tabs>
        <w:spacing w:line="360" w:lineRule="auto"/>
        <w:jc w:val="center"/>
        <w:rPr>
          <w:rFonts w:ascii="Times New Roman" w:hAnsi="Times New Roman"/>
          <w:color w:val="000000"/>
          <w:sz w:val="28"/>
          <w:szCs w:val="28"/>
        </w:rPr>
      </w:pPr>
      <w:r w:rsidRPr="00661BF9">
        <w:rPr>
          <w:rFonts w:ascii="Times New Roman" w:hAnsi="Times New Roman"/>
          <w:color w:val="000000"/>
          <w:sz w:val="28"/>
          <w:szCs w:val="28"/>
        </w:rPr>
        <w:t>Дніпропетровськ</w:t>
      </w:r>
      <w:r w:rsidR="004449AC" w:rsidRPr="00661BF9">
        <w:rPr>
          <w:rFonts w:ascii="Times New Roman" w:hAnsi="Times New Roman"/>
          <w:color w:val="000000"/>
          <w:sz w:val="28"/>
          <w:szCs w:val="28"/>
        </w:rPr>
        <w:t xml:space="preserve"> </w:t>
      </w:r>
      <w:r w:rsidRPr="00661BF9">
        <w:rPr>
          <w:rFonts w:ascii="Times New Roman" w:hAnsi="Times New Roman"/>
          <w:color w:val="000000"/>
          <w:sz w:val="28"/>
          <w:szCs w:val="28"/>
        </w:rPr>
        <w:t>2010</w:t>
      </w:r>
    </w:p>
    <w:p w:rsidR="000F34C6" w:rsidRPr="00661BF9" w:rsidRDefault="008B1EE6" w:rsidP="004449AC">
      <w:pPr>
        <w:tabs>
          <w:tab w:val="left" w:pos="567"/>
        </w:tabs>
        <w:spacing w:line="360" w:lineRule="auto"/>
        <w:ind w:firstLine="709"/>
        <w:jc w:val="both"/>
        <w:rPr>
          <w:rFonts w:ascii="Times New Roman" w:hAnsi="Times New Roman"/>
          <w:b/>
          <w:color w:val="000000"/>
          <w:sz w:val="28"/>
          <w:szCs w:val="28"/>
        </w:rPr>
      </w:pPr>
      <w:r w:rsidRPr="00661BF9">
        <w:br w:type="page"/>
      </w:r>
      <w:bookmarkStart w:id="0" w:name="_Toc279626823"/>
      <w:r w:rsidR="000F34C6" w:rsidRPr="00661BF9">
        <w:rPr>
          <w:rFonts w:ascii="Times New Roman" w:hAnsi="Times New Roman"/>
          <w:b/>
          <w:color w:val="000000"/>
          <w:sz w:val="28"/>
          <w:szCs w:val="28"/>
        </w:rPr>
        <w:t>Введение</w:t>
      </w:r>
      <w:bookmarkEnd w:id="0"/>
    </w:p>
    <w:p w:rsidR="004449AC" w:rsidRPr="00661BF9" w:rsidRDefault="004449AC" w:rsidP="0043062F">
      <w:pPr>
        <w:tabs>
          <w:tab w:val="left" w:pos="567"/>
        </w:tabs>
        <w:spacing w:line="360" w:lineRule="auto"/>
        <w:ind w:firstLine="709"/>
        <w:jc w:val="both"/>
        <w:rPr>
          <w:rFonts w:ascii="Times New Roman" w:hAnsi="Times New Roman"/>
          <w:color w:val="000000"/>
          <w:sz w:val="28"/>
          <w:szCs w:val="28"/>
        </w:rPr>
      </w:pP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1986 году Испания стала полноправным членом Европейского экономического сообщества. С тех пор, по данным Европейской комиссии, Испания выполняет задачи, установленные Европейским советом, и включила 2701 его директиву в свое внутреннее уложение.</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Вступление в Европейский союз ознаменовалось для Испании, как и для остальных государств-членов, значительными переменами: с середины 90</w:t>
      </w:r>
      <w:r w:rsidR="0043062F" w:rsidRPr="00661BF9">
        <w:rPr>
          <w:rFonts w:ascii="Times New Roman" w:hAnsi="Times New Roman"/>
          <w:color w:val="000000"/>
          <w:sz w:val="28"/>
          <w:szCs w:val="28"/>
        </w:rPr>
        <w:t>-х</w:t>
      </w:r>
      <w:r w:rsidRPr="00661BF9">
        <w:rPr>
          <w:rFonts w:ascii="Times New Roman" w:hAnsi="Times New Roman"/>
          <w:color w:val="000000"/>
          <w:sz w:val="28"/>
          <w:szCs w:val="28"/>
        </w:rPr>
        <w:t xml:space="preserve"> годов был создан Европейский единый рынок и Европейская экономическая зона, залог торгового пространства без границ.</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С тех пор Европейский союз заметно продвинулся вперед в процессе объединения путем укрепления политических и социальных связей между гражданами; Испания в ходе этого процесса отличалась тем, что стала одним из лидеров в деле внедрения мер по либерализации.</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мае 2004 года к Европейскому союзу присоединились десять новых членов (Венгрия, Кипр, Латвия, Литва, Мальта, Польша Словакия, Словения, Чехия и Эстония).</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Это расширение Союза беспрецедентно по масштабам и разнообразию: территория увеличилась на 2</w:t>
      </w:r>
      <w:r w:rsidR="0043062F" w:rsidRPr="00661BF9">
        <w:rPr>
          <w:rFonts w:ascii="Times New Roman" w:hAnsi="Times New Roman"/>
          <w:color w:val="000000"/>
          <w:sz w:val="28"/>
          <w:szCs w:val="28"/>
        </w:rPr>
        <w:t>3%</w:t>
      </w:r>
      <w:r w:rsidRPr="00661BF9">
        <w:rPr>
          <w:rFonts w:ascii="Times New Roman" w:hAnsi="Times New Roman"/>
          <w:color w:val="000000"/>
          <w:sz w:val="28"/>
          <w:szCs w:val="28"/>
        </w:rPr>
        <w:t>, а население возросло на 100 миллионов человек. Кроме того, с 1 января 2007</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в ЕС Румыния и Болгария имеют статус государств-членов Европейского союза.</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Испания приобрела серьезную ответственность в рамках ЕС, став, наряду с Польшей, пятой страной по численности голосов в Совете министров.</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Введение евро (1 января 2002</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ознаменовало начало третьего периода председательства Испании в ЕС, став кульминацией длительного процесса и создания ряда условий для роста испанского и европейского рынков. С введением евро в Европейском союзе образовалась валютная зона, которая становится крупнейшей зоной торговли в мире и будет способствовать интеграции финансовых рынков и экономической политики вошедших в нее государств-членов.</w:t>
      </w:r>
    </w:p>
    <w:p w:rsidR="008B1EE6" w:rsidRP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Эти перемены обеспечили координацию фискальных систем государств-членов, содействуя росту стабильности Европейского союза. Введение зоны евро и единой европейской валюты дало четкие результаты в международном плане, содействовало продвижению этого начинания на международных и финансовых форумах (встречи </w:t>
      </w:r>
      <w:r w:rsidR="0043062F" w:rsidRPr="00661BF9">
        <w:rPr>
          <w:rFonts w:ascii="Times New Roman" w:hAnsi="Times New Roman"/>
          <w:color w:val="000000"/>
          <w:sz w:val="28"/>
          <w:szCs w:val="28"/>
        </w:rPr>
        <w:t>«С</w:t>
      </w:r>
      <w:r w:rsidRPr="00661BF9">
        <w:rPr>
          <w:rFonts w:ascii="Times New Roman" w:hAnsi="Times New Roman"/>
          <w:color w:val="000000"/>
          <w:sz w:val="28"/>
          <w:szCs w:val="28"/>
        </w:rPr>
        <w:t>емерки</w:t>
      </w:r>
      <w:r w:rsidR="0043062F" w:rsidRPr="00661BF9">
        <w:rPr>
          <w:rFonts w:ascii="Times New Roman" w:hAnsi="Times New Roman"/>
          <w:color w:val="000000"/>
          <w:sz w:val="28"/>
          <w:szCs w:val="28"/>
        </w:rPr>
        <w:t>»)</w:t>
      </w:r>
      <w:r w:rsidRPr="00661BF9">
        <w:rPr>
          <w:rFonts w:ascii="Times New Roman" w:hAnsi="Times New Roman"/>
          <w:color w:val="000000"/>
          <w:sz w:val="28"/>
          <w:szCs w:val="28"/>
        </w:rPr>
        <w:t>, а также в многосторонних организациях. Экономическая и торговая стабильность, достигнутая благодаря евро, укрепила нынешний рост испанской экономики, наряду с ее международной политической проекцией.</w:t>
      </w:r>
    </w:p>
    <w:p w:rsidR="00661BF9" w:rsidRDefault="008B1EE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Испания – государство-член ЕС, которое за последние годы получило наибольший объем средств из структурных фондов и фондов сплочения, которые используются для финансирования проектов инфраструктуры и проектов развития. По сути предусматривается, что Испания получит в период 2007</w:t>
      </w:r>
      <w:r w:rsidR="0043062F" w:rsidRPr="00661BF9">
        <w:rPr>
          <w:rFonts w:ascii="Times New Roman" w:hAnsi="Times New Roman"/>
          <w:color w:val="000000"/>
          <w:sz w:val="28"/>
          <w:szCs w:val="28"/>
        </w:rPr>
        <w:t>–2</w:t>
      </w:r>
      <w:r w:rsidRPr="00661BF9">
        <w:rPr>
          <w:rFonts w:ascii="Times New Roman" w:hAnsi="Times New Roman"/>
          <w:color w:val="000000"/>
          <w:sz w:val="28"/>
          <w:szCs w:val="28"/>
        </w:rPr>
        <w:t>013</w:t>
      </w:r>
      <w:r w:rsidR="0043062F" w:rsidRPr="00661BF9">
        <w:rPr>
          <w:rFonts w:ascii="Times New Roman" w:hAnsi="Times New Roman"/>
          <w:color w:val="000000"/>
          <w:sz w:val="28"/>
          <w:szCs w:val="28"/>
        </w:rPr>
        <w:t> гг</w:t>
      </w:r>
      <w:r w:rsidRPr="00661BF9">
        <w:rPr>
          <w:rFonts w:ascii="Times New Roman" w:hAnsi="Times New Roman"/>
          <w:color w:val="000000"/>
          <w:sz w:val="28"/>
          <w:szCs w:val="28"/>
        </w:rPr>
        <w:t>. более 31,5 млрд. евро в счет различных структурных фондов и фондов сплочения, став вторым получателем подобных фондов от ЕС после Польши. Кроме того, Испания получит специальный грант на научно-исследовательские разработки в размере 2 млрд. евро согласно решениям, принятым на последнем заседании Европейского совета в Лондоне. За счет этих фондов правительство страны приступило к осуществлению крупных проектов по совместному инвестированию в инфраструктурные объекты с участием частной инициативы. Наиболее важными из этих мероприятий стало внедрение Программы «INGENIO 2010», в рамках которой предполагается достичь в 2010</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xml:space="preserve">. уровня </w:t>
      </w:r>
      <w:r w:rsidR="0043062F" w:rsidRPr="00661BF9">
        <w:rPr>
          <w:rFonts w:ascii="Times New Roman" w:hAnsi="Times New Roman"/>
          <w:color w:val="000000"/>
          <w:sz w:val="28"/>
          <w:szCs w:val="28"/>
        </w:rPr>
        <w:t>2%</w:t>
      </w:r>
      <w:r w:rsidRPr="00661BF9">
        <w:rPr>
          <w:rFonts w:ascii="Times New Roman" w:hAnsi="Times New Roman"/>
          <w:color w:val="000000"/>
          <w:sz w:val="28"/>
          <w:szCs w:val="28"/>
        </w:rPr>
        <w:t xml:space="preserve"> ВВП в отношении государственных и частных инвестиций в НИОКР.</w:t>
      </w:r>
    </w:p>
    <w:p w:rsidR="00661BF9" w:rsidRDefault="00661BF9" w:rsidP="0043062F">
      <w:pPr>
        <w:tabs>
          <w:tab w:val="left" w:pos="567"/>
        </w:tabs>
        <w:spacing w:line="360" w:lineRule="auto"/>
        <w:ind w:firstLine="709"/>
        <w:jc w:val="both"/>
        <w:rPr>
          <w:rFonts w:ascii="Times New Roman" w:hAnsi="Times New Roman"/>
          <w:color w:val="000000"/>
          <w:sz w:val="28"/>
          <w:szCs w:val="28"/>
        </w:rPr>
      </w:pPr>
    </w:p>
    <w:p w:rsidR="00661BF9" w:rsidRDefault="00661BF9" w:rsidP="0043062F">
      <w:pPr>
        <w:tabs>
          <w:tab w:val="left" w:pos="567"/>
        </w:tabs>
        <w:spacing w:line="360" w:lineRule="auto"/>
        <w:ind w:firstLine="709"/>
        <w:jc w:val="both"/>
        <w:rPr>
          <w:rFonts w:ascii="Times New Roman" w:hAnsi="Times New Roman"/>
          <w:color w:val="000000"/>
          <w:sz w:val="28"/>
          <w:szCs w:val="28"/>
        </w:rPr>
      </w:pPr>
    </w:p>
    <w:p w:rsidR="00EA2C71" w:rsidRPr="00661BF9" w:rsidRDefault="008B1EE6" w:rsidP="00661BF9">
      <w:pPr>
        <w:tabs>
          <w:tab w:val="left" w:pos="567"/>
        </w:tabs>
        <w:spacing w:line="360" w:lineRule="auto"/>
        <w:ind w:firstLine="709"/>
        <w:jc w:val="both"/>
        <w:rPr>
          <w:rFonts w:ascii="Times New Roman" w:hAnsi="Times New Roman"/>
          <w:b/>
          <w:color w:val="000000"/>
          <w:sz w:val="28"/>
          <w:szCs w:val="28"/>
        </w:rPr>
      </w:pPr>
      <w:r w:rsidRPr="00661BF9">
        <w:rPr>
          <w:highlight w:val="lightGray"/>
        </w:rPr>
        <w:br w:type="page"/>
      </w:r>
      <w:bookmarkStart w:id="1" w:name="_Toc279626825"/>
      <w:r w:rsidR="00661BF9" w:rsidRPr="00661BF9">
        <w:rPr>
          <w:rFonts w:ascii="Times New Roman" w:hAnsi="Times New Roman"/>
          <w:b/>
          <w:color w:val="000000"/>
          <w:sz w:val="28"/>
          <w:szCs w:val="28"/>
        </w:rPr>
        <w:t xml:space="preserve">1. </w:t>
      </w:r>
      <w:r w:rsidR="00EA2C71" w:rsidRPr="00661BF9">
        <w:rPr>
          <w:rFonts w:ascii="Times New Roman" w:hAnsi="Times New Roman"/>
          <w:b/>
          <w:color w:val="000000"/>
          <w:sz w:val="28"/>
          <w:szCs w:val="28"/>
        </w:rPr>
        <w:t>Ден</w:t>
      </w:r>
      <w:r w:rsidR="002C5813" w:rsidRPr="00661BF9">
        <w:rPr>
          <w:rFonts w:ascii="Times New Roman" w:hAnsi="Times New Roman"/>
          <w:b/>
          <w:color w:val="000000"/>
          <w:sz w:val="28"/>
          <w:szCs w:val="28"/>
        </w:rPr>
        <w:t>ьги И</w:t>
      </w:r>
      <w:r w:rsidR="00EA2C71" w:rsidRPr="00661BF9">
        <w:rPr>
          <w:rFonts w:ascii="Times New Roman" w:hAnsi="Times New Roman"/>
          <w:b/>
          <w:color w:val="000000"/>
          <w:sz w:val="28"/>
          <w:szCs w:val="28"/>
        </w:rPr>
        <w:t>спании</w:t>
      </w:r>
      <w:bookmarkEnd w:id="1"/>
    </w:p>
    <w:p w:rsidR="00661BF9" w:rsidRDefault="00661BF9" w:rsidP="0043062F">
      <w:pPr>
        <w:tabs>
          <w:tab w:val="left" w:pos="567"/>
        </w:tabs>
        <w:spacing w:line="360" w:lineRule="auto"/>
        <w:ind w:firstLine="709"/>
        <w:jc w:val="both"/>
        <w:rPr>
          <w:rFonts w:ascii="Times New Roman" w:hAnsi="Times New Roman"/>
          <w:color w:val="000000"/>
          <w:sz w:val="28"/>
          <w:szCs w:val="28"/>
        </w:rPr>
      </w:pPr>
    </w:p>
    <w:p w:rsidR="00EA2C71"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И</w:t>
      </w:r>
      <w:r w:rsidR="00EA2C71" w:rsidRPr="00661BF9">
        <w:rPr>
          <w:rFonts w:ascii="Times New Roman" w:hAnsi="Times New Roman"/>
          <w:color w:val="000000"/>
          <w:sz w:val="28"/>
          <w:szCs w:val="28"/>
        </w:rPr>
        <w:t>спании на протяжение определенных периодов истории действовали такие денежные единицы:</w:t>
      </w:r>
    </w:p>
    <w:p w:rsidR="00EA2C71" w:rsidRPr="00661BF9" w:rsidRDefault="00EA2C71" w:rsidP="0043062F">
      <w:pPr>
        <w:pStyle w:val="a4"/>
        <w:numPr>
          <w:ilvl w:val="0"/>
          <w:numId w:val="1"/>
        </w:numPr>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Дублон (исп. doblon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двойной)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испанская золотая монета достоинством в 2 эскудо. Чеканка монеты началась в 1566 году и продолжалась до 1849 года.</w:t>
      </w:r>
    </w:p>
    <w:p w:rsidR="00EA2C71"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Дублон был очень популярен как в Европе, так в испанских владениях Нового света. По образцу дублона, носившего во Франции название пистоль, был создан золотой французский луидор и некоторые другие типы золотых монет стран Европы.</w:t>
      </w:r>
    </w:p>
    <w:p w:rsidR="00EA2C71"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Популярность дублона в качестве резервной монеты для всего Нового света приводила к тому, что значительное число монет было сокрыто в виде кладов, что хорошо отражено в художественной литературе на пиратскую тему, где дублоны </w:t>
      </w:r>
      <w:r w:rsidR="0043062F" w:rsidRPr="00661BF9">
        <w:rPr>
          <w:rFonts w:ascii="Times New Roman" w:hAnsi="Times New Roman"/>
          <w:color w:val="000000"/>
          <w:sz w:val="28"/>
          <w:szCs w:val="28"/>
        </w:rPr>
        <w:t xml:space="preserve">– </w:t>
      </w:r>
      <w:r w:rsidR="000F34C6" w:rsidRPr="00661BF9">
        <w:rPr>
          <w:rFonts w:ascii="Times New Roman" w:hAnsi="Times New Roman"/>
          <w:color w:val="000000"/>
          <w:sz w:val="28"/>
          <w:szCs w:val="28"/>
        </w:rPr>
        <w:t>неотъемлемая</w:t>
      </w:r>
      <w:r w:rsidRPr="00661BF9">
        <w:rPr>
          <w:rFonts w:ascii="Times New Roman" w:hAnsi="Times New Roman"/>
          <w:color w:val="000000"/>
          <w:sz w:val="28"/>
          <w:szCs w:val="28"/>
        </w:rPr>
        <w:t xml:space="preserve"> составляющая пиратских сокровищ.</w:t>
      </w:r>
    </w:p>
    <w:p w:rsidR="002C5813" w:rsidRPr="00661BF9" w:rsidRDefault="000F34C6" w:rsidP="0043062F">
      <w:pPr>
        <w:pStyle w:val="a4"/>
        <w:numPr>
          <w:ilvl w:val="0"/>
          <w:numId w:val="1"/>
        </w:numPr>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Песета</w:t>
      </w:r>
      <w:r w:rsidR="00EA2C71" w:rsidRPr="00661BF9">
        <w:rPr>
          <w:rFonts w:ascii="Times New Roman" w:hAnsi="Times New Roman"/>
          <w:color w:val="000000"/>
          <w:sz w:val="28"/>
          <w:szCs w:val="28"/>
        </w:rPr>
        <w:t xml:space="preserve"> (исп. peseta) </w:t>
      </w:r>
      <w:r w:rsidR="0043062F" w:rsidRPr="00661BF9">
        <w:rPr>
          <w:rFonts w:ascii="Times New Roman" w:hAnsi="Times New Roman"/>
          <w:color w:val="000000"/>
          <w:sz w:val="28"/>
          <w:szCs w:val="28"/>
        </w:rPr>
        <w:t xml:space="preserve">– </w:t>
      </w:r>
      <w:r w:rsidR="00EA2C71" w:rsidRPr="00661BF9">
        <w:rPr>
          <w:rFonts w:ascii="Times New Roman" w:hAnsi="Times New Roman"/>
          <w:color w:val="000000"/>
          <w:sz w:val="28"/>
          <w:szCs w:val="28"/>
        </w:rPr>
        <w:t>валюта Испании с 1869 до 2002 года. Наравне с французским франком она также была валютой Андорры. Песета делится на 100 сантимов или 4 реала, но эти деньги были полностью выведены из обращения в 1970</w:t>
      </w:r>
      <w:r w:rsidR="0043062F" w:rsidRPr="00661BF9">
        <w:rPr>
          <w:rFonts w:ascii="Times New Roman" w:hAnsi="Times New Roman"/>
          <w:color w:val="000000"/>
          <w:sz w:val="28"/>
          <w:szCs w:val="28"/>
        </w:rPr>
        <w:t>-х</w:t>
      </w:r>
      <w:r w:rsidR="00EA2C71" w:rsidRPr="00661BF9">
        <w:rPr>
          <w:rFonts w:ascii="Times New Roman" w:hAnsi="Times New Roman"/>
          <w:color w:val="000000"/>
          <w:sz w:val="28"/>
          <w:szCs w:val="28"/>
        </w:rPr>
        <w:t xml:space="preserve"> </w:t>
      </w:r>
      <w:r w:rsidRPr="00661BF9">
        <w:rPr>
          <w:rFonts w:ascii="Times New Roman" w:hAnsi="Times New Roman"/>
          <w:color w:val="000000"/>
          <w:sz w:val="28"/>
          <w:szCs w:val="28"/>
        </w:rPr>
        <w:t>годах. Содержание</w:t>
      </w:r>
      <w:r w:rsidR="00EA2C71" w:rsidRPr="00661BF9">
        <w:rPr>
          <w:rFonts w:ascii="Times New Roman" w:hAnsi="Times New Roman"/>
          <w:color w:val="000000"/>
          <w:sz w:val="28"/>
          <w:szCs w:val="28"/>
        </w:rPr>
        <w:t xml:space="preserve"> [убрать]</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Название происходит от каталонского слова «peceta», означающего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«маленький кусочек», то есть, слово «peça» и уменьшительный суффикс «-eta»</w:t>
      </w:r>
      <w:r w:rsidR="0043062F" w:rsidRPr="00661BF9">
        <w:rPr>
          <w:rFonts w:ascii="Times New Roman" w:hAnsi="Times New Roman"/>
          <w:color w:val="000000"/>
          <w:sz w:val="28"/>
          <w:szCs w:val="28"/>
        </w:rPr>
        <w:t>. [1</w:t>
      </w:r>
      <w:r w:rsidRPr="00661BF9">
        <w:rPr>
          <w:rFonts w:ascii="Times New Roman" w:hAnsi="Times New Roman"/>
          <w:color w:val="000000"/>
          <w:sz w:val="28"/>
          <w:szCs w:val="28"/>
        </w:rPr>
        <w:t xml:space="preserve">] Оно также похоже на другое уменьшительное название уже существующей валюты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«песо», которая унаследовала своё имя от меры веса. Это также согласуется с другими валютами, например, британский фунт. Термин песета также употребляется в Пуэрто-Рико для американской монеты в четверть доллара.</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Песета была введена в 1869 году после вступления Испании в Латинский валютный союз в 1868 году. Испанский закон от 26 июня 1864</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xml:space="preserve">. провозгласил о подготовке ко вступлению в Латинский валютный союз (начиная с 1865 года). Песета заменила эскудо в соотношении 2½ песеты = 1 эскудо. Песете была эквивалентна 4,5 г серебра или 0,290322 г. золота, обычно используемого всеми валютами Латинского валютного союза. Начиная с 1873 года стандартом принят только </w:t>
      </w:r>
      <w:r w:rsidR="000F34C6" w:rsidRPr="00661BF9">
        <w:rPr>
          <w:rFonts w:ascii="Times New Roman" w:hAnsi="Times New Roman"/>
          <w:color w:val="000000"/>
          <w:sz w:val="28"/>
          <w:szCs w:val="28"/>
        </w:rPr>
        <w:t>золотовалютный</w:t>
      </w:r>
      <w:r w:rsidRPr="00661BF9">
        <w:rPr>
          <w:rFonts w:ascii="Times New Roman" w:hAnsi="Times New Roman"/>
          <w:color w:val="000000"/>
          <w:sz w:val="28"/>
          <w:szCs w:val="28"/>
        </w:rPr>
        <w:t xml:space="preserve"> </w:t>
      </w:r>
      <w:r w:rsidR="000F34C6" w:rsidRPr="00661BF9">
        <w:rPr>
          <w:rFonts w:ascii="Times New Roman" w:hAnsi="Times New Roman"/>
          <w:color w:val="000000"/>
          <w:sz w:val="28"/>
          <w:szCs w:val="28"/>
        </w:rPr>
        <w:t>эквивалент</w:t>
      </w:r>
      <w:r w:rsidRPr="00661BF9">
        <w:rPr>
          <w:rFonts w:ascii="Times New Roman" w:hAnsi="Times New Roman"/>
          <w:color w:val="000000"/>
          <w:sz w:val="28"/>
          <w:szCs w:val="28"/>
        </w:rPr>
        <w:t>. Политическая нестабильность начала XX</w:t>
      </w:r>
      <w:r w:rsidR="0043062F" w:rsidRPr="00661BF9">
        <w:rPr>
          <w:rFonts w:ascii="Times New Roman" w:hAnsi="Times New Roman"/>
          <w:color w:val="000000"/>
          <w:sz w:val="28"/>
          <w:szCs w:val="28"/>
        </w:rPr>
        <w:t>-г</w:t>
      </w:r>
      <w:r w:rsidRPr="00661BF9">
        <w:rPr>
          <w:rFonts w:ascii="Times New Roman" w:hAnsi="Times New Roman"/>
          <w:color w:val="000000"/>
          <w:sz w:val="28"/>
          <w:szCs w:val="28"/>
        </w:rPr>
        <w:t>о столетия развалила валютный союз, хотя официально он прекратил существование лишь в 1927 году.</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1959 году Испания вошла в Бреттон-вудскую систему, искусственно привязав песету к курсу американского доллара в соотношении 60 песет = 1 доллару. В 1967 году песета обесценилась вслед за британским фунтом сохранив обменный курс на уровне 168 песет = 1 фунт и создав новый курс, приравняв 70 песет к 1 американскому доллару.</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После учреждения в 1999 году евро, песета была заменена им в 2002 году. Обменный курс тогда составил 1 евро = 166,386 песет.</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1869 и 1870</w:t>
      </w:r>
      <w:r w:rsidR="0043062F" w:rsidRPr="00661BF9">
        <w:rPr>
          <w:rFonts w:ascii="Times New Roman" w:hAnsi="Times New Roman"/>
          <w:color w:val="000000"/>
          <w:sz w:val="28"/>
          <w:szCs w:val="28"/>
        </w:rPr>
        <w:t> гг</w:t>
      </w:r>
      <w:r w:rsidRPr="00661BF9">
        <w:rPr>
          <w:rFonts w:ascii="Times New Roman" w:hAnsi="Times New Roman"/>
          <w:color w:val="000000"/>
          <w:sz w:val="28"/>
          <w:szCs w:val="28"/>
        </w:rPr>
        <w:t>. были введены в обращение монеты достоинством в 1, 2, 5, 10 и 50 сантимов, 1, 2 и 5 песет. Четыре наименьших номинала были отчеканены из меди (заменено бронзой в 1877</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50 сантимов, 1 и 2 песеты были отчеканены из серебра 835 пробы, и 5 песет отчеканены из серебра 900 пробы. Золотые монеты номиналом в 25 песет были введены в обращение в 1876 году вслед за монетами в 20 песет, введёнными в 1878 году. В 1889</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в обращение были введены монеты в 20 песет с приостановкой выпуска достоинством в 25 песет. В 1897</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был произведён однократный выпуск золотых монет номиналом 100 песет. Выпуск золотых монет приостановлен в 1904</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а вслед за ним и серебряных в 1910</w:t>
      </w:r>
      <w:r w:rsidR="0043062F" w:rsidRPr="00661BF9">
        <w:rPr>
          <w:rFonts w:ascii="Times New Roman" w:hAnsi="Times New Roman"/>
          <w:color w:val="000000"/>
          <w:sz w:val="28"/>
          <w:szCs w:val="28"/>
        </w:rPr>
        <w:t xml:space="preserve"> г. </w:t>
      </w:r>
      <w:r w:rsidRPr="00661BF9">
        <w:rPr>
          <w:rFonts w:ascii="Times New Roman" w:hAnsi="Times New Roman"/>
          <w:color w:val="000000"/>
          <w:sz w:val="28"/>
          <w:szCs w:val="28"/>
        </w:rPr>
        <w:t>Последние бронзовые монеты выпущены в 1912</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Выпуск монет продолжен в 1925 году с вводом в обращением медно-никелевых 25 сантимов. В 1926</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был последний выпуск серебряных 50 сантимов, а вслед за ним был выпуск в 1927</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25 сантимов с отверстием в монете.</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1934</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Вторая Испанская Республика выпустила монеты достоинством в 25,50 сантимов и 1 песета 25 сантимов и серебряная 1 песета были того же размера и состава, что и в более раннем королевском выпуске с той разницей, что 50 сантимов были отчеканены из меди. В 1935</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были введены в обращение железные монеты в 5 сантимов вместе с латунной монетой в 1 песету. В последний республиканский выпуск в 1938</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были медные монеты с отверстиями достоинством в 25 сантимов.</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Во время гражданской войны чеканка монет производилась как республиканскими, так и националистическими армиями.</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Националисты выпустили свои первые национальные монеты в 1937</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Это были медно-никелевые 25 сантимов с отверстием, отчеканенные в Вене. За последовавшим окончанием гражданской войны, в 1940</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националистическое правительство ввело в обращение алюминиевые 5 и 10 сантимов, а следом за ними в 1944</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алюминиево-бронзовые монеты в 1 песету.</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1948</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появилась первая монета с изображением Франсиско Франко. За этим последовали никелевые 5 песет в 1949</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В 1951</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xml:space="preserve">. ввели в обращение медно-никелевые 50 сантимов с отверстием, а </w:t>
      </w:r>
      <w:r w:rsidR="000F34C6" w:rsidRPr="00661BF9">
        <w:rPr>
          <w:rFonts w:ascii="Times New Roman" w:hAnsi="Times New Roman"/>
          <w:color w:val="000000"/>
          <w:sz w:val="28"/>
          <w:szCs w:val="28"/>
        </w:rPr>
        <w:t>за ними</w:t>
      </w:r>
      <w:r w:rsidRPr="00661BF9">
        <w:rPr>
          <w:rFonts w:ascii="Times New Roman" w:hAnsi="Times New Roman"/>
          <w:color w:val="000000"/>
          <w:sz w:val="28"/>
          <w:szCs w:val="28"/>
        </w:rPr>
        <w:t xml:space="preserve"> последовали алюминиево-бронзовые 2½ песеты в 1954</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медно-никелевые 25 и 50 песет в 1958 и самые маленькие 10 сантимов в 1959</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Серебряные 100 песет были выпущены между 1966 и 1969</w:t>
      </w:r>
      <w:r w:rsidR="0043062F" w:rsidRPr="00661BF9">
        <w:rPr>
          <w:rFonts w:ascii="Times New Roman" w:hAnsi="Times New Roman"/>
          <w:color w:val="000000"/>
          <w:sz w:val="28"/>
          <w:szCs w:val="28"/>
        </w:rPr>
        <w:t> гг</w:t>
      </w:r>
      <w:r w:rsidRPr="00661BF9">
        <w:rPr>
          <w:rFonts w:ascii="Times New Roman" w:hAnsi="Times New Roman"/>
          <w:color w:val="000000"/>
          <w:sz w:val="28"/>
          <w:szCs w:val="28"/>
        </w:rPr>
        <w:t>. с алюминиевыми монетами в 50 сантимов в 1967</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w:t>
      </w:r>
    </w:p>
    <w:p w:rsidR="002C5813" w:rsidRPr="00661BF9" w:rsidRDefault="000F34C6" w:rsidP="0043062F">
      <w:pPr>
        <w:pStyle w:val="a4"/>
        <w:numPr>
          <w:ilvl w:val="0"/>
          <w:numId w:val="1"/>
        </w:numPr>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Евро</w:t>
      </w:r>
      <w:r w:rsidR="00EA2C71" w:rsidRPr="00661BF9">
        <w:rPr>
          <w:rFonts w:ascii="Times New Roman" w:hAnsi="Times New Roman"/>
          <w:color w:val="000000"/>
          <w:sz w:val="28"/>
          <w:szCs w:val="28"/>
        </w:rPr>
        <w:t xml:space="preserve"> (знак валюты </w:t>
      </w:r>
      <w:r w:rsidR="0043062F" w:rsidRPr="00661BF9">
        <w:rPr>
          <w:rFonts w:ascii="Times New Roman" w:hAnsi="Times New Roman"/>
          <w:color w:val="000000"/>
          <w:sz w:val="28"/>
          <w:szCs w:val="28"/>
        </w:rPr>
        <w:t xml:space="preserve">– </w:t>
      </w:r>
      <w:r w:rsidR="00EA2C71" w:rsidRPr="00661BF9">
        <w:rPr>
          <w:rFonts w:ascii="Times New Roman" w:hAnsi="Times New Roman"/>
          <w:color w:val="000000"/>
          <w:sz w:val="28"/>
          <w:szCs w:val="28"/>
        </w:rPr>
        <w:t xml:space="preserve">€, банковский код: EUR) </w:t>
      </w:r>
      <w:r w:rsidR="0043062F" w:rsidRPr="00661BF9">
        <w:rPr>
          <w:rFonts w:ascii="Times New Roman" w:hAnsi="Times New Roman"/>
          <w:color w:val="000000"/>
          <w:sz w:val="28"/>
          <w:szCs w:val="28"/>
        </w:rPr>
        <w:t xml:space="preserve">– </w:t>
      </w:r>
      <w:r w:rsidR="00EA2C71" w:rsidRPr="00661BF9">
        <w:rPr>
          <w:rFonts w:ascii="Times New Roman" w:hAnsi="Times New Roman"/>
          <w:color w:val="000000"/>
          <w:sz w:val="28"/>
          <w:szCs w:val="28"/>
        </w:rPr>
        <w:t xml:space="preserve">официальная валюта в 16 странах «еврозоны» (Австрии, Бельгии, Германии, Греции, Ирландии, Испании, Италии, Кипра, Люксембурга, Мальты, Нидерландов, Португалии, Словакии, Словении, Финляндии, Франции). Также валюта используется ещё в 9 государствах, 7 из которых </w:t>
      </w:r>
      <w:r w:rsidR="0043062F" w:rsidRPr="00661BF9">
        <w:rPr>
          <w:rFonts w:ascii="Times New Roman" w:hAnsi="Times New Roman"/>
          <w:color w:val="000000"/>
          <w:sz w:val="28"/>
          <w:szCs w:val="28"/>
        </w:rPr>
        <w:t xml:space="preserve">– </w:t>
      </w:r>
      <w:r w:rsidR="00EA2C71" w:rsidRPr="00661BF9">
        <w:rPr>
          <w:rFonts w:ascii="Times New Roman" w:hAnsi="Times New Roman"/>
          <w:color w:val="000000"/>
          <w:sz w:val="28"/>
          <w:szCs w:val="28"/>
        </w:rPr>
        <w:t xml:space="preserve">европейские. Таким образом, евро </w:t>
      </w:r>
      <w:r w:rsidR="0043062F" w:rsidRPr="00661BF9">
        <w:rPr>
          <w:rFonts w:ascii="Times New Roman" w:hAnsi="Times New Roman"/>
          <w:color w:val="000000"/>
          <w:sz w:val="28"/>
          <w:szCs w:val="28"/>
        </w:rPr>
        <w:t xml:space="preserve">– </w:t>
      </w:r>
      <w:r w:rsidR="00EA2C71" w:rsidRPr="00661BF9">
        <w:rPr>
          <w:rFonts w:ascii="Times New Roman" w:hAnsi="Times New Roman"/>
          <w:color w:val="000000"/>
          <w:sz w:val="28"/>
          <w:szCs w:val="28"/>
        </w:rPr>
        <w:t xml:space="preserve">это единая валюта для более чем 320 миллионов европейцев. В декабре 2006 года в наличном обращении было 610 </w:t>
      </w:r>
      <w:r w:rsidRPr="00661BF9">
        <w:rPr>
          <w:rFonts w:ascii="Times New Roman" w:hAnsi="Times New Roman"/>
          <w:color w:val="000000"/>
          <w:sz w:val="28"/>
          <w:szCs w:val="28"/>
        </w:rPr>
        <w:t>млрд.</w:t>
      </w:r>
      <w:r w:rsidR="00EA2C71" w:rsidRPr="00661BF9">
        <w:rPr>
          <w:rFonts w:ascii="Times New Roman" w:hAnsi="Times New Roman"/>
          <w:color w:val="000000"/>
          <w:sz w:val="28"/>
          <w:szCs w:val="28"/>
        </w:rPr>
        <w:t xml:space="preserve"> евро, что делало эту валюту обладателем самой высокой суммарной стоимости наличных, циркулирующих во всем мире, опережая по этому показателю доллар США.</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Евро был представлен мировым финансовым рынкам в качестве расчётной валюты в 1999 году, а 1 января 2002 года были введены в наличное обращение банкноты и монеты. Евро заменил европейскую валютную единицу (ЭКЮ), которая использовалась в европейской валютной системе с 1979 по 1998 год, в соотношении 1:1.</w:t>
      </w:r>
    </w:p>
    <w:p w:rsidR="002C5813"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Евро управляется и администрируется Европейским центральным банком (ЕЦБ), находящимся во Франкфурте, и Европейской системой центральных банков (ЕСЦБ), которая состоит из центральных банков стран-членов еврозоны. ЕЦБ является независимым центральным банком, и ему принадлежит исключительное право определять монетарную политику в еврозоне. ЕСЦБ занимается печатанием банкнот и чеканкой монет, распределением наличных денег по странам еврозоны, а также обеспечивает функционирование платежных систем в еврозоне.</w:t>
      </w:r>
    </w:p>
    <w:p w:rsidR="00EA2C71" w:rsidRPr="00661BF9" w:rsidRDefault="00EA2C7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Все члены Европейского союза имеют право войти в еврозону, если они удовлетворяют определённым требованиям к кредитно-денежной политике, а для всех новых членов Европейского союза обязательство рано или поздно перейти на евро является непременным условием вступления в союз.</w:t>
      </w:r>
    </w:p>
    <w:p w:rsidR="00396D7A"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Евро состоит из 100 центов (иногда называемых евроцентами). Все монеты евро, включая памятные монеты достоинством в 2 евро, имеют одну общую сторону, на которой обозначено достоинство монеты на фоне изображения 16 стран еврозоны. С другой, «национальной», стороны находится изображение, выбранное той страной, в которой отчеканена монета. Все монеты могут использоваться во всех странах, в которых евро был принят в качестве официальной валюты.</w:t>
      </w:r>
    </w:p>
    <w:p w:rsidR="00396D7A" w:rsidRDefault="00396D7A" w:rsidP="0043062F">
      <w:pPr>
        <w:tabs>
          <w:tab w:val="left" w:pos="567"/>
        </w:tabs>
        <w:spacing w:line="360" w:lineRule="auto"/>
        <w:ind w:firstLine="709"/>
        <w:jc w:val="both"/>
        <w:rPr>
          <w:rFonts w:ascii="Times New Roman" w:hAnsi="Times New Roman"/>
          <w:color w:val="000000"/>
          <w:sz w:val="28"/>
          <w:szCs w:val="28"/>
        </w:rPr>
      </w:pPr>
    </w:p>
    <w:p w:rsidR="00EA2C71" w:rsidRPr="00661BF9" w:rsidRDefault="00396D7A" w:rsidP="00396D7A">
      <w:pPr>
        <w:pStyle w:val="a4"/>
        <w:tabs>
          <w:tab w:val="left" w:pos="567"/>
        </w:tabs>
        <w:spacing w:line="360" w:lineRule="auto"/>
        <w:ind w:left="709"/>
        <w:jc w:val="both"/>
        <w:rPr>
          <w:rFonts w:ascii="Times New Roman" w:hAnsi="Times New Roman"/>
          <w:b/>
          <w:color w:val="000000"/>
          <w:sz w:val="28"/>
          <w:szCs w:val="28"/>
        </w:rPr>
      </w:pPr>
      <w:bookmarkStart w:id="2" w:name="_Toc279626826"/>
      <w:r>
        <w:rPr>
          <w:rFonts w:ascii="Times New Roman" w:hAnsi="Times New Roman"/>
          <w:b/>
          <w:color w:val="000000"/>
          <w:sz w:val="28"/>
          <w:szCs w:val="28"/>
        </w:rPr>
        <w:t xml:space="preserve">2. </w:t>
      </w:r>
      <w:r w:rsidR="00D92791" w:rsidRPr="00661BF9">
        <w:rPr>
          <w:rFonts w:ascii="Times New Roman" w:hAnsi="Times New Roman"/>
          <w:b/>
          <w:color w:val="000000"/>
          <w:sz w:val="28"/>
          <w:szCs w:val="28"/>
        </w:rPr>
        <w:t>Банковская система Испании</w:t>
      </w:r>
      <w:bookmarkEnd w:id="2"/>
    </w:p>
    <w:p w:rsidR="00396D7A" w:rsidRDefault="00396D7A" w:rsidP="0043062F">
      <w:pPr>
        <w:tabs>
          <w:tab w:val="left" w:pos="567"/>
        </w:tabs>
        <w:spacing w:line="360" w:lineRule="auto"/>
        <w:ind w:firstLine="709"/>
        <w:jc w:val="both"/>
        <w:rPr>
          <w:rFonts w:ascii="Times New Roman" w:hAnsi="Times New Roman"/>
          <w:color w:val="000000"/>
          <w:sz w:val="28"/>
          <w:szCs w:val="28"/>
        </w:rPr>
      </w:pP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Современную структуру банковской системы Испании можно представить следующим образом:</w:t>
      </w: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1) государственные кредитные учреждения;</w:t>
      </w: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а) Центральный банк;</w:t>
      </w: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б) Ипотечный банк, </w:t>
      </w:r>
      <w:r w:rsidR="000F34C6" w:rsidRPr="00661BF9">
        <w:rPr>
          <w:rFonts w:ascii="Times New Roman" w:hAnsi="Times New Roman"/>
          <w:color w:val="000000"/>
          <w:sz w:val="28"/>
          <w:szCs w:val="28"/>
        </w:rPr>
        <w:t>Стройбанк</w:t>
      </w:r>
      <w:r w:rsidRPr="00661BF9">
        <w:rPr>
          <w:rFonts w:ascii="Times New Roman" w:hAnsi="Times New Roman"/>
          <w:color w:val="000000"/>
          <w:sz w:val="28"/>
          <w:szCs w:val="28"/>
        </w:rPr>
        <w:t>, Промышленный банк, Сельскохозяйственный кредитный банк, Банк местного кредитования, Центральная касса по кредитованию мореплавания и рыболовства, Внешнеэкономический банк;</w:t>
      </w: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2) частные банки;</w:t>
      </w: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3) сберегательные кассы;</w:t>
      </w:r>
    </w:p>
    <w:p w:rsidR="002C5813"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4) кредитные кооперативы.</w:t>
      </w:r>
    </w:p>
    <w:p w:rsidR="00D92791" w:rsidRPr="00661BF9" w:rsidRDefault="00D92791"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В настоящее время в Испании насчитывается 132 банка. Многочисленные филиалы банков существуют во всех городах. Banco de Espana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Центральный банк Испании.</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Банки и сберегательные кассы играют важнейшую роль в испанском финансовом секторе, как в силу деловой активности, так и в связи с их присутствием во всех сегментах экономики. В испанской финансовой сфере, с момента учреждения Европейской системы Центробанков (ЕСЦБ) и Европейского центрального банка (ЕЦБ), были пересмотрены функции, которые исполнял Банк Испании, участвуя в осуществлении следующих основных функций, переданных ЕСЦБ:</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Определение и исполнение валютной политики в Зоне евро в целях поддержания стабильности цен в этой зоне</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Проведение валютнообменных операций, хранение и управление официальными валютными резервами государства.</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Развитие должного функционирования платежной системы в Зоне евро.</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Выпуск банковских билетов, имеющих официальное хождение.</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Кроме того, Банк Испании, согласно положениям </w:t>
      </w:r>
      <w:r w:rsidR="0043062F" w:rsidRPr="00661BF9">
        <w:rPr>
          <w:rFonts w:ascii="Times New Roman" w:hAnsi="Times New Roman"/>
          <w:color w:val="000000"/>
          <w:sz w:val="28"/>
          <w:szCs w:val="28"/>
        </w:rPr>
        <w:t>«З</w:t>
      </w:r>
      <w:r w:rsidRPr="00661BF9">
        <w:rPr>
          <w:rFonts w:ascii="Times New Roman" w:hAnsi="Times New Roman"/>
          <w:color w:val="000000"/>
          <w:sz w:val="28"/>
          <w:szCs w:val="28"/>
        </w:rPr>
        <w:t>акона об автономии</w:t>
      </w:r>
      <w:r w:rsidR="0043062F" w:rsidRPr="00661BF9">
        <w:rPr>
          <w:rFonts w:ascii="Times New Roman" w:hAnsi="Times New Roman"/>
          <w:color w:val="000000"/>
          <w:sz w:val="28"/>
          <w:szCs w:val="28"/>
        </w:rPr>
        <w:t>»,</w:t>
      </w:r>
      <w:r w:rsidRPr="00661BF9">
        <w:rPr>
          <w:rFonts w:ascii="Times New Roman" w:hAnsi="Times New Roman"/>
          <w:color w:val="000000"/>
          <w:sz w:val="28"/>
          <w:szCs w:val="28"/>
        </w:rPr>
        <w:t xml:space="preserve"> обладает следующими функциями:</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Осуществление надзора за платежеспособностью и деятельностью кредитных организаций и финансовых рынков.</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Содействие должному функционированию и стабильности финансовой системы и национальных платежных систем.</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Разработка и публикация статистики, имеющей отношение к его функциям.</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Оказание услуг казначейства и финансового агента по вопросам государственной задолженности.</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Консультирование правительства и подготовка необходимых докладов и исследований.</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Что касается истории основания и развития Центрального банка Испании, то Банк Испании (исп. Banco de Espana)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центральный банк Испании. Основан в Мадриде в 1782 году Карлосом III, в настоящий момент является членом Европейской системы центральных банков (ЕСЦБ).</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Банк был основан под названием Banco Nacional de San Carlos, его первым директором был французский банкир Франсиско Кабаррюс.</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После серии войн с 1793 года по 1814 год, Банк занял у правительства более 300 миллионов реалов, в связи с чем Правительства Испании испытывало финансовые затруднения. Министр Казначейства Луис Лопес Бальестерос (Luis Lopez Ballesteros) в 1829 году создал фонда в 40 </w:t>
      </w:r>
      <w:r w:rsidR="000F34C6" w:rsidRPr="00661BF9">
        <w:rPr>
          <w:rFonts w:ascii="Times New Roman" w:hAnsi="Times New Roman"/>
          <w:color w:val="000000"/>
          <w:sz w:val="28"/>
          <w:szCs w:val="28"/>
        </w:rPr>
        <w:t>млн.</w:t>
      </w:r>
      <w:r w:rsidRPr="00661BF9">
        <w:rPr>
          <w:rFonts w:ascii="Times New Roman" w:hAnsi="Times New Roman"/>
          <w:color w:val="000000"/>
          <w:sz w:val="28"/>
          <w:szCs w:val="28"/>
        </w:rPr>
        <w:t xml:space="preserve"> реалов для обеспечения обязательств Банка, Банк в тот же год был переименован в Banco Espanol de San Fernando.</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1850</w:t>
      </w:r>
      <w:r w:rsidR="0043062F" w:rsidRPr="00661BF9">
        <w:rPr>
          <w:rFonts w:ascii="Times New Roman" w:hAnsi="Times New Roman"/>
          <w:color w:val="000000"/>
          <w:sz w:val="28"/>
          <w:szCs w:val="28"/>
        </w:rPr>
        <w:t>-х</w:t>
      </w:r>
      <w:r w:rsidRPr="00661BF9">
        <w:rPr>
          <w:rFonts w:ascii="Times New Roman" w:hAnsi="Times New Roman"/>
          <w:color w:val="000000"/>
          <w:sz w:val="28"/>
          <w:szCs w:val="28"/>
        </w:rPr>
        <w:t xml:space="preserve"> годах Банк расширил свою деятельность в городах Аликанте и Валенсия и сменил название на используемое в настоящий момент Банк Испании. Требуя финансовой поддержки Банка в ходе гражданских и колониальных войн, правительство Испании в 1874 году предоставило Банку Испании монополию на выпуск банкнот Испании.</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1946 году после окончания гражданской войны, правительство Генерала Франко установило жёсткий государственный контроль над Банком. В 1962 году Банк был формально национализирован. После восстановления демократии в конце 1970</w:t>
      </w:r>
      <w:r w:rsidR="0043062F" w:rsidRPr="00661BF9">
        <w:rPr>
          <w:rFonts w:ascii="Times New Roman" w:hAnsi="Times New Roman"/>
          <w:color w:val="000000"/>
          <w:sz w:val="28"/>
          <w:szCs w:val="28"/>
        </w:rPr>
        <w:t>-х</w:t>
      </w:r>
      <w:r w:rsidRPr="00661BF9">
        <w:rPr>
          <w:rFonts w:ascii="Times New Roman" w:hAnsi="Times New Roman"/>
          <w:color w:val="000000"/>
          <w:sz w:val="28"/>
          <w:szCs w:val="28"/>
        </w:rPr>
        <w:t xml:space="preserve"> годах, в Банке были проведена реформа структуры и функций.</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1994 году после вхождения Испании в Европейский валютный союз, Банк Испании стал членом Европейской системы центральных банков (ЕСЦБ).</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Структура управления:</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Председатель Банка.</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Заместитель </w:t>
      </w:r>
      <w:r w:rsidR="000F34C6" w:rsidRPr="00661BF9">
        <w:rPr>
          <w:rFonts w:ascii="Times New Roman" w:hAnsi="Times New Roman"/>
          <w:color w:val="000000"/>
          <w:sz w:val="28"/>
          <w:szCs w:val="28"/>
        </w:rPr>
        <w:t>Председателя</w:t>
      </w:r>
      <w:r w:rsidRPr="00661BF9">
        <w:rPr>
          <w:rFonts w:ascii="Times New Roman" w:hAnsi="Times New Roman"/>
          <w:color w:val="000000"/>
          <w:sz w:val="28"/>
          <w:szCs w:val="28"/>
        </w:rPr>
        <w:t xml:space="preserve"> Банка</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Управляющий Совет.</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Исполнительная Комиссия.</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Председатель Банка утверждается Королем Испании по представлению Председателя правительства Испании.</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Действующие в Испании банки являются финансовыми учреждениями, уполномоченными в качестве таковых, которые осуществляют посреднические операции со средствами, полученными от своих клиентов, и предоставляют иные услуги финансового характера.</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На 30 июня 2004 года имелось 77 официально зарегистрированных испанских банков и многочисленные дочерние банки, филиалы, представительские и корреспондентские отделения за рубежом. Кроме того, 60 зарубежных банков имели отделения в Испании.</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Сберегательные кассы – это кредитные организации, имеющие полную операционную свободу в сравнении с остальными участниками испанской финансовой системы. Они учреждены, имея юридический статус частных фондов, созданных в социальных целях и действующих на чисто рыночных условиях, хотя и реинвестируют часть полученной прибыли в социальные проекты.</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Эти учреждения имеют глубокие корни и давние традиции в Испании, они привлекают весьма существенную долю частных сбережений и, с точки зрения работы с активами, характеризуются предоставлением финансирования частному сектору (через ипотечные кредиты </w:t>
      </w:r>
      <w:r w:rsidR="0043062F" w:rsidRPr="00661BF9">
        <w:rPr>
          <w:rFonts w:ascii="Times New Roman" w:hAnsi="Times New Roman"/>
          <w:color w:val="000000"/>
          <w:sz w:val="28"/>
          <w:szCs w:val="28"/>
        </w:rPr>
        <w:t>и т.д.</w:t>
      </w:r>
      <w:r w:rsidRPr="00661BF9">
        <w:rPr>
          <w:rFonts w:ascii="Times New Roman" w:hAnsi="Times New Roman"/>
          <w:color w:val="000000"/>
          <w:sz w:val="28"/>
          <w:szCs w:val="28"/>
        </w:rPr>
        <w:t>). Они также отличаются деятельностью по финансированию крупных государственных объектов и частных проектов по размещению и приобретению ценных бумаг с фиксированным доходом.</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Испанские сберегательные кассы объединены в Испанскую конфедерацию сберегательных касс (CECA). Эта кредитная организация была учреждена в 1928</w:t>
      </w:r>
      <w:r w:rsidR="0043062F" w:rsidRPr="00661BF9">
        <w:rPr>
          <w:rFonts w:ascii="Times New Roman" w:hAnsi="Times New Roman"/>
          <w:color w:val="000000"/>
          <w:sz w:val="28"/>
          <w:szCs w:val="28"/>
        </w:rPr>
        <w:t> г</w:t>
      </w:r>
      <w:r w:rsidRPr="00661BF9">
        <w:rPr>
          <w:rFonts w:ascii="Times New Roman" w:hAnsi="Times New Roman"/>
          <w:color w:val="000000"/>
          <w:sz w:val="28"/>
          <w:szCs w:val="28"/>
        </w:rPr>
        <w:t>. как Национальная ассоциация и финансовый орган сберегательных касс и в настоящее время насчитывает в своем составе 46 сберегательных касс.</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последние годы банки и сберегательные кассы участвуют в важном процессе, направленном на оптимизацию их позиций и масштабов в условиях единого европейского рынка банковских услуг. В рамках этого процесса произошла дальнейшая интеграция, затронувшая крупнейшие испанские банки и приведшая к возникновению двух банковских групп (SCH и BBVA), имеющих европейский масштаб и значительное присутствие в Латинской Америке. Кроме того, на 1 января 2004 года состоялось международное слияние банков Барклез – Банко Сарагосано, что привело к созданию шестой по объему полученной прибыли банковской группы в испанском банковском секторе.</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Сеть отделений в банковском секторе росла весьма умеренными и постоянными темпами до 1999</w:t>
      </w:r>
      <w:r w:rsidR="0043062F" w:rsidRPr="00661BF9">
        <w:rPr>
          <w:rFonts w:ascii="Times New Roman" w:hAnsi="Times New Roman"/>
          <w:color w:val="000000"/>
          <w:sz w:val="28"/>
          <w:szCs w:val="28"/>
        </w:rPr>
        <w:t> гг</w:t>
      </w:r>
      <w:r w:rsidRPr="00661BF9">
        <w:rPr>
          <w:rFonts w:ascii="Times New Roman" w:hAnsi="Times New Roman"/>
          <w:color w:val="000000"/>
          <w:sz w:val="28"/>
          <w:szCs w:val="28"/>
        </w:rPr>
        <w:t>. Однако банки перешли на сокращение числа отделений и увеличение числа работников на каждое отделение для обеспечения более индивидуального подхода, а также для расширения набора финансовых услуг с высокой добавочной стоимостью, что означало перераспределение персонала из центральных офисов в коммерческую сеть. Однако по сберегательным кассам наблюдался рост на 3,7</w:t>
      </w:r>
      <w:r w:rsidR="0043062F" w:rsidRPr="00661BF9">
        <w:rPr>
          <w:rFonts w:ascii="Times New Roman" w:hAnsi="Times New Roman"/>
          <w:color w:val="000000"/>
          <w:sz w:val="28"/>
          <w:szCs w:val="28"/>
        </w:rPr>
        <w:t>8%</w:t>
      </w:r>
      <w:r w:rsidRPr="00661BF9">
        <w:rPr>
          <w:rFonts w:ascii="Times New Roman" w:hAnsi="Times New Roman"/>
          <w:color w:val="000000"/>
          <w:sz w:val="28"/>
          <w:szCs w:val="28"/>
        </w:rPr>
        <w:t>, так как было открыто 770 новых отделений за 2003 год и первое полугодие 2004 года.</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В сфере регулирования следует отметить закон </w:t>
      </w:r>
      <w:r w:rsidR="0043062F" w:rsidRPr="00661BF9">
        <w:rPr>
          <w:rFonts w:ascii="Times New Roman" w:hAnsi="Times New Roman"/>
          <w:color w:val="000000"/>
          <w:sz w:val="28"/>
          <w:szCs w:val="28"/>
        </w:rPr>
        <w:t>№2</w:t>
      </w:r>
      <w:r w:rsidRPr="00661BF9">
        <w:rPr>
          <w:rFonts w:ascii="Times New Roman" w:hAnsi="Times New Roman"/>
          <w:color w:val="000000"/>
          <w:sz w:val="28"/>
          <w:szCs w:val="28"/>
        </w:rPr>
        <w:t xml:space="preserve">6 от 17 июля 2003 года, по которому вносятся изменения в </w:t>
      </w:r>
      <w:r w:rsidR="0043062F" w:rsidRPr="00661BF9">
        <w:rPr>
          <w:rFonts w:ascii="Times New Roman" w:hAnsi="Times New Roman"/>
          <w:color w:val="000000"/>
          <w:sz w:val="28"/>
          <w:szCs w:val="28"/>
        </w:rPr>
        <w:t>«З</w:t>
      </w:r>
      <w:r w:rsidRPr="00661BF9">
        <w:rPr>
          <w:rFonts w:ascii="Times New Roman" w:hAnsi="Times New Roman"/>
          <w:color w:val="000000"/>
          <w:sz w:val="28"/>
          <w:szCs w:val="28"/>
        </w:rPr>
        <w:t>акон о рынке ценных бумаг</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и в </w:t>
      </w:r>
      <w:r w:rsidR="0043062F" w:rsidRPr="00661BF9">
        <w:rPr>
          <w:rFonts w:ascii="Times New Roman" w:hAnsi="Times New Roman"/>
          <w:color w:val="000000"/>
          <w:sz w:val="28"/>
          <w:szCs w:val="28"/>
        </w:rPr>
        <w:t>«З</w:t>
      </w:r>
      <w:r w:rsidRPr="00661BF9">
        <w:rPr>
          <w:rFonts w:ascii="Times New Roman" w:hAnsi="Times New Roman"/>
          <w:color w:val="000000"/>
          <w:sz w:val="28"/>
          <w:szCs w:val="28"/>
        </w:rPr>
        <w:t>акон об акционерных обществах</w:t>
      </w:r>
      <w:r w:rsidR="0043062F" w:rsidRPr="00661BF9">
        <w:rPr>
          <w:rFonts w:ascii="Times New Roman" w:hAnsi="Times New Roman"/>
          <w:color w:val="000000"/>
          <w:sz w:val="28"/>
          <w:szCs w:val="28"/>
        </w:rPr>
        <w:t>»,</w:t>
      </w:r>
      <w:r w:rsidRPr="00661BF9">
        <w:rPr>
          <w:rFonts w:ascii="Times New Roman" w:hAnsi="Times New Roman"/>
          <w:color w:val="000000"/>
          <w:sz w:val="28"/>
          <w:szCs w:val="28"/>
        </w:rPr>
        <w:t xml:space="preserve"> в целях усиления прозрачности акционерных обществ, котируемых на бирже.</w:t>
      </w:r>
    </w:p>
    <w:p w:rsidR="002C5813" w:rsidRPr="00661BF9" w:rsidRDefault="002C5813"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В отношении сберегательных касс этот закон устанавливает, что те из них, что выпускают ценные бумаги, принятые к продаже на официальных рынках ценных бумаг, обязаны ежегодно публиковать отчет о корпоративном управлении, который должен быть представлен в Национальную комиссию по фондовому рынку (CNMV) и отражать, среди прочих, следующие аспекты:</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Административную структуру организации с исчерпывающей информацией о вознаграждениях в органах управления.</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Операции, проведенные с членами Административного совета и контрольной комиссии сберегательных касс и с политическими группами.</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Вознаграждения, полученные за предоставление услуг управляющими и руководящими работниками касс.</w:t>
      </w:r>
    </w:p>
    <w:p w:rsidR="002C5813"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Структуру бизнеса и отношения внутри экономической группы.</w:t>
      </w:r>
    </w:p>
    <w:p w:rsidR="00D92791" w:rsidRPr="00661BF9" w:rsidRDefault="0043062F"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2C5813" w:rsidRPr="00661BF9">
        <w:rPr>
          <w:rFonts w:ascii="Times New Roman" w:hAnsi="Times New Roman"/>
          <w:color w:val="000000"/>
          <w:sz w:val="28"/>
          <w:szCs w:val="28"/>
        </w:rPr>
        <w:t>Системы контроля рисков.</w:t>
      </w:r>
    </w:p>
    <w:p w:rsidR="003B5099" w:rsidRPr="00661BF9" w:rsidRDefault="009963DD"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Помимо сберкасс, в Испании есть коммерческие банки. До 1974 года они разделялись на депозитные и промышленные (деловые). Начиная с 1974 года они, следуя мировой тенденции, стали преобразовываться </w:t>
      </w:r>
      <w:r w:rsidR="000F34C6" w:rsidRPr="00661BF9">
        <w:rPr>
          <w:rFonts w:ascii="Times New Roman" w:hAnsi="Times New Roman"/>
          <w:color w:val="000000"/>
          <w:sz w:val="28"/>
          <w:szCs w:val="28"/>
        </w:rPr>
        <w:t>в универсальные. Банки типа «Ваn</w:t>
      </w:r>
      <w:r w:rsidRPr="00661BF9">
        <w:rPr>
          <w:rFonts w:ascii="Times New Roman" w:hAnsi="Times New Roman"/>
          <w:color w:val="000000"/>
          <w:sz w:val="28"/>
          <w:szCs w:val="28"/>
        </w:rPr>
        <w:t>са official» занимаются распределением ссуд, выдаваемых на более выгодных, по сравнению с рыночными, условиях, как в отношении процентной ставки, так и в отношении доли наличных и срока погашения. Такие ссуды в области жилищного финансирования являются ипотечными и выдаются на строительство «защищенного» жилья на срок 15 лет для приобретателя и 3 года «отсрочки» для жилищно-эксплуатационной фирмы.</w:t>
      </w:r>
    </w:p>
    <w:p w:rsidR="003B5099" w:rsidRPr="00661BF9" w:rsidRDefault="009963DD"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Для того чтобы стимулировать выдачу учреждениями квалифицированных ссуд, финансовые органы, прежде всего, освобождают их от необходимости иметь обязательные резервы для этих целей. Кроме того, государство «бонифицирует» процент: ежегодная конвенция гарантирует учреждениям получение определённой процентной ставки, эта ставка устанавливает долю, выплачиваемую приобретателем или инвестором, и, как разность, долю, которую покрывают ведомства.</w:t>
      </w:r>
    </w:p>
    <w:p w:rsidR="009963DD" w:rsidRPr="00661BF9" w:rsidRDefault="009963DD"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В отношении банков частного сектора </w:t>
      </w:r>
      <w:r w:rsidR="0043062F" w:rsidRPr="00661BF9">
        <w:rPr>
          <w:rFonts w:ascii="Times New Roman" w:hAnsi="Times New Roman"/>
          <w:color w:val="000000"/>
          <w:sz w:val="28"/>
          <w:szCs w:val="28"/>
        </w:rPr>
        <w:t>(«barika privada»</w:t>
      </w:r>
      <w:r w:rsidRPr="00661BF9">
        <w:rPr>
          <w:rFonts w:ascii="Times New Roman" w:hAnsi="Times New Roman"/>
          <w:color w:val="000000"/>
          <w:sz w:val="28"/>
          <w:szCs w:val="28"/>
        </w:rPr>
        <w:t>) государство применяет жёсткие ограничительные меры. До недавнего времени строго регламентировались процентные ставки как на депозиты, так и на кредиты. При этом около половины активных операций банков должно соответствовать установленным пропорциям: кассовая наличность в размере 1</w:t>
      </w:r>
      <w:r w:rsidR="0043062F" w:rsidRPr="00661BF9">
        <w:rPr>
          <w:rFonts w:ascii="Times New Roman" w:hAnsi="Times New Roman"/>
          <w:color w:val="000000"/>
          <w:sz w:val="28"/>
          <w:szCs w:val="28"/>
        </w:rPr>
        <w:t>8%</w:t>
      </w:r>
      <w:r w:rsidRPr="00661BF9">
        <w:rPr>
          <w:rFonts w:ascii="Times New Roman" w:hAnsi="Times New Roman"/>
          <w:color w:val="000000"/>
          <w:sz w:val="28"/>
          <w:szCs w:val="28"/>
        </w:rPr>
        <w:t xml:space="preserve">, казначейские боны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1</w:t>
      </w:r>
      <w:r w:rsidR="0043062F" w:rsidRPr="00661BF9">
        <w:rPr>
          <w:rFonts w:ascii="Times New Roman" w:hAnsi="Times New Roman"/>
          <w:color w:val="000000"/>
          <w:sz w:val="28"/>
          <w:szCs w:val="28"/>
        </w:rPr>
        <w:t>2%</w:t>
      </w:r>
      <w:r w:rsidRPr="00661BF9">
        <w:rPr>
          <w:rFonts w:ascii="Times New Roman" w:hAnsi="Times New Roman"/>
          <w:color w:val="000000"/>
          <w:sz w:val="28"/>
          <w:szCs w:val="28"/>
        </w:rPr>
        <w:t xml:space="preserve">, экспорт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не менее </w:t>
      </w:r>
      <w:r w:rsidR="0043062F" w:rsidRPr="00661BF9">
        <w:rPr>
          <w:rFonts w:ascii="Times New Roman" w:hAnsi="Times New Roman"/>
          <w:color w:val="000000"/>
          <w:sz w:val="28"/>
          <w:szCs w:val="28"/>
        </w:rPr>
        <w:t>3%</w:t>
      </w:r>
      <w:r w:rsidRPr="00661BF9">
        <w:rPr>
          <w:rFonts w:ascii="Times New Roman" w:hAnsi="Times New Roman"/>
          <w:color w:val="000000"/>
          <w:sz w:val="28"/>
          <w:szCs w:val="28"/>
        </w:rPr>
        <w:t xml:space="preserve">, инвестиции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не менее </w:t>
      </w:r>
      <w:r w:rsidR="0043062F" w:rsidRPr="00661BF9">
        <w:rPr>
          <w:rFonts w:ascii="Times New Roman" w:hAnsi="Times New Roman"/>
          <w:color w:val="000000"/>
          <w:sz w:val="28"/>
          <w:szCs w:val="28"/>
        </w:rPr>
        <w:t>5%</w:t>
      </w:r>
      <w:r w:rsidRPr="00661BF9">
        <w:rPr>
          <w:rFonts w:ascii="Times New Roman" w:hAnsi="Times New Roman"/>
          <w:color w:val="000000"/>
          <w:sz w:val="28"/>
          <w:szCs w:val="28"/>
        </w:rPr>
        <w:t xml:space="preserve"> и государственные ценные бумаги,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по крайней мере, 13,</w:t>
      </w:r>
      <w:r w:rsidR="0043062F" w:rsidRPr="00661BF9">
        <w:rPr>
          <w:rFonts w:ascii="Times New Roman" w:hAnsi="Times New Roman"/>
          <w:color w:val="000000"/>
          <w:sz w:val="28"/>
          <w:szCs w:val="28"/>
        </w:rPr>
        <w:t>5%</w:t>
      </w:r>
      <w:r w:rsidRPr="00661BF9">
        <w:rPr>
          <w:rFonts w:ascii="Times New Roman" w:hAnsi="Times New Roman"/>
          <w:color w:val="000000"/>
          <w:sz w:val="28"/>
          <w:szCs w:val="28"/>
        </w:rPr>
        <w:t>. Если активы банка, обязательные для использования на экспорт, и инвестиции не очень обременяют банк, так как есть свобода выбора у дебиторов, то более жёстким является требование, чтобы 2</w:t>
      </w:r>
      <w:r w:rsidR="0043062F" w:rsidRPr="00661BF9">
        <w:rPr>
          <w:rFonts w:ascii="Times New Roman" w:hAnsi="Times New Roman"/>
          <w:color w:val="000000"/>
          <w:sz w:val="28"/>
          <w:szCs w:val="28"/>
        </w:rPr>
        <w:t>5%</w:t>
      </w:r>
      <w:r w:rsidRPr="00661BF9">
        <w:rPr>
          <w:rFonts w:ascii="Times New Roman" w:hAnsi="Times New Roman"/>
          <w:color w:val="000000"/>
          <w:sz w:val="28"/>
          <w:szCs w:val="28"/>
        </w:rPr>
        <w:t xml:space="preserve"> активов банка шли на государственные нужды. Строгая регламентация деятельности местных коммерческих банков до 1978 года сочеталась со строгим банковским протекционизмом. Это обеспечивало банкам гарантированные высокие прибыли без особых усилий по преодолению конкуренции.</w:t>
      </w:r>
    </w:p>
    <w:p w:rsidR="003B5099" w:rsidRPr="00661BF9" w:rsidRDefault="009963DD"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Что касается функционирования иностранных банков на территории Испании, то оно происходило постепенно. Экономическое развитие Испании перед гражданской войной 1936</w:t>
      </w:r>
      <w:r w:rsidR="0043062F" w:rsidRPr="00661BF9">
        <w:rPr>
          <w:rFonts w:ascii="Times New Roman" w:hAnsi="Times New Roman"/>
          <w:color w:val="000000"/>
          <w:sz w:val="28"/>
          <w:szCs w:val="28"/>
        </w:rPr>
        <w:t>–</w:t>
      </w:r>
      <w:r w:rsidRPr="00661BF9">
        <w:rPr>
          <w:rFonts w:ascii="Times New Roman" w:hAnsi="Times New Roman"/>
          <w:color w:val="000000"/>
          <w:sz w:val="28"/>
          <w:szCs w:val="28"/>
        </w:rPr>
        <w:t xml:space="preserve">1939 годов было недостаточным для крупных капиталовложений. </w:t>
      </w:r>
      <w:r w:rsidR="000F34C6" w:rsidRPr="00661BF9">
        <w:rPr>
          <w:rFonts w:ascii="Times New Roman" w:hAnsi="Times New Roman"/>
          <w:color w:val="000000"/>
          <w:sz w:val="28"/>
          <w:szCs w:val="28"/>
        </w:rPr>
        <w:t xml:space="preserve">К этому времени в Испании функционировало всего лишь три иностранных банка: Кредильоне, начавший совершать операции с 1875 года, Лондонский и Южноамериканский </w:t>
      </w:r>
      <w:r w:rsidR="0043062F" w:rsidRPr="00661BF9">
        <w:rPr>
          <w:rFonts w:ascii="Times New Roman" w:hAnsi="Times New Roman"/>
          <w:color w:val="000000"/>
          <w:sz w:val="28"/>
          <w:szCs w:val="28"/>
        </w:rPr>
        <w:t xml:space="preserve">– </w:t>
      </w:r>
      <w:r w:rsidR="000F34C6" w:rsidRPr="00661BF9">
        <w:rPr>
          <w:rFonts w:ascii="Times New Roman" w:hAnsi="Times New Roman"/>
          <w:color w:val="000000"/>
          <w:sz w:val="28"/>
          <w:szCs w:val="28"/>
        </w:rPr>
        <w:t xml:space="preserve">с 1916 года и Сосьете Женераль </w:t>
      </w:r>
      <w:r w:rsidR="0043062F" w:rsidRPr="00661BF9">
        <w:rPr>
          <w:rFonts w:ascii="Times New Roman" w:hAnsi="Times New Roman"/>
          <w:color w:val="000000"/>
          <w:sz w:val="28"/>
          <w:szCs w:val="28"/>
        </w:rPr>
        <w:t xml:space="preserve">– </w:t>
      </w:r>
      <w:r w:rsidR="000F34C6" w:rsidRPr="00661BF9">
        <w:rPr>
          <w:rFonts w:ascii="Times New Roman" w:hAnsi="Times New Roman"/>
          <w:color w:val="000000"/>
          <w:sz w:val="28"/>
          <w:szCs w:val="28"/>
        </w:rPr>
        <w:t xml:space="preserve">с 1919 года. Затем протекционистское законодательство 1940 года практически блокировало любое новое иностранное проникновение. </w:t>
      </w:r>
      <w:r w:rsidRPr="00661BF9">
        <w:rPr>
          <w:rFonts w:ascii="Times New Roman" w:hAnsi="Times New Roman"/>
          <w:color w:val="000000"/>
          <w:sz w:val="28"/>
          <w:szCs w:val="28"/>
        </w:rPr>
        <w:t>Единственным отступлением от него было разрешение на деятельность для «Банка национале дэ лаворо», данное в 1941 году. С этого года лишь 4 филиалам иностранных банков разрешалось функционировать в стране. В 1962 году был принят закон, согласно которому правительству давалось право на аккредитацию иностранных банков, но декреты, претворяющие в жизнь этот закон, были обнародованы лишь в 1978 году. К тому же они были довольно строги и суровы в отношении иностранных банков. Наконец королевский декрет 1987 года практически приравнял иностранные банки к испанским, за исключением некоторых положений. В результате, кроме четырёх упомянутых выше наиболее старых банков и двух арабо-испанских со специальным статусом, в 1986 году в Испании уже функционировали восемь испанских банков с иностранным капиталом (среди них BNP Espana, Barclays bank espanol, City bank Espana, Chase, Nat. Westm.) и 35 иностранных банков, получивших возможность осуществлять свои операции согласно декрету 1978 года. Последние были привлечены сначала широкими возможностями для получения прибыли, которыми пользовались испанские банки благодаря низкому уровню местных налогов и слабой конкуренции. Более того, они нашли обширное поле деятельности в предоставлении фирмам и компаниям долгосрочных ссуд и займов, от чего легкомысленно отказались испанские банки. К тому же суть деятельности коммерческих и инвестиционных банков была практически неизвестна, и испанское правительство либерализировало проникновение иностранных банков не только для стимулирования конкуренции, но и для того, чтобы дать «зелёный свет» этому виду банковской деятельности.</w:t>
      </w:r>
    </w:p>
    <w:p w:rsidR="00396D7A" w:rsidRDefault="009963DD"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В настоящее время число иностранных банков в Испании составляет более 40 и они привнесли на местный рынок множество дорогостоящих новшеств, таких, как, например, вознаграждения за вклады до востребования или казначейские билеты. Иностранные банки и в дальнейшем будут играть заметную роль в испанском банковском секторе. Это будет, прежде всего, участие в перегруппировке местных банков путём покупки мелких банков у больших банков, которые испытывают нехватку капиталов. Американские, а также английские и другие европейские банки пытаются в последние годы приобрести часть капитала или купить полностью испанские банки, чтобы использовать преимущества быстрого экономического развития страны и растущую «боннаризацию» её населения. Так, в 1989 году немецкие банки Bayerische Hypotheken и Wechel Bank создали филиалы по долгосрочному финансированию и лизингу совместно с Banco populare, а также купили часть его капитала, в то время как Deutsche Bank увеличил долю своего участия в Banco commercial transatlantico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BANCOTRANS путём публичного предложения покупки. Банк Bayerische Vereinsbank подписал соглашение о создании добавочной сети филиалов с банком Banco de Sabadel, Bank of Scotland купил часть капитала Banco de Santader, французский банк Credit agricole купил два филиала по финансированию банка Ibecop.</w:t>
      </w:r>
    </w:p>
    <w:p w:rsidR="00396D7A" w:rsidRDefault="00396D7A" w:rsidP="0043062F">
      <w:pPr>
        <w:tabs>
          <w:tab w:val="left" w:pos="567"/>
        </w:tabs>
        <w:spacing w:line="360" w:lineRule="auto"/>
        <w:ind w:firstLine="709"/>
        <w:jc w:val="both"/>
        <w:rPr>
          <w:rFonts w:ascii="Times New Roman" w:hAnsi="Times New Roman"/>
          <w:color w:val="000000"/>
          <w:sz w:val="28"/>
          <w:szCs w:val="28"/>
        </w:rPr>
      </w:pPr>
    </w:p>
    <w:p w:rsidR="009963DD" w:rsidRPr="00661BF9" w:rsidRDefault="00396D7A" w:rsidP="00396D7A">
      <w:pPr>
        <w:pStyle w:val="a4"/>
        <w:tabs>
          <w:tab w:val="left" w:pos="567"/>
        </w:tabs>
        <w:spacing w:line="360" w:lineRule="auto"/>
        <w:ind w:left="709"/>
        <w:jc w:val="both"/>
        <w:rPr>
          <w:rFonts w:ascii="Times New Roman" w:hAnsi="Times New Roman"/>
          <w:b/>
          <w:color w:val="000000"/>
          <w:sz w:val="28"/>
          <w:szCs w:val="28"/>
        </w:rPr>
      </w:pPr>
      <w:bookmarkStart w:id="3" w:name="_Toc279626827"/>
      <w:r>
        <w:rPr>
          <w:rFonts w:ascii="Times New Roman" w:hAnsi="Times New Roman"/>
          <w:b/>
          <w:color w:val="000000"/>
          <w:sz w:val="28"/>
          <w:szCs w:val="28"/>
        </w:rPr>
        <w:t xml:space="preserve">3. </w:t>
      </w:r>
      <w:r w:rsidR="009963DD" w:rsidRPr="00661BF9">
        <w:rPr>
          <w:rFonts w:ascii="Times New Roman" w:hAnsi="Times New Roman"/>
          <w:b/>
          <w:color w:val="000000"/>
          <w:sz w:val="28"/>
          <w:szCs w:val="28"/>
        </w:rPr>
        <w:t>Денежно-кредитная политика Испании</w:t>
      </w:r>
      <w:bookmarkEnd w:id="3"/>
    </w:p>
    <w:p w:rsidR="00396D7A" w:rsidRDefault="00396D7A" w:rsidP="0043062F">
      <w:pPr>
        <w:pStyle w:val="a4"/>
        <w:tabs>
          <w:tab w:val="left" w:pos="567"/>
        </w:tabs>
        <w:spacing w:line="360" w:lineRule="auto"/>
        <w:ind w:left="0" w:firstLine="709"/>
        <w:jc w:val="both"/>
        <w:rPr>
          <w:rFonts w:ascii="Times New Roman" w:hAnsi="Times New Roman"/>
          <w:color w:val="000000"/>
          <w:sz w:val="28"/>
          <w:szCs w:val="28"/>
        </w:rPr>
      </w:pPr>
    </w:p>
    <w:p w:rsidR="0043062F" w:rsidRPr="00661BF9" w:rsidRDefault="009963DD"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Как уже говорилось, в денежно-кредитной системе Испании</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насчитывается около 150 банков. Центральный банк разрабатывает и реализует кредитно-денежную политику с учётом введения в стране евро. Характерная особенность банковской системы Испании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исключительно высокий уровень концентрации и централизации производства и капитала. С середины 1980</w:t>
      </w:r>
      <w:r w:rsidR="0043062F" w:rsidRPr="00661BF9">
        <w:rPr>
          <w:rFonts w:ascii="Times New Roman" w:hAnsi="Times New Roman"/>
          <w:color w:val="000000"/>
          <w:sz w:val="28"/>
          <w:szCs w:val="28"/>
        </w:rPr>
        <w:t>-х</w:t>
      </w:r>
      <w:r w:rsidRPr="00661BF9">
        <w:rPr>
          <w:rFonts w:ascii="Times New Roman" w:hAnsi="Times New Roman"/>
          <w:color w:val="000000"/>
          <w:sz w:val="28"/>
          <w:szCs w:val="28"/>
        </w:rPr>
        <w:t xml:space="preserve"> гг., особенно после вступления Испании в ЕС, этот процесс ещё больше усилился. На долю 4 ведущих испанских банков приходится свыше 6</w:t>
      </w:r>
      <w:r w:rsidR="0043062F" w:rsidRPr="00661BF9">
        <w:rPr>
          <w:rFonts w:ascii="Times New Roman" w:hAnsi="Times New Roman"/>
          <w:color w:val="000000"/>
          <w:sz w:val="28"/>
          <w:szCs w:val="28"/>
        </w:rPr>
        <w:t>0%</w:t>
      </w:r>
      <w:r w:rsidRPr="00661BF9">
        <w:rPr>
          <w:rFonts w:ascii="Times New Roman" w:hAnsi="Times New Roman"/>
          <w:color w:val="000000"/>
          <w:sz w:val="28"/>
          <w:szCs w:val="28"/>
        </w:rPr>
        <w:t xml:space="preserve"> банковских депозитов страны. Высокий уровень централизации капитала характерен и для испанских сберегательных касс. В начале 1990</w:t>
      </w:r>
      <w:r w:rsidR="0043062F" w:rsidRPr="00661BF9">
        <w:rPr>
          <w:rFonts w:ascii="Times New Roman" w:hAnsi="Times New Roman"/>
          <w:color w:val="000000"/>
          <w:sz w:val="28"/>
          <w:szCs w:val="28"/>
        </w:rPr>
        <w:t>-х</w:t>
      </w:r>
      <w:r w:rsidRPr="00661BF9">
        <w:rPr>
          <w:rFonts w:ascii="Times New Roman" w:hAnsi="Times New Roman"/>
          <w:color w:val="000000"/>
          <w:sz w:val="28"/>
          <w:szCs w:val="28"/>
        </w:rPr>
        <w:t xml:space="preserve"> гг. по настоящий день в результате серии слияний и поглощений были созданы две ведущие сберегательные кассы, аккумулирующие свыше 9</w:t>
      </w:r>
      <w:r w:rsidR="0043062F" w:rsidRPr="00661BF9">
        <w:rPr>
          <w:rFonts w:ascii="Times New Roman" w:hAnsi="Times New Roman"/>
          <w:color w:val="000000"/>
          <w:sz w:val="28"/>
          <w:szCs w:val="28"/>
        </w:rPr>
        <w:t>0%</w:t>
      </w:r>
      <w:r w:rsidRPr="00661BF9">
        <w:rPr>
          <w:rFonts w:ascii="Times New Roman" w:hAnsi="Times New Roman"/>
          <w:color w:val="000000"/>
          <w:sz w:val="28"/>
          <w:szCs w:val="28"/>
        </w:rPr>
        <w:t xml:space="preserve"> личных сбережений испанских граждан.</w:t>
      </w:r>
    </w:p>
    <w:p w:rsidR="0043062F" w:rsidRPr="00661BF9" w:rsidRDefault="009963DD"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Банковская</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система Испании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одна из самых</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стабильных и ликвидных финансовых систем в Европе. Ее отличительные особенности – значительный уровень валютных запасов (13,9 млрд. евро), разветвленная сеть филиалов частных банков и государственных сберкасс. Доминирующую роль играют банки со 10</w:t>
      </w:r>
      <w:r w:rsidR="0043062F" w:rsidRPr="00661BF9">
        <w:rPr>
          <w:rFonts w:ascii="Times New Roman" w:hAnsi="Times New Roman"/>
          <w:color w:val="000000"/>
          <w:sz w:val="28"/>
          <w:szCs w:val="28"/>
        </w:rPr>
        <w:t>0%</w:t>
      </w:r>
      <w:r w:rsidRPr="00661BF9">
        <w:rPr>
          <w:rFonts w:ascii="Times New Roman" w:hAnsi="Times New Roman"/>
          <w:color w:val="000000"/>
          <w:sz w:val="28"/>
          <w:szCs w:val="28"/>
        </w:rPr>
        <w:t xml:space="preserve"> испанским капиталом. Лидер по стоимости рыночных активов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финансовая группа «Банко Сантандер Сентраль Испано».</w:t>
      </w:r>
    </w:p>
    <w:p w:rsidR="0043062F" w:rsidRPr="00661BF9" w:rsidRDefault="009963DD"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Мировой финансово-экономический кризис сильно ударил по позициям Испании, поставив перед ней вопрос о поиске путей</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выхода из специфической, как оказалось, ситуации, в которой оказалось государство.</w:t>
      </w:r>
    </w:p>
    <w:p w:rsidR="009963DD" w:rsidRPr="00661BF9" w:rsidRDefault="009963DD"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До</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нынешнего кризиса, начавшегося</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в 2008 году, экономика Испании была наиболее динамичной среди стран</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ЕС и привлекала значительный приток инвестиций из-за рубежа. Результатом</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ускоренного экономического развития стало создание современной структуры экономики, в которой доминирует сфера услуг, практическая ликвидация отставания Испании от крупнейших европейских стран (Франция и Германия) по показателю ВВП на душу населения.</w:t>
      </w:r>
    </w:p>
    <w:p w:rsidR="003B5099" w:rsidRPr="00661BF9" w:rsidRDefault="003B5099"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В</w:t>
      </w:r>
      <w:r w:rsidR="000B37C6" w:rsidRPr="00661BF9">
        <w:rPr>
          <w:rFonts w:ascii="Times New Roman" w:hAnsi="Times New Roman"/>
          <w:color w:val="000000"/>
          <w:sz w:val="28"/>
          <w:szCs w:val="28"/>
        </w:rPr>
        <w:t xml:space="preserve"> последние четыре десятилетия туристическая</w:t>
      </w:r>
      <w:r w:rsidR="0043062F" w:rsidRPr="00661BF9">
        <w:rPr>
          <w:rFonts w:ascii="Times New Roman" w:hAnsi="Times New Roman"/>
          <w:color w:val="000000"/>
          <w:sz w:val="28"/>
          <w:szCs w:val="28"/>
        </w:rPr>
        <w:t xml:space="preserve"> </w:t>
      </w:r>
      <w:r w:rsidR="000B37C6" w:rsidRPr="00661BF9">
        <w:rPr>
          <w:rFonts w:ascii="Times New Roman" w:hAnsi="Times New Roman"/>
          <w:color w:val="000000"/>
          <w:sz w:val="28"/>
          <w:szCs w:val="28"/>
        </w:rPr>
        <w:t>индустрия Испании вышла на второе место в мире (после США) с годовым оборотом в 40 миллиардов евро (2006</w:t>
      </w:r>
      <w:r w:rsidR="0043062F" w:rsidRPr="00661BF9">
        <w:rPr>
          <w:rFonts w:ascii="Times New Roman" w:hAnsi="Times New Roman"/>
          <w:color w:val="000000"/>
          <w:sz w:val="28"/>
          <w:szCs w:val="28"/>
        </w:rPr>
        <w:t> г</w:t>
      </w:r>
      <w:r w:rsidR="000B37C6" w:rsidRPr="00661BF9">
        <w:rPr>
          <w:rFonts w:ascii="Times New Roman" w:hAnsi="Times New Roman"/>
          <w:color w:val="000000"/>
          <w:sz w:val="28"/>
          <w:szCs w:val="28"/>
        </w:rPr>
        <w:t>.), что составило 5 процентов ВВП страны. В 1995</w:t>
      </w:r>
      <w:r w:rsidR="0043062F" w:rsidRPr="00661BF9">
        <w:rPr>
          <w:rFonts w:ascii="Times New Roman" w:hAnsi="Times New Roman"/>
          <w:color w:val="000000"/>
          <w:sz w:val="28"/>
          <w:szCs w:val="28"/>
        </w:rPr>
        <w:t>–2007 гг</w:t>
      </w:r>
      <w:r w:rsidR="000B37C6" w:rsidRPr="00661BF9">
        <w:rPr>
          <w:rFonts w:ascii="Times New Roman" w:hAnsi="Times New Roman"/>
          <w:color w:val="000000"/>
          <w:sz w:val="28"/>
          <w:szCs w:val="28"/>
        </w:rPr>
        <w:t>. Испания создала более половины новых рабочих мест в ЕС; уровень безработицы сократился с 2</w:t>
      </w:r>
      <w:r w:rsidR="0043062F" w:rsidRPr="00661BF9">
        <w:rPr>
          <w:rFonts w:ascii="Times New Roman" w:hAnsi="Times New Roman"/>
          <w:color w:val="000000"/>
          <w:sz w:val="28"/>
          <w:szCs w:val="28"/>
        </w:rPr>
        <w:t>0%</w:t>
      </w:r>
      <w:r w:rsidR="000B37C6" w:rsidRPr="00661BF9">
        <w:rPr>
          <w:rFonts w:ascii="Times New Roman" w:hAnsi="Times New Roman"/>
          <w:color w:val="000000"/>
          <w:sz w:val="28"/>
          <w:szCs w:val="28"/>
        </w:rPr>
        <w:t xml:space="preserve"> в середине 90</w:t>
      </w:r>
      <w:r w:rsidR="0043062F" w:rsidRPr="00661BF9">
        <w:rPr>
          <w:rFonts w:ascii="Times New Roman" w:hAnsi="Times New Roman"/>
          <w:color w:val="000000"/>
          <w:sz w:val="28"/>
          <w:szCs w:val="28"/>
        </w:rPr>
        <w:t>-х</w:t>
      </w:r>
      <w:r w:rsidR="000B37C6" w:rsidRPr="00661BF9">
        <w:rPr>
          <w:rFonts w:ascii="Times New Roman" w:hAnsi="Times New Roman"/>
          <w:color w:val="000000"/>
          <w:sz w:val="28"/>
          <w:szCs w:val="28"/>
        </w:rPr>
        <w:t xml:space="preserve"> годов до вполне приличных по меркам ЕС 7,</w:t>
      </w:r>
      <w:r w:rsidR="0043062F" w:rsidRPr="00661BF9">
        <w:rPr>
          <w:rFonts w:ascii="Times New Roman" w:hAnsi="Times New Roman"/>
          <w:color w:val="000000"/>
          <w:sz w:val="28"/>
          <w:szCs w:val="28"/>
        </w:rPr>
        <w:t>6%</w:t>
      </w:r>
      <w:r w:rsidR="000B37C6" w:rsidRPr="00661BF9">
        <w:rPr>
          <w:rFonts w:ascii="Times New Roman" w:hAnsi="Times New Roman"/>
          <w:color w:val="000000"/>
          <w:sz w:val="28"/>
          <w:szCs w:val="28"/>
        </w:rPr>
        <w:t xml:space="preserve"> в 2007 году.</w:t>
      </w:r>
    </w:p>
    <w:p w:rsidR="003B5099"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Основные</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факторы ускоренного экономического роста Испании:</w:t>
      </w:r>
    </w:p>
    <w:p w:rsidR="003B5099" w:rsidRPr="00661BF9" w:rsidRDefault="0043062F"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0B37C6" w:rsidRPr="00661BF9">
        <w:rPr>
          <w:rFonts w:ascii="Times New Roman" w:hAnsi="Times New Roman"/>
          <w:color w:val="000000"/>
          <w:sz w:val="28"/>
          <w:szCs w:val="28"/>
        </w:rPr>
        <w:t>либерализация экономики и сокращение роли госсектора;</w:t>
      </w:r>
    </w:p>
    <w:p w:rsidR="0043062F" w:rsidRPr="00661BF9" w:rsidRDefault="0043062F"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0B37C6" w:rsidRPr="00661BF9">
        <w:rPr>
          <w:rFonts w:ascii="Times New Roman" w:hAnsi="Times New Roman"/>
          <w:color w:val="000000"/>
          <w:sz w:val="28"/>
          <w:szCs w:val="28"/>
        </w:rPr>
        <w:t>стимулирование развития международного туризма (создание внутреннего спроса на товары и услуги, в особенности – на строительство объектов туристической инфраструктуры);</w:t>
      </w:r>
    </w:p>
    <w:p w:rsidR="003B5099" w:rsidRPr="00661BF9" w:rsidRDefault="0043062F"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0B37C6" w:rsidRPr="00661BF9">
        <w:rPr>
          <w:rFonts w:ascii="Times New Roman" w:hAnsi="Times New Roman"/>
          <w:color w:val="000000"/>
          <w:sz w:val="28"/>
          <w:szCs w:val="28"/>
        </w:rPr>
        <w:t>поток иммиграции в Испанию из других стран ЕС, привлекаемой сравнительно более низкими ценами на недвижимость и продукты питания, достаточно качественным медицинским обслуживанием (особенно – пенсионеры из Англии, Германии, Франции);</w:t>
      </w:r>
    </w:p>
    <w:p w:rsidR="0043062F" w:rsidRPr="00661BF9" w:rsidRDefault="0043062F"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w:t>
      </w:r>
      <w:r w:rsidR="000B37C6" w:rsidRPr="00661BF9">
        <w:rPr>
          <w:rFonts w:ascii="Times New Roman" w:hAnsi="Times New Roman"/>
          <w:color w:val="000000"/>
          <w:sz w:val="28"/>
          <w:szCs w:val="28"/>
        </w:rPr>
        <w:t>опережающее развитие ипотечного кредитования, во многом за счет притока иностранных кредитов.</w:t>
      </w:r>
    </w:p>
    <w:p w:rsidR="003B5099"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Именно</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последнее обстоятельство оказалось</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«миной замедленного действия», заложенной подо всей испанской экономикой: оказалось, что все население Испании, включая иммигрантов, в течение последних 10</w:t>
      </w:r>
      <w:r w:rsidR="0043062F" w:rsidRPr="00661BF9">
        <w:rPr>
          <w:rFonts w:ascii="Times New Roman" w:hAnsi="Times New Roman"/>
          <w:color w:val="000000"/>
          <w:sz w:val="28"/>
          <w:szCs w:val="28"/>
        </w:rPr>
        <w:t>–1</w:t>
      </w:r>
      <w:r w:rsidRPr="00661BF9">
        <w:rPr>
          <w:rFonts w:ascii="Times New Roman" w:hAnsi="Times New Roman"/>
          <w:color w:val="000000"/>
          <w:sz w:val="28"/>
          <w:szCs w:val="28"/>
        </w:rPr>
        <w:t>3 лет жили в долг. Его растущие расходы (и рост жизненного уровня) во многом финансировались за счет кредитов, внутренних и внешних. Так, уже в 2005 году в целом по стране соотношение задолженности к доходам населения выросло до 12</w:t>
      </w:r>
      <w:r w:rsidR="0043062F" w:rsidRPr="00661BF9">
        <w:rPr>
          <w:rFonts w:ascii="Times New Roman" w:hAnsi="Times New Roman"/>
          <w:color w:val="000000"/>
          <w:sz w:val="28"/>
          <w:szCs w:val="28"/>
        </w:rPr>
        <w:t>5%</w:t>
      </w:r>
      <w:r w:rsidRPr="00661BF9">
        <w:rPr>
          <w:rFonts w:ascii="Times New Roman" w:hAnsi="Times New Roman"/>
          <w:color w:val="000000"/>
          <w:sz w:val="28"/>
          <w:szCs w:val="28"/>
        </w:rPr>
        <w:t xml:space="preserve"> (!!!)</w:t>
      </w:r>
      <w:r w:rsidR="0043062F" w:rsidRPr="00661BF9">
        <w:rPr>
          <w:rFonts w:ascii="Times New Roman" w:hAnsi="Times New Roman"/>
          <w:color w:val="000000"/>
          <w:sz w:val="28"/>
          <w:szCs w:val="28"/>
        </w:rPr>
        <w:t>.</w:t>
      </w:r>
      <w:r w:rsidRPr="00661BF9">
        <w:rPr>
          <w:rFonts w:ascii="Times New Roman" w:hAnsi="Times New Roman"/>
          <w:color w:val="000000"/>
          <w:sz w:val="28"/>
          <w:szCs w:val="28"/>
        </w:rPr>
        <w:t>За счет кредитов гипертрофированно развивалась и строительная индустрия, доля которой в ВВП и занятости населения накануне кризиса, в</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2007 году составила, соответственно, 16 и 12 процентов.</w:t>
      </w:r>
    </w:p>
    <w:p w:rsidR="0043062F"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Особенности финансового и экономического кризиса в Испании:</w:t>
      </w:r>
    </w:p>
    <w:p w:rsidR="003B5099"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В середине 2008 года </w:t>
      </w:r>
      <w:r w:rsidR="003B5099" w:rsidRPr="00661BF9">
        <w:rPr>
          <w:rFonts w:ascii="Times New Roman" w:hAnsi="Times New Roman"/>
          <w:color w:val="000000"/>
          <w:sz w:val="28"/>
          <w:szCs w:val="28"/>
        </w:rPr>
        <w:t>проблемы возникают</w:t>
      </w:r>
      <w:r w:rsidRPr="00661BF9">
        <w:rPr>
          <w:rFonts w:ascii="Times New Roman" w:hAnsi="Times New Roman"/>
          <w:color w:val="000000"/>
          <w:sz w:val="28"/>
          <w:szCs w:val="28"/>
        </w:rPr>
        <w:t xml:space="preserve"> на рынке недвижимости и в потреблении (жизнь в кредит).</w:t>
      </w:r>
    </w:p>
    <w:p w:rsidR="0043062F"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Поворотный</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пункт – август 2008 года: обанкротился крупнейший девелопер и владелец жилых домов, отелей, торговых центров (молов) «Мартина Фадеса» (бывшие активы – 11 миллиардов евро, долг по кредитам, которые он не смог рефинансировать – 5,1 миллиарда евро).</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Далее последовал крах крупнейших строительных и девелоперских компаний, «цепная реакция» на банки-кредиторы (испанские), паралич стройиндустрии, резкое ограничение потребительского кредитования, снижение совокупного спроса. Начавшись в финансовой сфере, кризис стремительно распространился и на реальный сектор (текстильная и обувная промышленность, автомобилестроение, судостроение, черная металлургия). Параллельно – сокращение туризма + поступлений от него (чисто внешний фактор).</w:t>
      </w:r>
    </w:p>
    <w:p w:rsidR="0043062F"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 xml:space="preserve">Результаты: сначала – сокращение темпов экономического роста (по 2008 году), а в 2009 году – абсолютное сокращение ВВП; особенно болезненно – в тех отраслях, в которых занята большая часть трудоспособного населения (строительство, туризм, транспорт), затем (во многом под влиянием внешнего фактора)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черная металлургия, судостроение, автопром (SEAT – собственность General Motors); рекордный рост безработицы: к июлю 2009 года уровень безработицы составил 17,</w:t>
      </w:r>
      <w:r w:rsidR="0043062F" w:rsidRPr="00661BF9">
        <w:rPr>
          <w:rFonts w:ascii="Times New Roman" w:hAnsi="Times New Roman"/>
          <w:color w:val="000000"/>
          <w:sz w:val="28"/>
          <w:szCs w:val="28"/>
        </w:rPr>
        <w:t>4%</w:t>
      </w:r>
      <w:r w:rsidRPr="00661BF9">
        <w:rPr>
          <w:rFonts w:ascii="Times New Roman" w:hAnsi="Times New Roman"/>
          <w:color w:val="000000"/>
          <w:sz w:val="28"/>
          <w:szCs w:val="28"/>
        </w:rPr>
        <w:t>, общее число испанских безработных превысило совокупную численность безработных в Италии и во Франции. Прогноз безработицы на 2010 год – 20 процентов (каждый пятый – без работы).</w:t>
      </w:r>
    </w:p>
    <w:p w:rsidR="0043062F"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Кризис</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в Испании имеет как общие</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с другими развитыми странами черты, так и свою специфику: причины кризиса – во многом общие с другими развитыми странами </w:t>
      </w:r>
      <w:r w:rsidR="0043062F" w:rsidRPr="00661BF9">
        <w:rPr>
          <w:rFonts w:ascii="Times New Roman" w:hAnsi="Times New Roman"/>
          <w:color w:val="000000"/>
          <w:sz w:val="28"/>
          <w:szCs w:val="28"/>
        </w:rPr>
        <w:t>(«пузырь»</w:t>
      </w:r>
      <w:r w:rsidRPr="00661BF9">
        <w:rPr>
          <w:rFonts w:ascii="Times New Roman" w:hAnsi="Times New Roman"/>
          <w:color w:val="000000"/>
          <w:sz w:val="28"/>
          <w:szCs w:val="28"/>
        </w:rPr>
        <w:t xml:space="preserve"> на рынке недвижимости, как в США + глобальный экономический спад, вызвавший резкое снижение спроса на продукцию экспортных отраслей. Для Испании это туризм, автомобильная промышленность, черная металлургия, судостроение); чисто испанская специфика (гипертрофированное развитие строительной индустрии); более глубокий, чем в других крупных странах ЕС с более диверсифицированной экономикой.</w:t>
      </w:r>
    </w:p>
    <w:p w:rsidR="0043062F"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Некоторые эксперты утверждают, что по своей</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остроте нынешний</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кризис занимает во всей истории Испании второе место. Меры по выводу испанской экономики из нынешнего глубокого финансово-экономического кризиса</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(или, как их модно называть, exit strategy) осуществляются на двух уровнях: наднациональном (прежде всего в рамках Евросоюза, но с учетом рекомендаций прошедших осенью совещаний «финансовой двадцатки»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G</w:t>
      </w:r>
      <w:r w:rsidR="0043062F" w:rsidRPr="00661BF9">
        <w:rPr>
          <w:rFonts w:ascii="Times New Roman" w:hAnsi="Times New Roman"/>
          <w:color w:val="000000"/>
          <w:sz w:val="28"/>
          <w:szCs w:val="28"/>
        </w:rPr>
        <w:t>-2</w:t>
      </w:r>
      <w:r w:rsidRPr="00661BF9">
        <w:rPr>
          <w:rFonts w:ascii="Times New Roman" w:hAnsi="Times New Roman"/>
          <w:color w:val="000000"/>
          <w:sz w:val="28"/>
          <w:szCs w:val="28"/>
        </w:rPr>
        <w:t>0) и национальном. На наднациональном уровне в рамках ЕС основной упор делается на стабилизации банковской системы и сдерживании инфляции.</w:t>
      </w:r>
    </w:p>
    <w:p w:rsidR="0043062F" w:rsidRPr="00661BF9" w:rsidRDefault="000B37C6" w:rsidP="0043062F">
      <w:pPr>
        <w:pStyle w:val="a4"/>
        <w:tabs>
          <w:tab w:val="left" w:pos="567"/>
        </w:tabs>
        <w:spacing w:line="360" w:lineRule="auto"/>
        <w:ind w:left="0" w:firstLine="709"/>
        <w:jc w:val="both"/>
        <w:rPr>
          <w:rFonts w:ascii="Times New Roman" w:hAnsi="Times New Roman"/>
          <w:color w:val="000000"/>
          <w:sz w:val="28"/>
          <w:szCs w:val="28"/>
        </w:rPr>
      </w:pPr>
      <w:r w:rsidRPr="00661BF9">
        <w:rPr>
          <w:rFonts w:ascii="Times New Roman" w:hAnsi="Times New Roman"/>
          <w:color w:val="000000"/>
          <w:sz w:val="28"/>
          <w:szCs w:val="28"/>
        </w:rPr>
        <w:t>Экономический кризис в его испанском исполнении имеет свои особенности, при этом являясь неотъемлемой частью мирового кризиса. Испания – одна из крупнейших экономических сил на планете, а, следовательно, проблемы, решения и результаты, которые наблюдаются и будут наблюдаться там, играют важную роль при выборе руководством других стран необходимых мер для преодоления кризиса.</w:t>
      </w:r>
    </w:p>
    <w:p w:rsidR="002D3DC7" w:rsidRDefault="000B37C6" w:rsidP="0043062F">
      <w:pPr>
        <w:tabs>
          <w:tab w:val="left" w:pos="567"/>
        </w:tabs>
        <w:spacing w:line="360" w:lineRule="auto"/>
        <w:ind w:firstLine="709"/>
        <w:jc w:val="both"/>
        <w:rPr>
          <w:rFonts w:ascii="Times New Roman" w:hAnsi="Times New Roman"/>
          <w:color w:val="000000"/>
          <w:sz w:val="28"/>
          <w:szCs w:val="28"/>
        </w:rPr>
      </w:pPr>
      <w:r w:rsidRPr="00661BF9">
        <w:rPr>
          <w:rFonts w:ascii="Times New Roman" w:hAnsi="Times New Roman"/>
          <w:color w:val="000000"/>
          <w:sz w:val="28"/>
          <w:szCs w:val="28"/>
        </w:rPr>
        <w:t>К числу наиболее приоритетных направлений</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государственной экономической</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политики относится развитие мелкого и среднего бизнеса, роль которого в экономике страны исключительно велика. На долю 9</w:t>
      </w:r>
      <w:r w:rsidR="0043062F" w:rsidRPr="00661BF9">
        <w:rPr>
          <w:rFonts w:ascii="Times New Roman" w:hAnsi="Times New Roman"/>
          <w:color w:val="000000"/>
          <w:sz w:val="28"/>
          <w:szCs w:val="28"/>
        </w:rPr>
        <w:t>7%</w:t>
      </w:r>
      <w:r w:rsidRPr="00661BF9">
        <w:rPr>
          <w:rFonts w:ascii="Times New Roman" w:hAnsi="Times New Roman"/>
          <w:color w:val="000000"/>
          <w:sz w:val="28"/>
          <w:szCs w:val="28"/>
        </w:rPr>
        <w:t xml:space="preserve"> компаний с числом занятых до 50</w:t>
      </w:r>
      <w:r w:rsidR="0043062F" w:rsidRPr="00661BF9">
        <w:rPr>
          <w:rFonts w:ascii="Times New Roman" w:hAnsi="Times New Roman"/>
          <w:color w:val="000000"/>
          <w:sz w:val="28"/>
          <w:szCs w:val="28"/>
        </w:rPr>
        <w:t> чел</w:t>
      </w:r>
      <w:r w:rsidRPr="00661BF9">
        <w:rPr>
          <w:rFonts w:ascii="Times New Roman" w:hAnsi="Times New Roman"/>
          <w:color w:val="000000"/>
          <w:sz w:val="28"/>
          <w:szCs w:val="28"/>
        </w:rPr>
        <w:t>. приходится 4</w:t>
      </w:r>
      <w:r w:rsidR="0043062F" w:rsidRPr="00661BF9">
        <w:rPr>
          <w:rFonts w:ascii="Times New Roman" w:hAnsi="Times New Roman"/>
          <w:color w:val="000000"/>
          <w:sz w:val="28"/>
          <w:szCs w:val="28"/>
        </w:rPr>
        <w:t>6%</w:t>
      </w:r>
      <w:r w:rsidRPr="00661BF9">
        <w:rPr>
          <w:rFonts w:ascii="Times New Roman" w:hAnsi="Times New Roman"/>
          <w:color w:val="000000"/>
          <w:sz w:val="28"/>
          <w:szCs w:val="28"/>
        </w:rPr>
        <w:t xml:space="preserve"> занятых и 6</w:t>
      </w:r>
      <w:r w:rsidR="0043062F" w:rsidRPr="00661BF9">
        <w:rPr>
          <w:rFonts w:ascii="Times New Roman" w:hAnsi="Times New Roman"/>
          <w:color w:val="000000"/>
          <w:sz w:val="28"/>
          <w:szCs w:val="28"/>
        </w:rPr>
        <w:t>0%</w:t>
      </w:r>
      <w:r w:rsidRPr="00661BF9">
        <w:rPr>
          <w:rFonts w:ascii="Times New Roman" w:hAnsi="Times New Roman"/>
          <w:color w:val="000000"/>
          <w:sz w:val="28"/>
          <w:szCs w:val="28"/>
        </w:rPr>
        <w:t xml:space="preserve"> общего объёма ВВП. Особым вниманием со стороны государства (в плане налогового и льготного стимулирования) пользуется т.н. сектор общественной экономики </w:t>
      </w:r>
      <w:r w:rsidR="0043062F" w:rsidRPr="00661BF9">
        <w:rPr>
          <w:rFonts w:ascii="Times New Roman" w:hAnsi="Times New Roman"/>
          <w:color w:val="000000"/>
          <w:sz w:val="28"/>
          <w:szCs w:val="28"/>
        </w:rPr>
        <w:t xml:space="preserve">– </w:t>
      </w:r>
      <w:r w:rsidRPr="00661BF9">
        <w:rPr>
          <w:rFonts w:ascii="Times New Roman" w:hAnsi="Times New Roman"/>
          <w:color w:val="000000"/>
          <w:sz w:val="28"/>
          <w:szCs w:val="28"/>
        </w:rPr>
        <w:t xml:space="preserve">компании трудящихся, кооперативы объединённого труда, общества коллективных действий </w:t>
      </w:r>
      <w:r w:rsidR="0043062F" w:rsidRPr="00661BF9">
        <w:rPr>
          <w:rFonts w:ascii="Times New Roman" w:hAnsi="Times New Roman"/>
          <w:color w:val="000000"/>
          <w:sz w:val="28"/>
          <w:szCs w:val="28"/>
        </w:rPr>
        <w:t>и т.д.</w:t>
      </w:r>
      <w:r w:rsidRPr="00661BF9">
        <w:rPr>
          <w:rFonts w:ascii="Times New Roman" w:hAnsi="Times New Roman"/>
          <w:color w:val="000000"/>
          <w:sz w:val="28"/>
          <w:szCs w:val="28"/>
        </w:rPr>
        <w:t>, совмещающие (в отличие от государственных и частных предприятий) коммерческие и социальные функции.</w:t>
      </w:r>
    </w:p>
    <w:p w:rsidR="002D3DC7" w:rsidRDefault="002D3DC7" w:rsidP="0043062F">
      <w:pPr>
        <w:tabs>
          <w:tab w:val="left" w:pos="567"/>
        </w:tabs>
        <w:spacing w:line="360" w:lineRule="auto"/>
        <w:ind w:firstLine="709"/>
        <w:jc w:val="both"/>
        <w:rPr>
          <w:rFonts w:ascii="Times New Roman" w:hAnsi="Times New Roman"/>
          <w:color w:val="000000"/>
          <w:sz w:val="28"/>
          <w:szCs w:val="28"/>
        </w:rPr>
      </w:pPr>
    </w:p>
    <w:p w:rsidR="00AF5E86" w:rsidRPr="002D3DC7" w:rsidRDefault="002D3DC7" w:rsidP="002D3DC7">
      <w:pPr>
        <w:pStyle w:val="a4"/>
        <w:tabs>
          <w:tab w:val="left" w:pos="567"/>
        </w:tabs>
        <w:spacing w:line="360" w:lineRule="auto"/>
        <w:ind w:left="0" w:firstLine="709"/>
        <w:jc w:val="both"/>
        <w:rPr>
          <w:rFonts w:ascii="Times New Roman" w:hAnsi="Times New Roman"/>
          <w:b/>
          <w:color w:val="000000"/>
          <w:sz w:val="28"/>
          <w:szCs w:val="28"/>
        </w:rPr>
      </w:pPr>
      <w:bookmarkStart w:id="4" w:name="_Toc279626828"/>
      <w:r w:rsidRPr="002D3DC7">
        <w:rPr>
          <w:rFonts w:ascii="Times New Roman" w:hAnsi="Times New Roman"/>
          <w:b/>
          <w:color w:val="000000"/>
          <w:sz w:val="28"/>
          <w:szCs w:val="28"/>
        </w:rPr>
        <w:t xml:space="preserve">4. </w:t>
      </w:r>
      <w:r w:rsidR="009D1922" w:rsidRPr="002D3DC7">
        <w:rPr>
          <w:rFonts w:ascii="Times New Roman" w:hAnsi="Times New Roman"/>
          <w:b/>
          <w:color w:val="000000"/>
          <w:sz w:val="28"/>
          <w:szCs w:val="28"/>
        </w:rPr>
        <w:t>Статистические данные о состоянии денежно-кредитной системы Испании</w:t>
      </w:r>
      <w:bookmarkEnd w:id="4"/>
    </w:p>
    <w:p w:rsidR="002D3DC7" w:rsidRDefault="002D3DC7" w:rsidP="0043062F">
      <w:pPr>
        <w:pStyle w:val="a4"/>
        <w:tabs>
          <w:tab w:val="left" w:pos="567"/>
        </w:tabs>
        <w:spacing w:line="360" w:lineRule="auto"/>
        <w:ind w:left="0" w:firstLine="709"/>
        <w:jc w:val="both"/>
        <w:rPr>
          <w:rFonts w:ascii="Times New Roman" w:hAnsi="Times New Roman"/>
          <w:color w:val="000000"/>
          <w:sz w:val="28"/>
          <w:szCs w:val="28"/>
        </w:rPr>
      </w:pPr>
    </w:p>
    <w:p w:rsidR="003B77E9" w:rsidRDefault="003B77E9" w:rsidP="0043062F">
      <w:pPr>
        <w:pStyle w:val="a4"/>
        <w:tabs>
          <w:tab w:val="left" w:pos="567"/>
        </w:tabs>
        <w:spacing w:line="360" w:lineRule="auto"/>
        <w:ind w:left="0" w:firstLine="709"/>
        <w:jc w:val="both"/>
        <w:rPr>
          <w:rStyle w:val="apple-style-span"/>
          <w:rFonts w:ascii="Times New Roman" w:hAnsi="Times New Roman"/>
          <w:color w:val="000000"/>
          <w:sz w:val="28"/>
          <w:szCs w:val="28"/>
        </w:rPr>
      </w:pPr>
      <w:r w:rsidRPr="00661BF9">
        <w:rPr>
          <w:rFonts w:ascii="Times New Roman" w:hAnsi="Times New Roman"/>
          <w:color w:val="000000"/>
          <w:sz w:val="28"/>
          <w:szCs w:val="28"/>
        </w:rPr>
        <w:t xml:space="preserve">Приведенные показатели утверждены Международным Валютным Фондом и являются частью выпускаемого финансовыми учреждениями Европейского союза </w:t>
      </w:r>
      <w:r w:rsidR="000F34C6" w:rsidRPr="00661BF9">
        <w:rPr>
          <w:rFonts w:ascii="Times New Roman" w:hAnsi="Times New Roman"/>
          <w:color w:val="000000"/>
          <w:sz w:val="28"/>
          <w:szCs w:val="28"/>
        </w:rPr>
        <w:t>Бюллетеня</w:t>
      </w:r>
      <w:r w:rsidRPr="00661BF9">
        <w:rPr>
          <w:rFonts w:ascii="Times New Roman" w:hAnsi="Times New Roman"/>
          <w:color w:val="000000"/>
          <w:sz w:val="28"/>
          <w:szCs w:val="28"/>
        </w:rPr>
        <w:t xml:space="preserve"> </w:t>
      </w:r>
      <w:r w:rsidRPr="00661BF9">
        <w:rPr>
          <w:rStyle w:val="apple-style-span"/>
          <w:rFonts w:ascii="Times New Roman" w:hAnsi="Times New Roman"/>
          <w:color w:val="000000"/>
          <w:sz w:val="28"/>
          <w:szCs w:val="28"/>
        </w:rPr>
        <w:t>стандартов распространения данных (Dissemination Standards Bulletin Board</w:t>
      </w:r>
      <w:r w:rsidR="0043062F" w:rsidRPr="00661BF9">
        <w:rPr>
          <w:rStyle w:val="apple-style-span"/>
          <w:rFonts w:ascii="Times New Roman" w:hAnsi="Times New Roman"/>
          <w:color w:val="000000"/>
          <w:sz w:val="28"/>
          <w:szCs w:val="28"/>
        </w:rPr>
        <w:t>,</w:t>
      </w:r>
      <w:r w:rsidRPr="00661BF9">
        <w:rPr>
          <w:rStyle w:val="apple-style-span"/>
          <w:rFonts w:ascii="Times New Roman" w:hAnsi="Times New Roman"/>
          <w:color w:val="000000"/>
          <w:sz w:val="28"/>
          <w:szCs w:val="28"/>
        </w:rPr>
        <w:t xml:space="preserve"> DSBB)</w:t>
      </w:r>
      <w:r w:rsidR="00D55844">
        <w:rPr>
          <w:rStyle w:val="apple-style-span"/>
          <w:rFonts w:ascii="Times New Roman" w:hAnsi="Times New Roman"/>
          <w:color w:val="000000"/>
          <w:sz w:val="28"/>
          <w:szCs w:val="28"/>
        </w:rPr>
        <w:t>.</w:t>
      </w:r>
    </w:p>
    <w:p w:rsidR="00D55844" w:rsidRDefault="00D55844" w:rsidP="00D55844">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D55844" w:rsidRPr="00D55844" w:rsidRDefault="00D55844" w:rsidP="00D55844">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D55844">
        <w:rPr>
          <w:rFonts w:ascii="Times New Roman" w:hAnsi="Times New Roman"/>
          <w:color w:val="000000"/>
          <w:sz w:val="28"/>
          <w:szCs w:val="28"/>
          <w:bdr w:val="none" w:sz="0" w:space="0" w:color="auto" w:frame="1"/>
          <w:lang w:eastAsia="ru-RU"/>
        </w:rPr>
        <w:t>Табл. 1. Данные о банковском секторе Испании</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73"/>
        <w:gridCol w:w="1182"/>
        <w:gridCol w:w="1292"/>
        <w:gridCol w:w="58"/>
        <w:gridCol w:w="224"/>
        <w:gridCol w:w="1553"/>
        <w:gridCol w:w="1815"/>
      </w:tblGrid>
      <w:tr w:rsidR="004B461F" w:rsidRPr="00BE1176" w:rsidTr="00BE1176">
        <w:trPr>
          <w:cantSplit/>
          <w:jc w:val="center"/>
        </w:trPr>
        <w:tc>
          <w:tcPr>
            <w:tcW w:w="1732" w:type="pct"/>
            <w:vMerge w:val="restart"/>
            <w:shd w:val="clear" w:color="auto" w:fill="auto"/>
          </w:tcPr>
          <w:p w:rsidR="000F34C6" w:rsidRPr="00BE1176" w:rsidRDefault="004C413D"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Категории</w:t>
            </w:r>
            <w:r w:rsidR="007844B5" w:rsidRPr="00BE1176">
              <w:rPr>
                <w:rFonts w:ascii="Times New Roman" w:hAnsi="Times New Roman"/>
                <w:color w:val="000000"/>
                <w:sz w:val="20"/>
                <w:szCs w:val="28"/>
                <w:lang w:eastAsia="ru-RU"/>
              </w:rPr>
              <w:t xml:space="preserve"> и компонент</w:t>
            </w:r>
            <w:r w:rsidRPr="00BE1176">
              <w:rPr>
                <w:rFonts w:ascii="Times New Roman" w:hAnsi="Times New Roman"/>
                <w:color w:val="000000"/>
                <w:sz w:val="20"/>
                <w:szCs w:val="28"/>
                <w:lang w:eastAsia="ru-RU"/>
              </w:rPr>
              <w:t>ы</w:t>
            </w:r>
          </w:p>
        </w:tc>
        <w:tc>
          <w:tcPr>
            <w:tcW w:w="485" w:type="pct"/>
            <w:vMerge w:val="restart"/>
            <w:shd w:val="clear" w:color="auto" w:fill="auto"/>
          </w:tcPr>
          <w:p w:rsidR="000F34C6"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Ед</w:t>
            </w:r>
            <w:r w:rsidR="00D55844" w:rsidRPr="00BE1176">
              <w:rPr>
                <w:rFonts w:ascii="Times New Roman" w:hAnsi="Times New Roman"/>
                <w:color w:val="000000"/>
                <w:sz w:val="20"/>
                <w:szCs w:val="28"/>
                <w:lang w:eastAsia="ru-RU"/>
              </w:rPr>
              <w:t xml:space="preserve">. </w:t>
            </w:r>
            <w:r w:rsidRPr="00BE1176">
              <w:rPr>
                <w:rFonts w:ascii="Times New Roman" w:hAnsi="Times New Roman"/>
                <w:color w:val="000000"/>
                <w:sz w:val="20"/>
                <w:szCs w:val="28"/>
                <w:lang w:eastAsia="ru-RU"/>
              </w:rPr>
              <w:t>изм</w:t>
            </w:r>
            <w:r w:rsidR="00D55844" w:rsidRPr="00BE1176">
              <w:rPr>
                <w:rFonts w:ascii="Times New Roman" w:hAnsi="Times New Roman"/>
                <w:color w:val="000000"/>
                <w:sz w:val="20"/>
                <w:szCs w:val="28"/>
                <w:lang w:eastAsia="ru-RU"/>
              </w:rPr>
              <w:t>.</w:t>
            </w:r>
          </w:p>
        </w:tc>
        <w:tc>
          <w:tcPr>
            <w:tcW w:w="2783" w:type="pct"/>
            <w:gridSpan w:val="5"/>
            <w:shd w:val="clear" w:color="auto" w:fill="auto"/>
          </w:tcPr>
          <w:p w:rsidR="000F34C6"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Данные</w:t>
            </w:r>
          </w:p>
        </w:tc>
      </w:tr>
      <w:tr w:rsidR="004C413D" w:rsidRPr="00BE1176" w:rsidTr="00BE1176">
        <w:trPr>
          <w:cantSplit/>
          <w:trHeight w:val="483"/>
          <w:jc w:val="center"/>
        </w:trPr>
        <w:tc>
          <w:tcPr>
            <w:tcW w:w="1732"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485"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720" w:type="pct"/>
            <w:vMerge w:val="restart"/>
            <w:shd w:val="clear" w:color="auto" w:fill="auto"/>
          </w:tcPr>
          <w:p w:rsidR="000F34C6"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Дата / Период последних данных</w:t>
            </w:r>
          </w:p>
        </w:tc>
        <w:tc>
          <w:tcPr>
            <w:tcW w:w="1062" w:type="pct"/>
            <w:gridSpan w:val="3"/>
            <w:vMerge w:val="restart"/>
            <w:shd w:val="clear" w:color="auto" w:fill="auto"/>
          </w:tcPr>
          <w:p w:rsidR="000F34C6"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Последние данные</w:t>
            </w:r>
          </w:p>
        </w:tc>
        <w:tc>
          <w:tcPr>
            <w:tcW w:w="1001" w:type="pct"/>
            <w:vMerge w:val="restart"/>
            <w:shd w:val="clear" w:color="auto" w:fill="auto"/>
          </w:tcPr>
          <w:p w:rsidR="000F34C6" w:rsidRPr="00BE1176" w:rsidRDefault="008A64AD"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Данные предыдущего периода</w:t>
            </w:r>
          </w:p>
        </w:tc>
      </w:tr>
      <w:tr w:rsidR="004C413D" w:rsidRPr="00BE1176" w:rsidTr="00BE1176">
        <w:trPr>
          <w:cantSplit/>
          <w:trHeight w:val="483"/>
          <w:jc w:val="center"/>
        </w:trPr>
        <w:tc>
          <w:tcPr>
            <w:tcW w:w="1732"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485"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720"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1062" w:type="pct"/>
            <w:gridSpan w:val="3"/>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1001"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r>
      <w:tr w:rsidR="004C413D" w:rsidRPr="00BE1176" w:rsidTr="00BE1176">
        <w:trPr>
          <w:cantSplit/>
          <w:trHeight w:val="483"/>
          <w:jc w:val="center"/>
        </w:trPr>
        <w:tc>
          <w:tcPr>
            <w:tcW w:w="1732"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485"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720"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1062" w:type="pct"/>
            <w:gridSpan w:val="3"/>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c>
          <w:tcPr>
            <w:tcW w:w="1001" w:type="pct"/>
            <w:vMerge/>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p>
        </w:tc>
      </w:tr>
      <w:tr w:rsidR="007844B5" w:rsidRPr="00BE1176" w:rsidTr="00BE1176">
        <w:trPr>
          <w:cantSplit/>
          <w:jc w:val="center"/>
        </w:trPr>
        <w:tc>
          <w:tcPr>
            <w:tcW w:w="5000" w:type="pct"/>
            <w:gridSpan w:val="7"/>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Банковски</w:t>
            </w:r>
            <w:r w:rsidR="009D366B" w:rsidRPr="00BE1176">
              <w:rPr>
                <w:rFonts w:ascii="Times New Roman" w:hAnsi="Times New Roman"/>
                <w:b/>
                <w:bCs/>
                <w:color w:val="000000"/>
                <w:sz w:val="20"/>
                <w:szCs w:val="28"/>
                <w:lang w:eastAsia="ru-RU"/>
              </w:rPr>
              <w:t>й сектор</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Денежные агрегаты (М3)</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20" w:type="pct"/>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62" w:type="pct"/>
            <w:gridSpan w:val="3"/>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1.114.367</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1.117.928</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Внутренний кредит</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20" w:type="pct"/>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62" w:type="pct"/>
            <w:gridSpan w:val="3"/>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2.584.898</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2.594.138</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Кредит государственн</w:t>
            </w:r>
            <w:r w:rsidR="008A64AD" w:rsidRPr="00BE1176">
              <w:rPr>
                <w:rFonts w:ascii="Times New Roman" w:hAnsi="Times New Roman"/>
                <w:color w:val="000000"/>
                <w:sz w:val="20"/>
                <w:szCs w:val="28"/>
                <w:lang w:eastAsia="ru-RU"/>
              </w:rPr>
              <w:t>ым</w:t>
            </w:r>
            <w:r w:rsidRPr="00BE1176">
              <w:rPr>
                <w:rFonts w:ascii="Times New Roman" w:hAnsi="Times New Roman"/>
                <w:color w:val="000000"/>
                <w:sz w:val="20"/>
                <w:szCs w:val="28"/>
                <w:lang w:eastAsia="ru-RU"/>
              </w:rPr>
              <w:t xml:space="preserve"> </w:t>
            </w:r>
            <w:r w:rsidR="008A64AD" w:rsidRPr="00BE1176">
              <w:rPr>
                <w:rFonts w:ascii="Times New Roman" w:hAnsi="Times New Roman"/>
                <w:color w:val="000000"/>
                <w:sz w:val="20"/>
                <w:szCs w:val="28"/>
                <w:lang w:eastAsia="ru-RU"/>
              </w:rPr>
              <w:t xml:space="preserve">органам </w:t>
            </w:r>
            <w:r w:rsidRPr="00BE1176">
              <w:rPr>
                <w:rFonts w:ascii="Times New Roman" w:hAnsi="Times New Roman"/>
                <w:color w:val="000000"/>
                <w:sz w:val="20"/>
                <w:szCs w:val="28"/>
                <w:lang w:eastAsia="ru-RU"/>
              </w:rPr>
              <w:t>управления в зоне евро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20" w:type="pct"/>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62" w:type="pct"/>
            <w:gridSpan w:val="3"/>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317.598</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315.728</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Кредитная другим секторам резидентов в зоне евро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20" w:type="pct"/>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62" w:type="pct"/>
            <w:gridSpan w:val="3"/>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2.267.300</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2.278.410</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Внешний сектор кредит (нетто)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20" w:type="pct"/>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62" w:type="pct"/>
            <w:gridSpan w:val="3"/>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-51.557</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-47.255</w:t>
            </w:r>
          </w:p>
        </w:tc>
      </w:tr>
      <w:tr w:rsidR="007844B5" w:rsidRPr="00BE1176" w:rsidTr="00BE1176">
        <w:trPr>
          <w:cantSplit/>
          <w:jc w:val="center"/>
        </w:trPr>
        <w:tc>
          <w:tcPr>
            <w:tcW w:w="5000" w:type="pct"/>
            <w:gridSpan w:val="7"/>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Банковские счета Центрального</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Наличные деньги в обращении и депозиты банков-резидентов в Банке Испании</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74" w:type="pct"/>
            <w:gridSpan w:val="2"/>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08" w:type="pct"/>
            <w:gridSpan w:val="2"/>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121.817</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112.580</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Кредит</w:t>
            </w:r>
            <w:r w:rsidR="00C268A5" w:rsidRPr="00BE1176">
              <w:rPr>
                <w:rFonts w:ascii="Times New Roman" w:hAnsi="Times New Roman"/>
                <w:color w:val="000000"/>
                <w:sz w:val="20"/>
                <w:szCs w:val="28"/>
                <w:lang w:eastAsia="ru-RU"/>
              </w:rPr>
              <w:t>ы</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74" w:type="pct"/>
            <w:gridSpan w:val="2"/>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08" w:type="pct"/>
            <w:gridSpan w:val="2"/>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165.699</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169.947</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Кредит </w:t>
            </w:r>
            <w:r w:rsidR="00C268A5" w:rsidRPr="00BE1176">
              <w:rPr>
                <w:rFonts w:ascii="Times New Roman" w:hAnsi="Times New Roman"/>
                <w:color w:val="000000"/>
                <w:sz w:val="20"/>
                <w:szCs w:val="28"/>
                <w:lang w:eastAsia="ru-RU"/>
              </w:rPr>
              <w:t xml:space="preserve">органов </w:t>
            </w:r>
            <w:r w:rsidRPr="00BE1176">
              <w:rPr>
                <w:rFonts w:ascii="Times New Roman" w:hAnsi="Times New Roman"/>
                <w:color w:val="000000"/>
                <w:sz w:val="20"/>
                <w:szCs w:val="28"/>
                <w:lang w:eastAsia="ru-RU"/>
              </w:rPr>
              <w:t>государственного управления в зоне евро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74" w:type="pct"/>
            <w:gridSpan w:val="2"/>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08" w:type="pct"/>
            <w:gridSpan w:val="2"/>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71.169</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69.836</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Кредит</w:t>
            </w:r>
            <w:r w:rsidR="00C268A5" w:rsidRPr="00BE1176">
              <w:rPr>
                <w:rFonts w:ascii="Times New Roman" w:hAnsi="Times New Roman"/>
                <w:color w:val="000000"/>
                <w:sz w:val="20"/>
                <w:szCs w:val="28"/>
                <w:lang w:eastAsia="ru-RU"/>
              </w:rPr>
              <w:t>ы</w:t>
            </w:r>
            <w:r w:rsidRPr="00BE1176">
              <w:rPr>
                <w:rFonts w:ascii="Times New Roman" w:hAnsi="Times New Roman"/>
                <w:color w:val="000000"/>
                <w:sz w:val="20"/>
                <w:szCs w:val="28"/>
                <w:lang w:eastAsia="ru-RU"/>
              </w:rPr>
              <w:t xml:space="preserve"> другим секторам резидентов в зоне евро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74" w:type="pct"/>
            <w:gridSpan w:val="2"/>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08" w:type="pct"/>
            <w:gridSpan w:val="2"/>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94.530</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100.110</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Внешние активы (брутто)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74" w:type="pct"/>
            <w:gridSpan w:val="2"/>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08" w:type="pct"/>
            <w:gridSpan w:val="2"/>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9.805</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9.742</w:t>
            </w:r>
          </w:p>
        </w:tc>
      </w:tr>
      <w:tr w:rsidR="004C413D"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Внешние обязательства (брутто)</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Миллионы евро</w:t>
            </w:r>
          </w:p>
        </w:tc>
        <w:tc>
          <w:tcPr>
            <w:tcW w:w="774" w:type="pct"/>
            <w:gridSpan w:val="2"/>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1008" w:type="pct"/>
            <w:gridSpan w:val="2"/>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341</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347</w:t>
            </w:r>
          </w:p>
        </w:tc>
      </w:tr>
      <w:tr w:rsidR="007844B5" w:rsidRPr="00BE1176" w:rsidTr="00BE1176">
        <w:trPr>
          <w:cantSplit/>
          <w:jc w:val="center"/>
        </w:trPr>
        <w:tc>
          <w:tcPr>
            <w:tcW w:w="5000" w:type="pct"/>
            <w:gridSpan w:val="7"/>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Процентные ставки</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w:t>
            </w:r>
            <w:r w:rsidR="00C268A5" w:rsidRPr="00BE1176">
              <w:rPr>
                <w:rFonts w:ascii="Times New Roman" w:hAnsi="Times New Roman"/>
                <w:color w:val="000000"/>
                <w:sz w:val="20"/>
                <w:szCs w:val="28"/>
                <w:lang w:eastAsia="ru-RU"/>
              </w:rPr>
              <w:t>Годичные на</w:t>
            </w:r>
            <w:r w:rsidRPr="00BE1176">
              <w:rPr>
                <w:rFonts w:ascii="Times New Roman" w:hAnsi="Times New Roman"/>
                <w:color w:val="000000"/>
                <w:sz w:val="20"/>
                <w:szCs w:val="28"/>
                <w:lang w:eastAsia="ru-RU"/>
              </w:rPr>
              <w:t xml:space="preserve"> межбанковском рынке</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СМИ</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11.</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1,54</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1,48</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w:t>
            </w:r>
            <w:r w:rsidR="00C268A5" w:rsidRPr="00BE1176">
              <w:rPr>
                <w:rFonts w:ascii="Times New Roman" w:hAnsi="Times New Roman"/>
                <w:color w:val="000000"/>
                <w:sz w:val="20"/>
                <w:szCs w:val="28"/>
                <w:lang w:eastAsia="ru-RU"/>
              </w:rPr>
              <w:t>Годичные казначейские векселя</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предельная норма</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11.</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2,45</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1,86</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10</w:t>
            </w:r>
            <w:r w:rsidR="0043062F" w:rsidRPr="00BE1176">
              <w:rPr>
                <w:rFonts w:ascii="Times New Roman" w:hAnsi="Times New Roman"/>
                <w:color w:val="000000"/>
                <w:sz w:val="20"/>
                <w:szCs w:val="28"/>
                <w:lang w:eastAsia="ru-RU"/>
              </w:rPr>
              <w:t>-л</w:t>
            </w:r>
            <w:r w:rsidRPr="00BE1176">
              <w:rPr>
                <w:rFonts w:ascii="Times New Roman" w:hAnsi="Times New Roman"/>
                <w:color w:val="000000"/>
                <w:sz w:val="20"/>
                <w:szCs w:val="28"/>
                <w:lang w:eastAsia="ru-RU"/>
              </w:rPr>
              <w:t>етний государственный долг на вторичном рынке</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СМИ</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11.</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4,69</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4,04</w:t>
            </w:r>
          </w:p>
        </w:tc>
      </w:tr>
      <w:tr w:rsidR="007844B5" w:rsidRPr="00BE1176" w:rsidTr="00BE1176">
        <w:trPr>
          <w:cantSplit/>
          <w:jc w:val="center"/>
        </w:trPr>
        <w:tc>
          <w:tcPr>
            <w:tcW w:w="5000" w:type="pct"/>
            <w:gridSpan w:val="7"/>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Банковские</w:t>
            </w:r>
            <w:r w:rsidR="004B461F" w:rsidRPr="00BE1176">
              <w:rPr>
                <w:rFonts w:ascii="Times New Roman" w:hAnsi="Times New Roman"/>
                <w:color w:val="000000"/>
                <w:sz w:val="20"/>
                <w:szCs w:val="28"/>
                <w:lang w:eastAsia="ru-RU"/>
              </w:rPr>
              <w:t xml:space="preserve"> операции с физическими или юридическими лицами</w:t>
            </w:r>
          </w:p>
        </w:tc>
      </w:tr>
      <w:tr w:rsidR="007844B5" w:rsidRPr="00BE1176" w:rsidTr="00BE1176">
        <w:trPr>
          <w:cantSplit/>
          <w:jc w:val="center"/>
        </w:trPr>
        <w:tc>
          <w:tcPr>
            <w:tcW w:w="5000" w:type="pct"/>
            <w:gridSpan w:val="7"/>
            <w:shd w:val="clear" w:color="auto" w:fill="auto"/>
          </w:tcPr>
          <w:p w:rsidR="007844B5" w:rsidRPr="00BE1176" w:rsidRDefault="004B461F"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Ссуды</w:t>
            </w:r>
            <w:r w:rsidR="007844B5" w:rsidRPr="00BE1176">
              <w:rPr>
                <w:rFonts w:ascii="Times New Roman" w:hAnsi="Times New Roman"/>
                <w:color w:val="000000"/>
                <w:sz w:val="20"/>
                <w:szCs w:val="28"/>
                <w:lang w:eastAsia="ru-RU"/>
              </w:rPr>
              <w:t xml:space="preserve"> **</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Домашние хозяйства и </w:t>
            </w:r>
            <w:r w:rsidR="004B461F" w:rsidRPr="00BE1176">
              <w:rPr>
                <w:rFonts w:ascii="Times New Roman" w:hAnsi="Times New Roman"/>
                <w:color w:val="000000"/>
                <w:sz w:val="20"/>
                <w:szCs w:val="28"/>
                <w:lang w:eastAsia="ru-RU"/>
              </w:rPr>
              <w:t>некоммерческие организации</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процент</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3,69</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3,66</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w:t>
            </w:r>
            <w:r w:rsidR="004B461F" w:rsidRPr="00BE1176">
              <w:rPr>
                <w:rFonts w:ascii="Times New Roman" w:hAnsi="Times New Roman"/>
                <w:color w:val="000000"/>
                <w:sz w:val="20"/>
                <w:szCs w:val="28"/>
                <w:lang w:eastAsia="ru-RU"/>
              </w:rPr>
              <w:t xml:space="preserve">Нефинансовые </w:t>
            </w:r>
            <w:r w:rsidR="000F34C6" w:rsidRPr="00BE1176">
              <w:rPr>
                <w:rFonts w:ascii="Times New Roman" w:hAnsi="Times New Roman"/>
                <w:color w:val="000000"/>
                <w:sz w:val="20"/>
                <w:szCs w:val="28"/>
                <w:lang w:eastAsia="ru-RU"/>
              </w:rPr>
              <w:t>учреждения</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процент</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3,46</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3,12</w:t>
            </w:r>
          </w:p>
        </w:tc>
      </w:tr>
      <w:tr w:rsidR="007844B5" w:rsidRPr="00BE1176" w:rsidTr="00BE1176">
        <w:trPr>
          <w:cantSplit/>
          <w:jc w:val="center"/>
        </w:trPr>
        <w:tc>
          <w:tcPr>
            <w:tcW w:w="5000" w:type="pct"/>
            <w:gridSpan w:val="7"/>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Депозиты **</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Домашние хозяйства и </w:t>
            </w:r>
            <w:r w:rsidR="004B461F" w:rsidRPr="00BE1176">
              <w:rPr>
                <w:rFonts w:ascii="Times New Roman" w:hAnsi="Times New Roman"/>
                <w:color w:val="000000"/>
                <w:sz w:val="20"/>
                <w:szCs w:val="28"/>
                <w:lang w:eastAsia="ru-RU"/>
              </w:rPr>
              <w:t>некоммерческие организации</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процент</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1,71</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1,7</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xml:space="preserve">*** </w:t>
            </w:r>
            <w:r w:rsidR="004B461F" w:rsidRPr="00BE1176">
              <w:rPr>
                <w:rFonts w:ascii="Times New Roman" w:hAnsi="Times New Roman"/>
                <w:color w:val="000000"/>
                <w:sz w:val="20"/>
                <w:szCs w:val="28"/>
                <w:lang w:eastAsia="ru-RU"/>
              </w:rPr>
              <w:t>Нефинансовые учреждения</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процент</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1,36</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1,33</w:t>
            </w:r>
          </w:p>
        </w:tc>
      </w:tr>
      <w:tr w:rsidR="00AF5E86" w:rsidRPr="00BE1176" w:rsidTr="00BE1176">
        <w:trPr>
          <w:cantSplit/>
          <w:jc w:val="center"/>
        </w:trPr>
        <w:tc>
          <w:tcPr>
            <w:tcW w:w="1732"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 Частные облигации на вторичном рынке</w:t>
            </w:r>
          </w:p>
        </w:tc>
        <w:tc>
          <w:tcPr>
            <w:tcW w:w="485"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СМИ</w:t>
            </w:r>
          </w:p>
        </w:tc>
        <w:tc>
          <w:tcPr>
            <w:tcW w:w="922" w:type="pct"/>
            <w:gridSpan w:val="3"/>
            <w:shd w:val="clear" w:color="auto" w:fill="auto"/>
          </w:tcPr>
          <w:p w:rsidR="007844B5" w:rsidRPr="00BE1176" w:rsidRDefault="003B77E9"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10.</w:t>
            </w:r>
            <w:r w:rsidR="007844B5" w:rsidRPr="00BE1176">
              <w:rPr>
                <w:rFonts w:ascii="Times New Roman" w:hAnsi="Times New Roman"/>
                <w:color w:val="000000"/>
                <w:sz w:val="20"/>
                <w:szCs w:val="28"/>
                <w:lang w:eastAsia="ru-RU"/>
              </w:rPr>
              <w:t>10</w:t>
            </w:r>
          </w:p>
        </w:tc>
        <w:tc>
          <w:tcPr>
            <w:tcW w:w="860"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3,64</w:t>
            </w:r>
          </w:p>
        </w:tc>
        <w:tc>
          <w:tcPr>
            <w:tcW w:w="1001" w:type="pct"/>
            <w:shd w:val="clear" w:color="auto" w:fill="auto"/>
          </w:tcPr>
          <w:p w:rsidR="007844B5" w:rsidRPr="00BE1176" w:rsidRDefault="007844B5"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lang w:eastAsia="ru-RU"/>
              </w:rPr>
              <w:t>3,57</w:t>
            </w:r>
          </w:p>
        </w:tc>
      </w:tr>
    </w:tbl>
    <w:p w:rsidR="002B0EA8" w:rsidRPr="00661BF9" w:rsidRDefault="002B0EA8"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586CBF" w:rsidRPr="00661BF9" w:rsidRDefault="00586CBF" w:rsidP="0043062F">
      <w:pPr>
        <w:tabs>
          <w:tab w:val="left" w:pos="567"/>
        </w:tabs>
        <w:spacing w:line="360" w:lineRule="auto"/>
        <w:ind w:firstLine="709"/>
        <w:jc w:val="both"/>
        <w:rPr>
          <w:rFonts w:ascii="Times New Roman" w:hAnsi="Times New Roman"/>
          <w:color w:val="000000"/>
          <w:sz w:val="28"/>
          <w:szCs w:val="28"/>
          <w:lang w:eastAsia="ru-RU"/>
        </w:rPr>
      </w:pPr>
      <w:r w:rsidRPr="00661BF9">
        <w:rPr>
          <w:rFonts w:ascii="Times New Roman" w:hAnsi="Times New Roman"/>
          <w:color w:val="000000"/>
          <w:sz w:val="28"/>
          <w:szCs w:val="28"/>
          <w:bdr w:val="none" w:sz="0" w:space="0" w:color="auto" w:frame="1"/>
          <w:lang w:eastAsia="ru-RU"/>
        </w:rPr>
        <w:t xml:space="preserve">Около 52 </w:t>
      </w:r>
      <w:r w:rsidR="000F34C6" w:rsidRPr="00661BF9">
        <w:rPr>
          <w:rFonts w:ascii="Times New Roman" w:hAnsi="Times New Roman"/>
          <w:color w:val="000000"/>
          <w:sz w:val="28"/>
          <w:szCs w:val="28"/>
          <w:bdr w:val="none" w:sz="0" w:space="0" w:color="auto" w:frame="1"/>
          <w:lang w:eastAsia="ru-RU"/>
        </w:rPr>
        <w:t>млрд.</w:t>
      </w:r>
      <w:r w:rsidRPr="00661BF9">
        <w:rPr>
          <w:rFonts w:ascii="Times New Roman" w:hAnsi="Times New Roman"/>
          <w:color w:val="000000"/>
          <w:sz w:val="28"/>
          <w:szCs w:val="28"/>
          <w:bdr w:val="none" w:sz="0" w:space="0" w:color="auto" w:frame="1"/>
          <w:lang w:eastAsia="ru-RU"/>
        </w:rPr>
        <w:t xml:space="preserve"> монет, с общей стоимостью € 15750 </w:t>
      </w:r>
      <w:r w:rsidR="000F34C6" w:rsidRPr="00661BF9">
        <w:rPr>
          <w:rFonts w:ascii="Times New Roman" w:hAnsi="Times New Roman"/>
          <w:color w:val="000000"/>
          <w:sz w:val="28"/>
          <w:szCs w:val="28"/>
          <w:bdr w:val="none" w:sz="0" w:space="0" w:color="auto" w:frame="1"/>
          <w:lang w:eastAsia="ru-RU"/>
        </w:rPr>
        <w:t>млн.</w:t>
      </w:r>
      <w:r w:rsidRPr="00661BF9">
        <w:rPr>
          <w:rFonts w:ascii="Times New Roman" w:hAnsi="Times New Roman"/>
          <w:color w:val="000000"/>
          <w:sz w:val="28"/>
          <w:szCs w:val="28"/>
          <w:bdr w:val="none" w:sz="0" w:space="0" w:color="auto" w:frame="1"/>
          <w:lang w:eastAsia="ru-RU"/>
        </w:rPr>
        <w:t>, было произведено н</w:t>
      </w:r>
      <w:r w:rsidR="00C54AC7" w:rsidRPr="00661BF9">
        <w:rPr>
          <w:rFonts w:ascii="Times New Roman" w:hAnsi="Times New Roman"/>
          <w:color w:val="000000"/>
          <w:sz w:val="28"/>
          <w:szCs w:val="28"/>
          <w:bdr w:val="none" w:sz="0" w:space="0" w:color="auto" w:frame="1"/>
          <w:lang w:eastAsia="ru-RU"/>
        </w:rPr>
        <w:t>а 16 европейских монетных дворах</w:t>
      </w:r>
      <w:r w:rsidRPr="00661BF9">
        <w:rPr>
          <w:rFonts w:ascii="Times New Roman" w:hAnsi="Times New Roman"/>
          <w:color w:val="000000"/>
          <w:sz w:val="28"/>
          <w:szCs w:val="28"/>
          <w:bdr w:val="none" w:sz="0" w:space="0" w:color="auto" w:frame="1"/>
          <w:lang w:eastAsia="ru-RU"/>
        </w:rPr>
        <w:t>, используя 250000 тонн металла.</w:t>
      </w:r>
    </w:p>
    <w:p w:rsidR="00586CBF" w:rsidRDefault="00586CBF"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В</w:t>
      </w:r>
      <w:r w:rsidR="002B0EA8" w:rsidRPr="00661BF9">
        <w:rPr>
          <w:rFonts w:ascii="Times New Roman" w:hAnsi="Times New Roman"/>
          <w:color w:val="000000"/>
          <w:sz w:val="28"/>
          <w:szCs w:val="28"/>
          <w:bdr w:val="none" w:sz="0" w:space="0" w:color="auto" w:frame="1"/>
          <w:lang w:eastAsia="ru-RU"/>
        </w:rPr>
        <w:t xml:space="preserve"> таблице 2 представлен</w:t>
      </w:r>
      <w:r w:rsidR="00F7283C" w:rsidRPr="00661BF9">
        <w:rPr>
          <w:rFonts w:ascii="Times New Roman" w:hAnsi="Times New Roman"/>
          <w:color w:val="000000"/>
          <w:sz w:val="28"/>
          <w:szCs w:val="28"/>
          <w:bdr w:val="none" w:sz="0" w:space="0" w:color="auto" w:frame="1"/>
          <w:lang w:eastAsia="ru-RU"/>
        </w:rPr>
        <w:t xml:space="preserve"> исходный</w:t>
      </w:r>
      <w:r w:rsidRPr="00661BF9">
        <w:rPr>
          <w:rFonts w:ascii="Times New Roman" w:hAnsi="Times New Roman"/>
          <w:color w:val="000000"/>
          <w:sz w:val="28"/>
          <w:szCs w:val="28"/>
          <w:bdr w:val="none" w:sz="0" w:space="0" w:color="auto" w:frame="1"/>
          <w:lang w:eastAsia="ru-RU"/>
        </w:rPr>
        <w:t xml:space="preserve"> объем </w:t>
      </w:r>
      <w:r w:rsidR="00F7283C" w:rsidRPr="00661BF9">
        <w:rPr>
          <w:rFonts w:ascii="Times New Roman" w:hAnsi="Times New Roman"/>
          <w:color w:val="000000"/>
          <w:sz w:val="28"/>
          <w:szCs w:val="28"/>
          <w:bdr w:val="none" w:sz="0" w:space="0" w:color="auto" w:frame="1"/>
          <w:lang w:eastAsia="ru-RU"/>
        </w:rPr>
        <w:t>эмиссии</w:t>
      </w:r>
      <w:r w:rsidRPr="00661BF9">
        <w:rPr>
          <w:rFonts w:ascii="Times New Roman" w:hAnsi="Times New Roman"/>
          <w:color w:val="000000"/>
          <w:sz w:val="28"/>
          <w:szCs w:val="28"/>
          <w:bdr w:val="none" w:sz="0" w:space="0" w:color="auto" w:frame="1"/>
          <w:lang w:eastAsia="ru-RU"/>
        </w:rPr>
        <w:t xml:space="preserve"> в 2002 году наличных денег </w:t>
      </w:r>
      <w:r w:rsidR="00F7283C" w:rsidRPr="00661BF9">
        <w:rPr>
          <w:rFonts w:ascii="Times New Roman" w:hAnsi="Times New Roman"/>
          <w:color w:val="000000"/>
          <w:sz w:val="28"/>
          <w:szCs w:val="28"/>
          <w:bdr w:val="none" w:sz="0" w:space="0" w:color="auto" w:frame="1"/>
          <w:lang w:eastAsia="ru-RU"/>
        </w:rPr>
        <w:t>в период между 1999 и 2001 годами</w:t>
      </w:r>
      <w:r w:rsidRPr="00661BF9">
        <w:rPr>
          <w:rFonts w:ascii="Times New Roman" w:hAnsi="Times New Roman"/>
          <w:color w:val="000000"/>
          <w:sz w:val="28"/>
          <w:szCs w:val="28"/>
          <w:bdr w:val="none" w:sz="0" w:space="0" w:color="auto" w:frame="1"/>
          <w:lang w:eastAsia="ru-RU"/>
        </w:rPr>
        <w:t>.</w:t>
      </w:r>
      <w:r w:rsidRPr="00661BF9">
        <w:rPr>
          <w:rFonts w:ascii="Times New Roman" w:hAnsi="Times New Roman"/>
          <w:color w:val="000000"/>
          <w:sz w:val="28"/>
          <w:szCs w:val="28"/>
          <w:lang w:eastAsia="ru-RU"/>
        </w:rPr>
        <w:t> </w:t>
      </w:r>
      <w:r w:rsidR="009244F5" w:rsidRPr="00661BF9">
        <w:rPr>
          <w:rFonts w:ascii="Times New Roman" w:hAnsi="Times New Roman"/>
          <w:color w:val="000000"/>
          <w:sz w:val="28"/>
          <w:szCs w:val="28"/>
          <w:bdr w:val="none" w:sz="0" w:space="0" w:color="auto" w:frame="1"/>
          <w:lang w:eastAsia="ru-RU"/>
        </w:rPr>
        <w:t>Разный объем выпускаемых банкнот объясняется тем, что каждый центральный банк стран еврозоны ответственен за необходимую эмиссию наличных денег и принимает определенное решение по этому вопросу исходя из потребности в определенном количестве наличных денег.</w:t>
      </w:r>
    </w:p>
    <w:p w:rsidR="00D55844" w:rsidRDefault="00D55844"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D55844" w:rsidRPr="00661BF9" w:rsidRDefault="00D55844"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D55844">
        <w:rPr>
          <w:rFonts w:ascii="Times New Roman" w:hAnsi="Times New Roman"/>
          <w:color w:val="000000"/>
          <w:sz w:val="28"/>
          <w:szCs w:val="28"/>
          <w:bdr w:val="none" w:sz="0" w:space="0" w:color="auto" w:frame="1"/>
          <w:lang w:eastAsia="ru-RU"/>
        </w:rPr>
        <w:t>Таблица 2</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18"/>
        <w:gridCol w:w="6679"/>
      </w:tblGrid>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bCs/>
                <w:color w:val="000000"/>
                <w:sz w:val="20"/>
                <w:szCs w:val="28"/>
                <w:lang w:eastAsia="ru-RU"/>
              </w:rPr>
            </w:pPr>
            <w:r w:rsidRPr="00BE1176">
              <w:rPr>
                <w:rFonts w:ascii="Times New Roman" w:hAnsi="Times New Roman"/>
                <w:bCs/>
                <w:color w:val="000000"/>
                <w:sz w:val="20"/>
                <w:szCs w:val="28"/>
                <w:bdr w:val="none" w:sz="0" w:space="0" w:color="auto" w:frame="1"/>
                <w:lang w:eastAsia="ru-RU"/>
              </w:rPr>
              <w:t>Страна</w:t>
            </w:r>
          </w:p>
        </w:tc>
        <w:tc>
          <w:tcPr>
            <w:tcW w:w="3592" w:type="pct"/>
            <w:shd w:val="clear" w:color="auto" w:fill="auto"/>
          </w:tcPr>
          <w:p w:rsidR="00C54AC7" w:rsidRPr="00BE1176" w:rsidRDefault="00F7283C" w:rsidP="00BE1176">
            <w:pPr>
              <w:tabs>
                <w:tab w:val="left" w:pos="567"/>
              </w:tabs>
              <w:spacing w:line="360" w:lineRule="auto"/>
              <w:jc w:val="both"/>
              <w:rPr>
                <w:rFonts w:ascii="Times New Roman" w:hAnsi="Times New Roman"/>
                <w:bCs/>
                <w:color w:val="000000"/>
                <w:sz w:val="20"/>
                <w:szCs w:val="28"/>
                <w:lang w:eastAsia="ru-RU"/>
              </w:rPr>
            </w:pPr>
            <w:r w:rsidRPr="00BE1176">
              <w:rPr>
                <w:rFonts w:ascii="Times New Roman" w:hAnsi="Times New Roman"/>
                <w:bCs/>
                <w:color w:val="000000"/>
                <w:sz w:val="20"/>
                <w:szCs w:val="28"/>
                <w:bdr w:val="none" w:sz="0" w:space="0" w:color="auto" w:frame="1"/>
                <w:lang w:eastAsia="ru-RU"/>
              </w:rPr>
              <w:t>Миллионов</w:t>
            </w:r>
            <w:r w:rsidR="00C54AC7" w:rsidRPr="00BE1176">
              <w:rPr>
                <w:rFonts w:ascii="Times New Roman" w:hAnsi="Times New Roman"/>
                <w:bCs/>
                <w:color w:val="000000"/>
                <w:sz w:val="20"/>
                <w:szCs w:val="28"/>
                <w:bdr w:val="none" w:sz="0" w:space="0" w:color="auto" w:frame="1"/>
                <w:lang w:eastAsia="ru-RU"/>
              </w:rPr>
              <w:t xml:space="preserve"> банкнот</w:t>
            </w:r>
            <w:r w:rsidRPr="00BE1176">
              <w:rPr>
                <w:rFonts w:ascii="Times New Roman" w:hAnsi="Times New Roman"/>
                <w:bCs/>
                <w:color w:val="000000"/>
                <w:sz w:val="20"/>
                <w:szCs w:val="28"/>
                <w:bdr w:val="none" w:sz="0" w:space="0" w:color="auto" w:frame="1"/>
                <w:lang w:eastAsia="ru-RU"/>
              </w:rPr>
              <w:t xml:space="preserve"> евро</w:t>
            </w:r>
            <w:r w:rsidR="00C54AC7" w:rsidRPr="00BE1176">
              <w:rPr>
                <w:rFonts w:ascii="Times New Roman" w:hAnsi="Times New Roman"/>
                <w:bCs/>
                <w:color w:val="000000"/>
                <w:sz w:val="20"/>
                <w:szCs w:val="28"/>
                <w:bdr w:val="none" w:sz="0" w:space="0" w:color="auto" w:frame="1"/>
                <w:lang w:eastAsia="ru-RU"/>
              </w:rPr>
              <w:t xml:space="preserve"> </w:t>
            </w:r>
            <w:r w:rsidRPr="00BE1176">
              <w:rPr>
                <w:rFonts w:ascii="Times New Roman" w:hAnsi="Times New Roman"/>
                <w:bCs/>
                <w:color w:val="000000"/>
                <w:sz w:val="20"/>
                <w:szCs w:val="28"/>
                <w:bdr w:val="none" w:sz="0" w:space="0" w:color="auto" w:frame="1"/>
                <w:lang w:eastAsia="ru-RU"/>
              </w:rPr>
              <w:t>выпущено</w:t>
            </w:r>
            <w:r w:rsidR="00C54AC7" w:rsidRPr="00BE1176">
              <w:rPr>
                <w:rFonts w:ascii="Times New Roman" w:hAnsi="Times New Roman"/>
                <w:bCs/>
                <w:color w:val="000000"/>
                <w:sz w:val="20"/>
                <w:szCs w:val="28"/>
                <w:lang w:eastAsia="ru-RU"/>
              </w:rPr>
              <w:t> </w:t>
            </w:r>
            <w:r w:rsidR="00C54AC7" w:rsidRPr="00BE1176">
              <w:rPr>
                <w:rFonts w:ascii="Times New Roman" w:hAnsi="Times New Roman"/>
                <w:bCs/>
                <w:color w:val="000000"/>
                <w:sz w:val="20"/>
                <w:szCs w:val="28"/>
                <w:lang w:eastAsia="ru-RU"/>
              </w:rPr>
              <w:br/>
            </w:r>
            <w:r w:rsidR="00C54AC7" w:rsidRPr="00BE1176">
              <w:rPr>
                <w:rFonts w:ascii="Times New Roman" w:hAnsi="Times New Roman"/>
                <w:bCs/>
                <w:color w:val="000000"/>
                <w:sz w:val="20"/>
                <w:szCs w:val="28"/>
                <w:bdr w:val="none" w:sz="0" w:space="0" w:color="auto" w:frame="1"/>
                <w:lang w:eastAsia="ru-RU"/>
              </w:rPr>
              <w:t>1 января 2002 года для каждой страны</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Бельгия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550</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Германия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4,783</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Греция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617</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Испания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1,924</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Франция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2,265</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Ирландия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294</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Италия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2,440</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Люксембург</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46</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Нидерланды</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659</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Австрия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550</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Португалия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537</w:t>
            </w:r>
          </w:p>
        </w:tc>
      </w:tr>
      <w:tr w:rsidR="00C54AC7" w:rsidRPr="00BE1176" w:rsidTr="00BE1176">
        <w:trPr>
          <w:cantSplit/>
          <w:jc w:val="center"/>
        </w:trPr>
        <w:tc>
          <w:tcPr>
            <w:tcW w:w="1408"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Финляндия</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225</w:t>
            </w:r>
          </w:p>
        </w:tc>
      </w:tr>
      <w:tr w:rsidR="00C54AC7" w:rsidRPr="00BE1176" w:rsidTr="00BE1176">
        <w:trPr>
          <w:cantSplit/>
          <w:jc w:val="center"/>
        </w:trPr>
        <w:tc>
          <w:tcPr>
            <w:tcW w:w="1408" w:type="pct"/>
            <w:shd w:val="clear" w:color="auto" w:fill="auto"/>
          </w:tcPr>
          <w:p w:rsidR="00C54AC7" w:rsidRPr="00BE1176" w:rsidRDefault="00D55844"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 xml:space="preserve">Итого </w:t>
            </w:r>
            <w:r w:rsidR="00C54AC7" w:rsidRPr="00BE1176">
              <w:rPr>
                <w:rFonts w:ascii="Times New Roman" w:hAnsi="Times New Roman"/>
                <w:b/>
                <w:bCs/>
                <w:color w:val="000000"/>
                <w:sz w:val="20"/>
                <w:szCs w:val="28"/>
                <w:lang w:eastAsia="ru-RU"/>
              </w:rPr>
              <w:t>для начального перехода</w:t>
            </w:r>
          </w:p>
        </w:tc>
        <w:tc>
          <w:tcPr>
            <w:tcW w:w="3592"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14,890</w:t>
            </w:r>
          </w:p>
        </w:tc>
      </w:tr>
    </w:tbl>
    <w:p w:rsidR="002B0EA8" w:rsidRPr="00661BF9" w:rsidRDefault="002B0EA8" w:rsidP="0043062F">
      <w:pPr>
        <w:tabs>
          <w:tab w:val="left" w:pos="567"/>
        </w:tabs>
        <w:spacing w:line="360" w:lineRule="auto"/>
        <w:ind w:firstLine="709"/>
        <w:jc w:val="both"/>
        <w:rPr>
          <w:rFonts w:ascii="Times New Roman" w:hAnsi="Times New Roman"/>
          <w:color w:val="000000"/>
          <w:sz w:val="28"/>
          <w:szCs w:val="28"/>
          <w:lang w:eastAsia="ru-RU"/>
        </w:rPr>
      </w:pPr>
    </w:p>
    <w:p w:rsidR="002B0EA8" w:rsidRDefault="002B0EA8" w:rsidP="0043062F">
      <w:pPr>
        <w:tabs>
          <w:tab w:val="left" w:pos="567"/>
        </w:tabs>
        <w:spacing w:line="360" w:lineRule="auto"/>
        <w:ind w:firstLine="709"/>
        <w:jc w:val="both"/>
        <w:rPr>
          <w:rFonts w:ascii="Times New Roman" w:hAnsi="Times New Roman"/>
          <w:color w:val="000000"/>
          <w:sz w:val="28"/>
          <w:szCs w:val="28"/>
          <w:lang w:eastAsia="ru-RU"/>
        </w:rPr>
      </w:pPr>
      <w:r w:rsidRPr="00661BF9">
        <w:rPr>
          <w:rFonts w:ascii="Times New Roman" w:hAnsi="Times New Roman"/>
          <w:color w:val="000000"/>
          <w:sz w:val="28"/>
          <w:szCs w:val="28"/>
          <w:lang w:eastAsia="ru-RU"/>
        </w:rPr>
        <w:t>Как видно на диаграмме Испания занимает четвертое место</w:t>
      </w:r>
      <w:r w:rsidR="0043062F" w:rsidRPr="00661BF9">
        <w:rPr>
          <w:rFonts w:ascii="Times New Roman" w:hAnsi="Times New Roman"/>
          <w:color w:val="000000"/>
          <w:sz w:val="28"/>
          <w:szCs w:val="28"/>
          <w:lang w:eastAsia="ru-RU"/>
        </w:rPr>
        <w:t xml:space="preserve"> </w:t>
      </w:r>
      <w:r w:rsidRPr="00661BF9">
        <w:rPr>
          <w:rFonts w:ascii="Times New Roman" w:hAnsi="Times New Roman"/>
          <w:color w:val="000000"/>
          <w:sz w:val="28"/>
          <w:szCs w:val="28"/>
          <w:lang w:eastAsia="ru-RU"/>
        </w:rPr>
        <w:t>по количеству выпущенных в оборот банкнот среди стран, присоединившихся к Европейскому союзу</w:t>
      </w:r>
      <w:r w:rsidR="00D55844">
        <w:rPr>
          <w:rFonts w:ascii="Times New Roman" w:hAnsi="Times New Roman"/>
          <w:color w:val="000000"/>
          <w:sz w:val="28"/>
          <w:szCs w:val="28"/>
          <w:lang w:eastAsia="ru-RU"/>
        </w:rPr>
        <w:t>.</w:t>
      </w:r>
    </w:p>
    <w:p w:rsidR="00D55844" w:rsidRDefault="00D55844" w:rsidP="0043062F">
      <w:pPr>
        <w:tabs>
          <w:tab w:val="left" w:pos="567"/>
        </w:tabs>
        <w:spacing w:line="360" w:lineRule="auto"/>
        <w:ind w:firstLine="709"/>
        <w:jc w:val="both"/>
        <w:rPr>
          <w:rFonts w:ascii="Times New Roman" w:hAnsi="Times New Roman"/>
          <w:color w:val="000000"/>
          <w:sz w:val="28"/>
          <w:szCs w:val="28"/>
          <w:lang w:eastAsia="ru-RU"/>
        </w:rPr>
      </w:pPr>
    </w:p>
    <w:p w:rsidR="00D55844" w:rsidRPr="00661BF9" w:rsidRDefault="00D55844" w:rsidP="0043062F">
      <w:pPr>
        <w:tabs>
          <w:tab w:val="left" w:pos="567"/>
        </w:tabs>
        <w:spacing w:line="360" w:lineRule="auto"/>
        <w:ind w:firstLine="709"/>
        <w:jc w:val="both"/>
        <w:rPr>
          <w:rFonts w:ascii="Times New Roman" w:hAnsi="Times New Roman"/>
          <w:color w:val="000000"/>
          <w:sz w:val="28"/>
          <w:szCs w:val="28"/>
          <w:lang w:eastAsia="ru-RU"/>
        </w:rPr>
      </w:pPr>
      <w:r w:rsidRPr="00D55844">
        <w:rPr>
          <w:rFonts w:ascii="Times New Roman" w:hAnsi="Times New Roman"/>
          <w:color w:val="000000"/>
          <w:sz w:val="28"/>
          <w:szCs w:val="28"/>
          <w:lang w:eastAsia="ru-RU"/>
        </w:rPr>
        <w:t>Таблица 3</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59"/>
        <w:gridCol w:w="6638"/>
      </w:tblGrid>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bCs/>
                <w:color w:val="000000"/>
                <w:sz w:val="20"/>
                <w:szCs w:val="28"/>
                <w:lang w:eastAsia="ru-RU"/>
              </w:rPr>
            </w:pPr>
            <w:r w:rsidRPr="00BE1176">
              <w:rPr>
                <w:rFonts w:ascii="Times New Roman" w:hAnsi="Times New Roman"/>
                <w:bCs/>
                <w:color w:val="000000"/>
                <w:sz w:val="20"/>
                <w:szCs w:val="28"/>
                <w:bdr w:val="none" w:sz="0" w:space="0" w:color="auto" w:frame="1"/>
                <w:lang w:eastAsia="ru-RU"/>
              </w:rPr>
              <w:t>Наименование</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bCs/>
                <w:color w:val="000000"/>
                <w:sz w:val="20"/>
                <w:szCs w:val="28"/>
                <w:lang w:eastAsia="ru-RU"/>
              </w:rPr>
            </w:pPr>
            <w:r w:rsidRPr="00BE1176">
              <w:rPr>
                <w:rFonts w:ascii="Times New Roman" w:hAnsi="Times New Roman"/>
                <w:bCs/>
                <w:color w:val="000000"/>
                <w:sz w:val="20"/>
                <w:szCs w:val="28"/>
                <w:bdr w:val="none" w:sz="0" w:space="0" w:color="auto" w:frame="1"/>
                <w:lang w:eastAsia="ru-RU"/>
              </w:rPr>
              <w:t xml:space="preserve">Миллионы банкнот </w:t>
            </w:r>
            <w:r w:rsidR="00F7283C" w:rsidRPr="00BE1176">
              <w:rPr>
                <w:rFonts w:ascii="Times New Roman" w:hAnsi="Times New Roman"/>
                <w:bCs/>
                <w:color w:val="000000"/>
                <w:sz w:val="20"/>
                <w:szCs w:val="28"/>
                <w:bdr w:val="none" w:sz="0" w:space="0" w:color="auto" w:frame="1"/>
                <w:lang w:eastAsia="ru-RU"/>
              </w:rPr>
              <w:t>выпущено</w:t>
            </w:r>
            <w:r w:rsidRPr="00BE1176">
              <w:rPr>
                <w:rFonts w:ascii="Times New Roman" w:hAnsi="Times New Roman"/>
                <w:bCs/>
                <w:color w:val="000000"/>
                <w:sz w:val="20"/>
                <w:szCs w:val="28"/>
                <w:bdr w:val="none" w:sz="0" w:space="0" w:color="auto" w:frame="1"/>
                <w:lang w:eastAsia="ru-RU"/>
              </w:rPr>
              <w:t xml:space="preserve"> 1 января 2002 года</w:t>
            </w:r>
          </w:p>
        </w:tc>
      </w:tr>
      <w:tr w:rsidR="00C54AC7" w:rsidRPr="00BE1176" w:rsidTr="00BE1176">
        <w:trPr>
          <w:cantSplit/>
          <w:trHeight w:val="461"/>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€ 5</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3,155</w:t>
            </w:r>
          </w:p>
        </w:tc>
      </w:tr>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€ 10</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3,221</w:t>
            </w:r>
          </w:p>
        </w:tc>
      </w:tr>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€ 20</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3,406</w:t>
            </w:r>
          </w:p>
        </w:tc>
      </w:tr>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€ 50</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3,283</w:t>
            </w:r>
          </w:p>
        </w:tc>
      </w:tr>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€ 100</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1,231</w:t>
            </w:r>
          </w:p>
        </w:tc>
      </w:tr>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€ 200</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223</w:t>
            </w:r>
          </w:p>
        </w:tc>
      </w:tr>
      <w:tr w:rsidR="00C54AC7" w:rsidRPr="00BE1176" w:rsidTr="00BE1176">
        <w:trPr>
          <w:cantSplit/>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€ 500</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color w:val="000000"/>
                <w:sz w:val="20"/>
                <w:szCs w:val="28"/>
                <w:bdr w:val="none" w:sz="0" w:space="0" w:color="auto" w:frame="1"/>
                <w:lang w:eastAsia="ru-RU"/>
              </w:rPr>
              <w:t>371</w:t>
            </w:r>
          </w:p>
        </w:tc>
      </w:tr>
      <w:tr w:rsidR="00C54AC7" w:rsidRPr="00BE1176" w:rsidTr="00BE1176">
        <w:trPr>
          <w:cantSplit/>
          <w:trHeight w:val="383"/>
          <w:jc w:val="center"/>
        </w:trPr>
        <w:tc>
          <w:tcPr>
            <w:tcW w:w="143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ИТОГО</w:t>
            </w:r>
          </w:p>
        </w:tc>
        <w:tc>
          <w:tcPr>
            <w:tcW w:w="3570" w:type="pct"/>
            <w:shd w:val="clear" w:color="auto" w:fill="auto"/>
          </w:tcPr>
          <w:p w:rsidR="00C54AC7" w:rsidRPr="00BE1176" w:rsidRDefault="00C54AC7" w:rsidP="00BE1176">
            <w:pPr>
              <w:tabs>
                <w:tab w:val="left" w:pos="567"/>
              </w:tabs>
              <w:spacing w:line="360" w:lineRule="auto"/>
              <w:jc w:val="both"/>
              <w:rPr>
                <w:rFonts w:ascii="Times New Roman" w:hAnsi="Times New Roman"/>
                <w:color w:val="000000"/>
                <w:sz w:val="20"/>
                <w:szCs w:val="28"/>
                <w:lang w:eastAsia="ru-RU"/>
              </w:rPr>
            </w:pPr>
            <w:r w:rsidRPr="00BE1176">
              <w:rPr>
                <w:rFonts w:ascii="Times New Roman" w:hAnsi="Times New Roman"/>
                <w:b/>
                <w:bCs/>
                <w:color w:val="000000"/>
                <w:sz w:val="20"/>
                <w:szCs w:val="28"/>
                <w:lang w:eastAsia="ru-RU"/>
              </w:rPr>
              <w:t>14,890</w:t>
            </w:r>
          </w:p>
        </w:tc>
      </w:tr>
    </w:tbl>
    <w:p w:rsidR="009C676E" w:rsidRPr="00661BF9" w:rsidRDefault="001879CA" w:rsidP="0043062F">
      <w:pPr>
        <w:tabs>
          <w:tab w:val="left" w:pos="567"/>
        </w:tabs>
        <w:spacing w:line="360" w:lineRule="auto"/>
        <w:ind w:firstLine="709"/>
        <w:jc w:val="both"/>
        <w:rPr>
          <w:rFonts w:ascii="Times New Roman" w:hAnsi="Times New Roman"/>
          <w:color w:val="000000"/>
          <w:sz w:val="28"/>
          <w:szCs w:val="28"/>
        </w:rPr>
      </w:pPr>
      <w:r>
        <w:rPr>
          <w:rStyle w:val="apple-style-span"/>
          <w:rFonts w:ascii="Times New Roman" w:hAnsi="Times New Roman"/>
          <w:color w:val="000000"/>
          <w:sz w:val="28"/>
          <w:szCs w:val="28"/>
        </w:rPr>
        <w:br w:type="page"/>
      </w:r>
      <w:r w:rsidR="00470FA6" w:rsidRPr="00661BF9">
        <w:rPr>
          <w:rStyle w:val="apple-style-span"/>
          <w:rFonts w:ascii="Times New Roman" w:hAnsi="Times New Roman"/>
          <w:color w:val="000000"/>
          <w:sz w:val="28"/>
          <w:szCs w:val="28"/>
        </w:rPr>
        <w:t>Денежный агрегат может быть определен как сумма денежной массы в экономике</w:t>
      </w:r>
      <w:r w:rsidR="0043062F" w:rsidRPr="00661BF9">
        <w:rPr>
          <w:rStyle w:val="apple-style-span"/>
          <w:rFonts w:ascii="Times New Roman" w:hAnsi="Times New Roman"/>
          <w:color w:val="000000"/>
          <w:sz w:val="28"/>
          <w:szCs w:val="28"/>
        </w:rPr>
        <w:t>,</w:t>
      </w:r>
      <w:r w:rsidR="00470FA6" w:rsidRPr="00661BF9">
        <w:rPr>
          <w:rStyle w:val="apple-style-span"/>
          <w:rFonts w:ascii="Times New Roman" w:hAnsi="Times New Roman"/>
          <w:color w:val="000000"/>
          <w:sz w:val="28"/>
          <w:szCs w:val="28"/>
        </w:rPr>
        <w:t xml:space="preserve"> представляющей собой непогашенный остаток от определенных обязательств финансовых институтов, которые имеют высокую степень ликвидности. ЕЦБ установил следующие меры или уровни денежных агрегатов:</w:t>
      </w:r>
    </w:p>
    <w:p w:rsidR="009C676E" w:rsidRPr="00661BF9" w:rsidRDefault="00470FA6" w:rsidP="0043062F">
      <w:pPr>
        <w:tabs>
          <w:tab w:val="left" w:pos="567"/>
        </w:tabs>
        <w:spacing w:line="360" w:lineRule="auto"/>
        <w:ind w:firstLine="709"/>
        <w:jc w:val="both"/>
        <w:rPr>
          <w:rFonts w:ascii="Times New Roman" w:hAnsi="Times New Roman"/>
          <w:color w:val="000000"/>
          <w:sz w:val="28"/>
          <w:szCs w:val="28"/>
        </w:rPr>
      </w:pPr>
      <w:r w:rsidRPr="00661BF9">
        <w:rPr>
          <w:rStyle w:val="apple-style-span"/>
          <w:rFonts w:ascii="Times New Roman" w:hAnsi="Times New Roman"/>
          <w:color w:val="000000"/>
          <w:sz w:val="28"/>
          <w:szCs w:val="28"/>
        </w:rPr>
        <w:t>Деньги M1, известные как узкие, наличные деньги в обращении плюс депозиты в евро жителям области за исключением центрального правительства.</w:t>
      </w:r>
    </w:p>
    <w:p w:rsidR="009C676E" w:rsidRPr="00661BF9" w:rsidRDefault="000F34C6" w:rsidP="0043062F">
      <w:pPr>
        <w:tabs>
          <w:tab w:val="left" w:pos="567"/>
        </w:tabs>
        <w:spacing w:line="360" w:lineRule="auto"/>
        <w:ind w:firstLine="709"/>
        <w:jc w:val="both"/>
        <w:rPr>
          <w:rFonts w:ascii="Times New Roman" w:hAnsi="Times New Roman"/>
          <w:color w:val="000000"/>
          <w:sz w:val="28"/>
          <w:szCs w:val="28"/>
        </w:rPr>
      </w:pPr>
      <w:r w:rsidRPr="00661BF9">
        <w:rPr>
          <w:rStyle w:val="apple-style-span"/>
          <w:rFonts w:ascii="Times New Roman" w:hAnsi="Times New Roman"/>
          <w:color w:val="000000"/>
          <w:sz w:val="28"/>
          <w:szCs w:val="28"/>
        </w:rPr>
        <w:t>Деньги</w:t>
      </w:r>
      <w:r w:rsidR="00470FA6" w:rsidRPr="00661BF9">
        <w:rPr>
          <w:rStyle w:val="apple-style-span"/>
          <w:rFonts w:ascii="Times New Roman" w:hAnsi="Times New Roman"/>
          <w:color w:val="000000"/>
          <w:sz w:val="28"/>
          <w:szCs w:val="28"/>
        </w:rPr>
        <w:t xml:space="preserve"> М2 включает М1 плюс срочные депозиты на срок до двух лет с фиксированной ставкой процента и депозиты с погашением в любой срок до трех месяцев.</w:t>
      </w:r>
    </w:p>
    <w:p w:rsidR="009C676E" w:rsidRPr="00661BF9" w:rsidRDefault="00470FA6" w:rsidP="0043062F">
      <w:pPr>
        <w:tabs>
          <w:tab w:val="left" w:pos="567"/>
        </w:tabs>
        <w:spacing w:line="360" w:lineRule="auto"/>
        <w:ind w:firstLine="709"/>
        <w:jc w:val="both"/>
        <w:rPr>
          <w:rFonts w:ascii="Times New Roman" w:hAnsi="Times New Roman"/>
          <w:color w:val="000000"/>
          <w:sz w:val="28"/>
          <w:szCs w:val="28"/>
        </w:rPr>
      </w:pPr>
      <w:r w:rsidRPr="00661BF9">
        <w:rPr>
          <w:rStyle w:val="apple-style-span"/>
          <w:rFonts w:ascii="Times New Roman" w:hAnsi="Times New Roman"/>
          <w:color w:val="000000"/>
          <w:sz w:val="28"/>
          <w:szCs w:val="28"/>
        </w:rPr>
        <w:t>Деньги M3, известные как широкие деньги, охватывающие М2 и возвратные акции фондового и валютного рынка, кроме акций, срок возврата которых не превышающий двух лет.</w:t>
      </w:r>
    </w:p>
    <w:p w:rsidR="009C676E" w:rsidRPr="00661BF9" w:rsidRDefault="00470FA6" w:rsidP="0043062F">
      <w:pPr>
        <w:tabs>
          <w:tab w:val="left" w:pos="567"/>
        </w:tabs>
        <w:spacing w:line="360" w:lineRule="auto"/>
        <w:ind w:firstLine="709"/>
        <w:jc w:val="both"/>
        <w:rPr>
          <w:rFonts w:ascii="Times New Roman" w:hAnsi="Times New Roman"/>
          <w:color w:val="000000"/>
          <w:sz w:val="28"/>
          <w:szCs w:val="28"/>
        </w:rPr>
      </w:pPr>
      <w:r w:rsidRPr="00661BF9">
        <w:rPr>
          <w:rStyle w:val="apple-style-span"/>
          <w:rFonts w:ascii="Times New Roman" w:hAnsi="Times New Roman"/>
          <w:color w:val="000000"/>
          <w:sz w:val="28"/>
          <w:szCs w:val="28"/>
        </w:rPr>
        <w:t>Проведя анализ данных ноября 2009 года и по сравнению с августом 2008 года Получим такие результаты</w:t>
      </w:r>
      <w:r w:rsidR="009C676E" w:rsidRPr="00661BF9">
        <w:rPr>
          <w:rFonts w:ascii="Times New Roman" w:hAnsi="Times New Roman"/>
          <w:color w:val="000000"/>
          <w:sz w:val="28"/>
          <w:szCs w:val="28"/>
        </w:rPr>
        <w:t>:</w:t>
      </w:r>
    </w:p>
    <w:p w:rsidR="009C676E" w:rsidRPr="00661BF9" w:rsidRDefault="00470FA6" w:rsidP="0043062F">
      <w:pPr>
        <w:tabs>
          <w:tab w:val="left" w:pos="567"/>
        </w:tabs>
        <w:spacing w:line="360" w:lineRule="auto"/>
        <w:ind w:firstLine="709"/>
        <w:jc w:val="both"/>
        <w:rPr>
          <w:rFonts w:ascii="Times New Roman" w:hAnsi="Times New Roman"/>
          <w:color w:val="000000"/>
          <w:sz w:val="28"/>
          <w:szCs w:val="28"/>
        </w:rPr>
      </w:pPr>
      <w:r w:rsidRPr="00661BF9">
        <w:rPr>
          <w:rStyle w:val="apple-style-span"/>
          <w:rFonts w:ascii="Times New Roman" w:hAnsi="Times New Roman"/>
          <w:color w:val="000000"/>
          <w:sz w:val="28"/>
          <w:szCs w:val="28"/>
        </w:rPr>
        <w:t>M3 вырос с 9129900 миллионов евро на 9331,6</w:t>
      </w:r>
      <w:r w:rsidR="0043062F" w:rsidRPr="00661BF9">
        <w:rPr>
          <w:rStyle w:val="apple-style-span"/>
          <w:rFonts w:ascii="Times New Roman" w:hAnsi="Times New Roman"/>
          <w:color w:val="000000"/>
          <w:sz w:val="28"/>
          <w:szCs w:val="28"/>
        </w:rPr>
        <w:t> мм</w:t>
      </w:r>
      <w:r w:rsidRPr="00661BF9">
        <w:rPr>
          <w:rStyle w:val="apple-style-span"/>
          <w:rFonts w:ascii="Times New Roman" w:hAnsi="Times New Roman"/>
          <w:color w:val="000000"/>
          <w:sz w:val="28"/>
          <w:szCs w:val="28"/>
        </w:rPr>
        <w:t>.</w:t>
      </w:r>
      <w:r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евро, так как, с помощью инъекций ЕЦБ.</w:t>
      </w:r>
      <w:r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М3 достиг максимума в апреле</w:t>
      </w:r>
      <w:r w:rsidR="0043062F" w:rsidRPr="00661BF9">
        <w:rPr>
          <w:rStyle w:val="apple-style-span"/>
          <w:rFonts w:ascii="Times New Roman" w:hAnsi="Times New Roman"/>
          <w:color w:val="000000"/>
          <w:sz w:val="28"/>
          <w:szCs w:val="28"/>
        </w:rPr>
        <w:t xml:space="preserve"> </w:t>
      </w:r>
      <w:r w:rsidRPr="00661BF9">
        <w:rPr>
          <w:rStyle w:val="apple-style-span"/>
          <w:rFonts w:ascii="Times New Roman" w:hAnsi="Times New Roman"/>
          <w:color w:val="000000"/>
          <w:sz w:val="28"/>
          <w:szCs w:val="28"/>
        </w:rPr>
        <w:t>и равнялся 9480,0 миллиарда</w:t>
      </w:r>
      <w:r w:rsidR="0043062F" w:rsidRPr="00661BF9">
        <w:rPr>
          <w:rStyle w:val="apple-converted-space"/>
          <w:rFonts w:ascii="Times New Roman" w:hAnsi="Times New Roman"/>
          <w:color w:val="000000"/>
          <w:sz w:val="28"/>
          <w:szCs w:val="28"/>
        </w:rPr>
        <w:t>,</w:t>
      </w:r>
      <w:r w:rsidRPr="00661BF9">
        <w:rPr>
          <w:rStyle w:val="apple-style-span"/>
          <w:rFonts w:ascii="Times New Roman" w:hAnsi="Times New Roman"/>
          <w:color w:val="000000"/>
          <w:sz w:val="28"/>
          <w:szCs w:val="28"/>
        </w:rPr>
        <w:t xml:space="preserve"> а затем мало-помалу снизился до вышеупомянутых 9331600 миллионов.</w:t>
      </w:r>
    </w:p>
    <w:p w:rsidR="009C676E" w:rsidRPr="00661BF9" w:rsidRDefault="00470FA6" w:rsidP="0043062F">
      <w:pPr>
        <w:tabs>
          <w:tab w:val="left" w:pos="567"/>
        </w:tabs>
        <w:spacing w:line="360" w:lineRule="auto"/>
        <w:ind w:firstLine="709"/>
        <w:jc w:val="both"/>
        <w:rPr>
          <w:rFonts w:ascii="Times New Roman" w:hAnsi="Times New Roman"/>
          <w:color w:val="000000"/>
          <w:sz w:val="28"/>
          <w:szCs w:val="28"/>
        </w:rPr>
      </w:pPr>
      <w:r w:rsidRPr="00661BF9">
        <w:rPr>
          <w:rStyle w:val="apple-style-span"/>
          <w:rFonts w:ascii="Times New Roman" w:hAnsi="Times New Roman"/>
          <w:color w:val="000000"/>
          <w:sz w:val="28"/>
          <w:szCs w:val="28"/>
        </w:rPr>
        <w:t>Самое смешное, что в то время как в этом интервале времени М3 вырос на 201,7</w:t>
      </w:r>
      <w:r w:rsidR="0043062F" w:rsidRPr="00661BF9">
        <w:rPr>
          <w:rStyle w:val="apple-style-span"/>
          <w:rFonts w:ascii="Times New Roman" w:hAnsi="Times New Roman"/>
          <w:color w:val="000000"/>
          <w:sz w:val="28"/>
          <w:szCs w:val="28"/>
        </w:rPr>
        <w:t> мм</w:t>
      </w:r>
      <w:r w:rsidRPr="00661BF9">
        <w:rPr>
          <w:rStyle w:val="apple-style-span"/>
          <w:rFonts w:ascii="Times New Roman" w:hAnsi="Times New Roman"/>
          <w:color w:val="000000"/>
          <w:sz w:val="28"/>
          <w:szCs w:val="28"/>
        </w:rPr>
        <w:t>.</w:t>
      </w:r>
      <w:r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 xml:space="preserve">евро, М1 увеличился 682,5 </w:t>
      </w:r>
      <w:r w:rsidR="0043062F" w:rsidRPr="00661BF9">
        <w:rPr>
          <w:rStyle w:val="apple-style-span"/>
          <w:rFonts w:ascii="Times New Roman" w:hAnsi="Times New Roman"/>
          <w:color w:val="000000"/>
          <w:sz w:val="28"/>
          <w:szCs w:val="28"/>
        </w:rPr>
        <w:t>млн. е</w:t>
      </w:r>
      <w:r w:rsidRPr="00661BF9">
        <w:rPr>
          <w:rStyle w:val="apple-style-span"/>
          <w:rFonts w:ascii="Times New Roman" w:hAnsi="Times New Roman"/>
          <w:color w:val="000000"/>
          <w:sz w:val="28"/>
          <w:szCs w:val="28"/>
        </w:rPr>
        <w:t>вро, то есть в этот период наблюдается явный сдвиг более ликвидных денег таких</w:t>
      </w:r>
      <w:r w:rsidR="0043062F" w:rsidRPr="00661BF9">
        <w:rPr>
          <w:rStyle w:val="apple-style-span"/>
          <w:rFonts w:ascii="Times New Roman" w:hAnsi="Times New Roman"/>
          <w:color w:val="000000"/>
          <w:sz w:val="28"/>
          <w:szCs w:val="28"/>
        </w:rPr>
        <w:t xml:space="preserve"> </w:t>
      </w:r>
      <w:r w:rsidRPr="00661BF9">
        <w:rPr>
          <w:rStyle w:val="apple-style-span"/>
          <w:rFonts w:ascii="Times New Roman" w:hAnsi="Times New Roman"/>
          <w:color w:val="000000"/>
          <w:sz w:val="28"/>
          <w:szCs w:val="28"/>
        </w:rPr>
        <w:t>как денежные средства и депозиты до востребования.</w:t>
      </w:r>
    </w:p>
    <w:p w:rsidR="001879CA" w:rsidRDefault="00470FA6"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Style w:val="apple-style-span"/>
          <w:rFonts w:ascii="Times New Roman" w:hAnsi="Times New Roman"/>
          <w:color w:val="000000"/>
          <w:sz w:val="28"/>
          <w:szCs w:val="28"/>
        </w:rPr>
        <w:t>В частности, деньги в депозиты увеличились с 3133,6</w:t>
      </w:r>
      <w:r w:rsidR="0043062F" w:rsidRPr="00661BF9">
        <w:rPr>
          <w:rStyle w:val="apple-style-span"/>
          <w:rFonts w:ascii="Times New Roman" w:hAnsi="Times New Roman"/>
          <w:color w:val="000000"/>
          <w:sz w:val="28"/>
          <w:szCs w:val="28"/>
        </w:rPr>
        <w:t> мм</w:t>
      </w:r>
      <w:r w:rsidRPr="00661BF9">
        <w:rPr>
          <w:rStyle w:val="apple-style-span"/>
          <w:rFonts w:ascii="Times New Roman" w:hAnsi="Times New Roman"/>
          <w:color w:val="000000"/>
          <w:sz w:val="28"/>
          <w:szCs w:val="28"/>
        </w:rPr>
        <w:t>.</w:t>
      </w:r>
      <w:r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евро в августе 2008 года до 3722,2</w:t>
      </w:r>
      <w:r w:rsidR="0043062F" w:rsidRPr="00661BF9">
        <w:rPr>
          <w:rStyle w:val="apple-style-span"/>
          <w:rFonts w:ascii="Times New Roman" w:hAnsi="Times New Roman"/>
          <w:color w:val="000000"/>
          <w:sz w:val="28"/>
          <w:szCs w:val="28"/>
        </w:rPr>
        <w:t> мм</w:t>
      </w:r>
      <w:r w:rsidRPr="00661BF9">
        <w:rPr>
          <w:rStyle w:val="apple-style-span"/>
          <w:rFonts w:ascii="Times New Roman" w:hAnsi="Times New Roman"/>
          <w:color w:val="000000"/>
          <w:sz w:val="28"/>
          <w:szCs w:val="28"/>
        </w:rPr>
        <w:t>.</w:t>
      </w:r>
      <w:r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евро в ноябре 2009 года.</w:t>
      </w:r>
    </w:p>
    <w:p w:rsidR="001879CA" w:rsidRDefault="001879CA"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1879CA" w:rsidRDefault="001879CA"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3D2418" w:rsidRPr="001879CA" w:rsidRDefault="003D2418" w:rsidP="001879CA">
      <w:pPr>
        <w:tabs>
          <w:tab w:val="left" w:pos="567"/>
        </w:tabs>
        <w:spacing w:line="360" w:lineRule="auto"/>
        <w:ind w:firstLine="709"/>
        <w:jc w:val="both"/>
        <w:rPr>
          <w:rFonts w:ascii="Times New Roman" w:hAnsi="Times New Roman"/>
          <w:b/>
          <w:color w:val="000000"/>
          <w:sz w:val="28"/>
          <w:szCs w:val="28"/>
          <w:bdr w:val="none" w:sz="0" w:space="0" w:color="auto" w:frame="1"/>
          <w:lang w:eastAsia="ru-RU"/>
        </w:rPr>
      </w:pPr>
      <w:r w:rsidRPr="00661BF9">
        <w:rPr>
          <w:bdr w:val="none" w:sz="0" w:space="0" w:color="auto" w:frame="1"/>
          <w:lang w:eastAsia="ru-RU"/>
        </w:rPr>
        <w:br w:type="page"/>
      </w:r>
      <w:bookmarkStart w:id="5" w:name="_Toc279626829"/>
      <w:r w:rsidR="00265F08" w:rsidRPr="001879CA">
        <w:rPr>
          <w:rFonts w:ascii="Times New Roman" w:hAnsi="Times New Roman"/>
          <w:b/>
          <w:color w:val="000000"/>
          <w:sz w:val="28"/>
          <w:szCs w:val="28"/>
          <w:bdr w:val="none" w:sz="0" w:space="0" w:color="auto" w:frame="1"/>
          <w:lang w:eastAsia="ru-RU"/>
        </w:rPr>
        <w:t>Выводы</w:t>
      </w:r>
      <w:bookmarkEnd w:id="5"/>
    </w:p>
    <w:p w:rsidR="001879CA" w:rsidRDefault="001879CA"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265F08" w:rsidRPr="00661BF9" w:rsidRDefault="00265F08"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Как и большинство стран мира, Испания имеет свои особенности в денежно-кредитной системе и политике. Однако</w:t>
      </w:r>
      <w:r w:rsidR="0043062F" w:rsidRPr="00661BF9">
        <w:rPr>
          <w:rFonts w:ascii="Times New Roman" w:hAnsi="Times New Roman"/>
          <w:color w:val="000000"/>
          <w:sz w:val="28"/>
          <w:szCs w:val="28"/>
          <w:bdr w:val="none" w:sz="0" w:space="0" w:color="auto" w:frame="1"/>
          <w:lang w:eastAsia="ru-RU"/>
        </w:rPr>
        <w:t>,</w:t>
      </w:r>
      <w:r w:rsidRPr="00661BF9">
        <w:rPr>
          <w:rFonts w:ascii="Times New Roman" w:hAnsi="Times New Roman"/>
          <w:color w:val="000000"/>
          <w:sz w:val="28"/>
          <w:szCs w:val="28"/>
          <w:bdr w:val="none" w:sz="0" w:space="0" w:color="auto" w:frame="1"/>
          <w:lang w:eastAsia="ru-RU"/>
        </w:rPr>
        <w:t xml:space="preserve"> как член Евросоюза, Центральный банк Испании, который так и называется – Банк Испании,</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должен принимать решения, считаясь с</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тем, что он является членом Европейской Системы Центральных Банков (ЕСЦБ) (англ. The European System of Central Banks (ESCB)) наднационального органа финансового регулирования, который объединяет Европейский центральный банк (ЕЦБ) и национальные центральные банки всех 27 стран членов Евросоюза.</w:t>
      </w:r>
    </w:p>
    <w:p w:rsidR="00265F08" w:rsidRPr="00661BF9" w:rsidRDefault="00265F08"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 xml:space="preserve">Зарубежные банки, приходящие в Испанию, как правило, особого успеха не добиваются. Главная причина </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менталитет испанцев. Они не очень доверяют зарубежным банкам. Так что доля иностранного участия в банковской системе Испании не превышает 6</w:t>
      </w:r>
      <w:r w:rsidR="0043062F" w:rsidRPr="00661BF9">
        <w:rPr>
          <w:rFonts w:ascii="Times New Roman" w:hAnsi="Times New Roman"/>
          <w:color w:val="000000"/>
          <w:sz w:val="28"/>
          <w:szCs w:val="28"/>
          <w:bdr w:val="none" w:sz="0" w:space="0" w:color="auto" w:frame="1"/>
          <w:lang w:eastAsia="ru-RU"/>
        </w:rPr>
        <w:t>–7%</w:t>
      </w:r>
      <w:r w:rsidRPr="00661BF9">
        <w:rPr>
          <w:rFonts w:ascii="Times New Roman" w:hAnsi="Times New Roman"/>
          <w:color w:val="000000"/>
          <w:sz w:val="28"/>
          <w:szCs w:val="28"/>
          <w:bdr w:val="none" w:sz="0" w:space="0" w:color="auto" w:frame="1"/>
          <w:lang w:eastAsia="ru-RU"/>
        </w:rPr>
        <w:t>. Многие иностранные банки, даже весьма крупные, пытались работать на испанском рынке с конца 70</w:t>
      </w:r>
      <w:r w:rsidR="0043062F" w:rsidRPr="00661BF9">
        <w:rPr>
          <w:rFonts w:ascii="Times New Roman" w:hAnsi="Times New Roman"/>
          <w:color w:val="000000"/>
          <w:sz w:val="28"/>
          <w:szCs w:val="28"/>
          <w:bdr w:val="none" w:sz="0" w:space="0" w:color="auto" w:frame="1"/>
          <w:lang w:eastAsia="ru-RU"/>
        </w:rPr>
        <w:t>-ы</w:t>
      </w:r>
      <w:r w:rsidRPr="00661BF9">
        <w:rPr>
          <w:rFonts w:ascii="Times New Roman" w:hAnsi="Times New Roman"/>
          <w:color w:val="000000"/>
          <w:sz w:val="28"/>
          <w:szCs w:val="28"/>
          <w:bdr w:val="none" w:sz="0" w:space="0" w:color="auto" w:frame="1"/>
          <w:lang w:eastAsia="ru-RU"/>
        </w:rPr>
        <w:t xml:space="preserve">х годов, но вынуждены были уйти, так ничего и не добившись. В лучшем положении оказались те из них, которые просто покупали испанские банки, использовали их названия и региональную сеть. Так что, покупка местного банка </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это, пожалуй, единственный способ для иностранного банковского капитала успешно работать в Испании.</w:t>
      </w:r>
    </w:p>
    <w:p w:rsidR="00265F08" w:rsidRPr="00661BF9" w:rsidRDefault="00265F08"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 xml:space="preserve">Ипотека в Испании начала развиваться 25 лет назад, но основной рост был достигнут в последние семь лет. Сегодня Испания занимает третье место по объему ипотечного рынка среди стран ЕС (уступая Германии и Великобритании). Объем ипотечного кредитования </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 xml:space="preserve">около 634 миллиардов евро. Среднегодовой рост объемов выдачи ипотечных кредитов </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примерно 1</w:t>
      </w:r>
      <w:r w:rsidR="0043062F" w:rsidRPr="00661BF9">
        <w:rPr>
          <w:rFonts w:ascii="Times New Roman" w:hAnsi="Times New Roman"/>
          <w:color w:val="000000"/>
          <w:sz w:val="28"/>
          <w:szCs w:val="28"/>
          <w:bdr w:val="none" w:sz="0" w:space="0" w:color="auto" w:frame="1"/>
          <w:lang w:eastAsia="ru-RU"/>
        </w:rPr>
        <w:t>6%</w:t>
      </w:r>
      <w:r w:rsidRPr="00661BF9">
        <w:rPr>
          <w:rFonts w:ascii="Times New Roman" w:hAnsi="Times New Roman"/>
          <w:color w:val="000000"/>
          <w:sz w:val="28"/>
          <w:szCs w:val="28"/>
          <w:bdr w:val="none" w:sz="0" w:space="0" w:color="auto" w:frame="1"/>
          <w:lang w:eastAsia="ru-RU"/>
        </w:rPr>
        <w:t xml:space="preserve"> в год.</w:t>
      </w:r>
    </w:p>
    <w:p w:rsidR="008B1EE6" w:rsidRPr="00661BF9" w:rsidRDefault="00265F08"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В своей практике банки Испании опробовали многие модели продвижения ипотеки на рынок: привлечение нерезидентов на испанский рынок недвижимости, поиск «длинных ипотечных денег», выработка стратегии выживания в условиях жесткой конкуренции, определение оптимальных банковских технологий, обязательное страхование недвижимости, приобретенной в кредит и прочее.</w:t>
      </w:r>
    </w:p>
    <w:p w:rsidR="001E54C2" w:rsidRPr="00661BF9" w:rsidRDefault="001E54C2"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15.03.10 из</w:t>
      </w:r>
      <w:r w:rsidR="0043062F" w:rsidRPr="00661BF9">
        <w:rPr>
          <w:rFonts w:ascii="Times New Roman" w:hAnsi="Times New Roman"/>
          <w:color w:val="000000"/>
          <w:sz w:val="28"/>
          <w:szCs w:val="28"/>
          <w:bdr w:val="none" w:sz="0" w:space="0" w:color="auto" w:frame="1"/>
          <w:lang w:eastAsia="ru-RU"/>
        </w:rPr>
        <w:t>–за</w:t>
      </w:r>
      <w:r w:rsidRPr="00661BF9">
        <w:rPr>
          <w:rFonts w:ascii="Times New Roman" w:hAnsi="Times New Roman"/>
          <w:color w:val="000000"/>
          <w:sz w:val="28"/>
          <w:szCs w:val="28"/>
          <w:bdr w:val="none" w:sz="0" w:space="0" w:color="auto" w:frame="1"/>
          <w:lang w:eastAsia="ru-RU"/>
        </w:rPr>
        <w:t xml:space="preserve"> ухудшения экономической ситуации агентство </w:t>
      </w:r>
      <w:r w:rsidR="0043062F" w:rsidRPr="00661BF9">
        <w:rPr>
          <w:rFonts w:ascii="Times New Roman" w:hAnsi="Times New Roman"/>
          <w:color w:val="000000"/>
          <w:sz w:val="28"/>
          <w:szCs w:val="28"/>
          <w:bdr w:val="none" w:sz="0" w:space="0" w:color="auto" w:frame="1"/>
          <w:lang w:eastAsia="ru-RU"/>
        </w:rPr>
        <w:t>«S</w:t>
      </w:r>
      <w:r w:rsidRPr="00661BF9">
        <w:rPr>
          <w:rFonts w:ascii="Times New Roman" w:hAnsi="Times New Roman"/>
          <w:color w:val="000000"/>
          <w:sz w:val="28"/>
          <w:szCs w:val="28"/>
          <w:bdr w:val="none" w:sz="0" w:space="0" w:color="auto" w:frame="1"/>
          <w:lang w:eastAsia="ru-RU"/>
        </w:rPr>
        <w:t>tandard and Poor's</w:t>
      </w:r>
      <w:r w:rsidR="0043062F" w:rsidRPr="00661BF9">
        <w:rPr>
          <w:rFonts w:ascii="Times New Roman" w:hAnsi="Times New Roman"/>
          <w:color w:val="000000"/>
          <w:sz w:val="28"/>
          <w:szCs w:val="28"/>
          <w:bdr w:val="none" w:sz="0" w:space="0" w:color="auto" w:frame="1"/>
          <w:lang w:eastAsia="ru-RU"/>
        </w:rPr>
        <w:t xml:space="preserve">» </w:t>
      </w:r>
      <w:r w:rsidRPr="00661BF9">
        <w:rPr>
          <w:rFonts w:ascii="Times New Roman" w:hAnsi="Times New Roman"/>
          <w:color w:val="000000"/>
          <w:sz w:val="28"/>
          <w:szCs w:val="28"/>
          <w:bdr w:val="none" w:sz="0" w:space="0" w:color="auto" w:frame="1"/>
          <w:lang w:eastAsia="ru-RU"/>
        </w:rPr>
        <w:t>понизило суверенный рейтинг испанской финансовой системы до 3</w:t>
      </w:r>
      <w:r w:rsidR="0043062F" w:rsidRPr="00661BF9">
        <w:rPr>
          <w:rFonts w:ascii="Times New Roman" w:hAnsi="Times New Roman"/>
          <w:color w:val="000000"/>
          <w:sz w:val="28"/>
          <w:szCs w:val="28"/>
          <w:bdr w:val="none" w:sz="0" w:space="0" w:color="auto" w:frame="1"/>
          <w:lang w:eastAsia="ru-RU"/>
        </w:rPr>
        <w:t>-г</w:t>
      </w:r>
      <w:r w:rsidRPr="00661BF9">
        <w:rPr>
          <w:rFonts w:ascii="Times New Roman" w:hAnsi="Times New Roman"/>
          <w:color w:val="000000"/>
          <w:sz w:val="28"/>
          <w:szCs w:val="28"/>
          <w:bdr w:val="none" w:sz="0" w:space="0" w:color="auto" w:frame="1"/>
          <w:lang w:eastAsia="ru-RU"/>
        </w:rPr>
        <w:t>о уровня, что поставило страну в одну категорию с Чили, Португалией, США и Соединенным Королевством и позади Германии, Франции, Италии и Канады. Такая ситуация обусловлена возникновением существенных потерь финансовой системы из-за роста просроченных платежей по кредитам, что связано с высокой задолженностью предпринимательского сектора, увеличением объемов кредитования на фоне экономической рецессии и кризиса строительной сферы. S</w:t>
      </w:r>
      <w:r w:rsidR="0043062F" w:rsidRPr="00661BF9">
        <w:rPr>
          <w:rFonts w:ascii="Times New Roman" w:hAnsi="Times New Roman"/>
          <w:color w:val="000000"/>
          <w:sz w:val="28"/>
          <w:szCs w:val="28"/>
          <w:bdr w:val="none" w:sz="0" w:space="0" w:color="auto" w:frame="1"/>
          <w:lang w:eastAsia="ru-RU"/>
        </w:rPr>
        <w:t> &amp;</w:t>
      </w:r>
      <w:r w:rsidRPr="00661BF9">
        <w:rPr>
          <w:rFonts w:ascii="Times New Roman" w:hAnsi="Times New Roman"/>
          <w:color w:val="000000"/>
          <w:sz w:val="28"/>
          <w:szCs w:val="28"/>
          <w:bdr w:val="none" w:sz="0" w:space="0" w:color="auto" w:frame="1"/>
          <w:lang w:eastAsia="ru-RU"/>
        </w:rPr>
        <w:t xml:space="preserve"> P подчеркивает прочность испанской финансовой системы и Банка Испании (в подавляющем большинстве небольшие финучреждения страны несут убытки).</w:t>
      </w:r>
    </w:p>
    <w:p w:rsidR="006A2AD5" w:rsidRPr="00661BF9" w:rsidRDefault="006A2AD5"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 xml:space="preserve">Таким образом, не смотря на кризис в мировой экономике, которого Испании также не удалось избежать, сегодня денежно-кредитная система Испании развивается умеренными темпами. </w:t>
      </w:r>
      <w:r w:rsidR="001E54C2" w:rsidRPr="00661BF9">
        <w:rPr>
          <w:rFonts w:ascii="Times New Roman" w:hAnsi="Times New Roman"/>
          <w:color w:val="000000"/>
          <w:sz w:val="28"/>
          <w:szCs w:val="28"/>
          <w:bdr w:val="none" w:sz="0" w:space="0" w:color="auto" w:frame="1"/>
          <w:lang w:eastAsia="ru-RU"/>
        </w:rPr>
        <w:t>Последние данные показали, что в 2010 году ВВП Испании показал прирост. Политика государства касательно общественного спроса оказалась действенной, поэтому можно сказать, что страна медленно, но верно выходит из рецессии.</w:t>
      </w:r>
    </w:p>
    <w:p w:rsidR="001879CA" w:rsidRDefault="001E54C2"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Вместе с тем</w:t>
      </w:r>
      <w:r w:rsidR="0043062F" w:rsidRPr="00661BF9">
        <w:rPr>
          <w:rFonts w:ascii="Times New Roman" w:hAnsi="Times New Roman"/>
          <w:color w:val="000000"/>
          <w:sz w:val="28"/>
          <w:szCs w:val="28"/>
          <w:bdr w:val="none" w:sz="0" w:space="0" w:color="auto" w:frame="1"/>
          <w:lang w:eastAsia="ru-RU"/>
        </w:rPr>
        <w:t>,</w:t>
      </w:r>
      <w:r w:rsidRPr="00661BF9">
        <w:rPr>
          <w:rFonts w:ascii="Times New Roman" w:hAnsi="Times New Roman"/>
          <w:color w:val="000000"/>
          <w:sz w:val="28"/>
          <w:szCs w:val="28"/>
          <w:bdr w:val="none" w:sz="0" w:space="0" w:color="auto" w:frame="1"/>
          <w:lang w:eastAsia="ru-RU"/>
        </w:rPr>
        <w:t xml:space="preserve"> денежно-кредитная политика нуждается в изменениях, которые бы помогли финансовому сектору страны вернуть прежние позиции.</w:t>
      </w:r>
    </w:p>
    <w:p w:rsidR="001879CA" w:rsidRDefault="001879CA"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1879CA" w:rsidRDefault="001879CA" w:rsidP="0043062F">
      <w:pPr>
        <w:tabs>
          <w:tab w:val="left" w:pos="567"/>
        </w:tabs>
        <w:spacing w:line="360" w:lineRule="auto"/>
        <w:ind w:firstLine="709"/>
        <w:jc w:val="both"/>
        <w:rPr>
          <w:rFonts w:ascii="Times New Roman" w:hAnsi="Times New Roman"/>
          <w:color w:val="000000"/>
          <w:sz w:val="28"/>
          <w:szCs w:val="28"/>
          <w:bdr w:val="none" w:sz="0" w:space="0" w:color="auto" w:frame="1"/>
          <w:lang w:eastAsia="ru-RU"/>
        </w:rPr>
      </w:pPr>
    </w:p>
    <w:p w:rsidR="001E54C2" w:rsidRPr="001879CA" w:rsidRDefault="00472FCD" w:rsidP="001879CA">
      <w:pPr>
        <w:tabs>
          <w:tab w:val="left" w:pos="567"/>
        </w:tabs>
        <w:spacing w:line="360" w:lineRule="auto"/>
        <w:ind w:firstLine="709"/>
        <w:jc w:val="both"/>
        <w:rPr>
          <w:rFonts w:ascii="Times New Roman" w:hAnsi="Times New Roman"/>
          <w:b/>
          <w:color w:val="000000"/>
          <w:sz w:val="28"/>
          <w:szCs w:val="28"/>
          <w:bdr w:val="none" w:sz="0" w:space="0" w:color="auto" w:frame="1"/>
          <w:lang w:eastAsia="ru-RU"/>
        </w:rPr>
      </w:pPr>
      <w:r w:rsidRPr="00661BF9">
        <w:rPr>
          <w:bdr w:val="none" w:sz="0" w:space="0" w:color="auto" w:frame="1"/>
          <w:lang w:eastAsia="ru-RU"/>
        </w:rPr>
        <w:br w:type="page"/>
      </w:r>
      <w:bookmarkStart w:id="6" w:name="_Toc279626830"/>
      <w:r w:rsidRPr="001879CA">
        <w:rPr>
          <w:rFonts w:ascii="Times New Roman" w:hAnsi="Times New Roman"/>
          <w:b/>
          <w:color w:val="000000"/>
          <w:sz w:val="28"/>
          <w:szCs w:val="28"/>
          <w:bdr w:val="none" w:sz="0" w:space="0" w:color="auto" w:frame="1"/>
          <w:lang w:eastAsia="ru-RU"/>
        </w:rPr>
        <w:t>Список литературы</w:t>
      </w:r>
      <w:bookmarkEnd w:id="6"/>
    </w:p>
    <w:p w:rsidR="001879CA" w:rsidRDefault="001879CA" w:rsidP="001879CA">
      <w:pPr>
        <w:pStyle w:val="a4"/>
        <w:tabs>
          <w:tab w:val="left" w:pos="567"/>
        </w:tabs>
        <w:spacing w:line="360" w:lineRule="auto"/>
        <w:ind w:left="0"/>
        <w:jc w:val="both"/>
        <w:rPr>
          <w:rFonts w:ascii="Times New Roman" w:hAnsi="Times New Roman"/>
          <w:color w:val="000000"/>
          <w:sz w:val="28"/>
          <w:szCs w:val="28"/>
          <w:bdr w:val="none" w:sz="0" w:space="0" w:color="auto" w:frame="1"/>
          <w:lang w:eastAsia="ru-RU"/>
        </w:rPr>
      </w:pPr>
    </w:p>
    <w:p w:rsidR="000F34C6" w:rsidRPr="00661BF9" w:rsidRDefault="000F34C6"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http://ine.es официальный сайт государственной статистики Испании</w:t>
      </w:r>
    </w:p>
    <w:p w:rsidR="000F34C6" w:rsidRPr="00661BF9" w:rsidRDefault="000F34C6"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http://ukrexport.gov.ua/ukr/oglad_economiki/spa</w:t>
      </w:r>
    </w:p>
    <w:p w:rsidR="000F34C6" w:rsidRPr="00661BF9" w:rsidRDefault="000F34C6"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rPr>
        <w:t>http://spainbusiness.ru</w:t>
      </w:r>
    </w:p>
    <w:p w:rsidR="000F34C6" w:rsidRPr="00661BF9" w:rsidRDefault="000F34C6"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rPr>
        <w:t>http://stats.oecd.org сайт статистических данных организации экономического сотрудничества и развития</w:t>
      </w:r>
    </w:p>
    <w:p w:rsidR="000F34C6" w:rsidRPr="00661BF9" w:rsidRDefault="000F34C6"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www.bde.es/webbde/es/ официальный сайт Банка Испании</w:t>
      </w:r>
    </w:p>
    <w:p w:rsidR="000F34C6" w:rsidRPr="00661BF9" w:rsidRDefault="000F34C6"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www.ecb.europa.eu/euro/ официальный сайт Европейского Центрального банка</w:t>
      </w:r>
    </w:p>
    <w:p w:rsidR="000F34C6" w:rsidRPr="00661BF9" w:rsidRDefault="0043062F"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Вачнадзе Г.Н. Деловая</w:t>
      </w:r>
      <w:r w:rsidR="000F34C6" w:rsidRPr="00661BF9">
        <w:rPr>
          <w:rFonts w:ascii="Times New Roman" w:hAnsi="Times New Roman"/>
          <w:color w:val="000000"/>
          <w:sz w:val="28"/>
          <w:szCs w:val="28"/>
          <w:bdr w:val="none" w:sz="0" w:space="0" w:color="auto" w:frame="1"/>
          <w:lang w:eastAsia="ru-RU"/>
        </w:rPr>
        <w:t xml:space="preserve"> Испания, тома VI</w:t>
      </w:r>
      <w:r w:rsidRPr="00661BF9">
        <w:rPr>
          <w:rFonts w:ascii="Times New Roman" w:hAnsi="Times New Roman"/>
          <w:color w:val="000000"/>
          <w:sz w:val="28"/>
          <w:szCs w:val="28"/>
          <w:bdr w:val="none" w:sz="0" w:space="0" w:color="auto" w:frame="1"/>
          <w:lang w:eastAsia="ru-RU"/>
        </w:rPr>
        <w:t>–VII</w:t>
      </w:r>
      <w:r w:rsidR="000F34C6" w:rsidRPr="00661BF9">
        <w:rPr>
          <w:rFonts w:ascii="Times New Roman" w:hAnsi="Times New Roman"/>
          <w:color w:val="000000"/>
          <w:sz w:val="28"/>
          <w:szCs w:val="28"/>
          <w:bdr w:val="none" w:sz="0" w:space="0" w:color="auto" w:frame="1"/>
          <w:lang w:eastAsia="ru-RU"/>
        </w:rPr>
        <w:t>, спецвыпуск</w:t>
      </w:r>
    </w:p>
    <w:p w:rsidR="000F34C6" w:rsidRPr="00661BF9" w:rsidRDefault="0043062F" w:rsidP="007D027B">
      <w:pPr>
        <w:pStyle w:val="a4"/>
        <w:numPr>
          <w:ilvl w:val="1"/>
          <w:numId w:val="6"/>
        </w:numPr>
        <w:tabs>
          <w:tab w:val="left" w:pos="364"/>
        </w:tabs>
        <w:spacing w:line="360" w:lineRule="auto"/>
        <w:ind w:left="0" w:firstLine="0"/>
        <w:jc w:val="both"/>
        <w:rPr>
          <w:rFonts w:ascii="Times New Roman" w:hAnsi="Times New Roman"/>
          <w:color w:val="000000"/>
          <w:sz w:val="28"/>
          <w:szCs w:val="28"/>
          <w:bdr w:val="none" w:sz="0" w:space="0" w:color="auto" w:frame="1"/>
          <w:lang w:eastAsia="ru-RU"/>
        </w:rPr>
      </w:pPr>
      <w:r w:rsidRPr="00661BF9">
        <w:rPr>
          <w:rFonts w:ascii="Times New Roman" w:hAnsi="Times New Roman"/>
          <w:color w:val="000000"/>
          <w:sz w:val="28"/>
          <w:szCs w:val="28"/>
          <w:bdr w:val="none" w:sz="0" w:space="0" w:color="auto" w:frame="1"/>
          <w:lang w:eastAsia="ru-RU"/>
        </w:rPr>
        <w:t>Погорлецкий А.И. Экономика</w:t>
      </w:r>
      <w:r w:rsidR="000F34C6" w:rsidRPr="00661BF9">
        <w:rPr>
          <w:rFonts w:ascii="Times New Roman" w:hAnsi="Times New Roman"/>
          <w:color w:val="000000"/>
          <w:sz w:val="28"/>
          <w:szCs w:val="28"/>
          <w:bdr w:val="none" w:sz="0" w:space="0" w:color="auto" w:frame="1"/>
          <w:lang w:eastAsia="ru-RU"/>
        </w:rPr>
        <w:t xml:space="preserve"> зарубежных стран: М. </w:t>
      </w:r>
      <w:r w:rsidRPr="00661BF9">
        <w:rPr>
          <w:rFonts w:ascii="Times New Roman" w:hAnsi="Times New Roman"/>
          <w:color w:val="000000"/>
          <w:sz w:val="28"/>
          <w:szCs w:val="28"/>
          <w:bdr w:val="none" w:sz="0" w:space="0" w:color="auto" w:frame="1"/>
          <w:lang w:eastAsia="ru-RU"/>
        </w:rPr>
        <w:t xml:space="preserve">– </w:t>
      </w:r>
      <w:r w:rsidR="000F34C6" w:rsidRPr="00661BF9">
        <w:rPr>
          <w:rFonts w:ascii="Times New Roman" w:hAnsi="Times New Roman"/>
          <w:color w:val="000000"/>
          <w:sz w:val="28"/>
          <w:szCs w:val="28"/>
          <w:bdr w:val="none" w:sz="0" w:space="0" w:color="auto" w:frame="1"/>
          <w:lang w:eastAsia="ru-RU"/>
        </w:rPr>
        <w:t>1998</w:t>
      </w:r>
      <w:r w:rsidRPr="00661BF9">
        <w:rPr>
          <w:rFonts w:ascii="Times New Roman" w:hAnsi="Times New Roman"/>
          <w:color w:val="000000"/>
          <w:sz w:val="28"/>
          <w:szCs w:val="28"/>
          <w:bdr w:val="none" w:sz="0" w:space="0" w:color="auto" w:frame="1"/>
          <w:lang w:eastAsia="ru-RU"/>
        </w:rPr>
        <w:t> г</w:t>
      </w:r>
      <w:r w:rsidR="000F34C6" w:rsidRPr="00661BF9">
        <w:rPr>
          <w:rFonts w:ascii="Times New Roman" w:hAnsi="Times New Roman"/>
          <w:color w:val="000000"/>
          <w:sz w:val="28"/>
          <w:szCs w:val="28"/>
          <w:bdr w:val="none" w:sz="0" w:space="0" w:color="auto" w:frame="1"/>
          <w:lang w:eastAsia="ru-RU"/>
        </w:rPr>
        <w:t>.</w:t>
      </w:r>
    </w:p>
    <w:p w:rsidR="000F34C6" w:rsidRPr="00661BF9" w:rsidRDefault="0043062F" w:rsidP="007D027B">
      <w:pPr>
        <w:pStyle w:val="a4"/>
        <w:numPr>
          <w:ilvl w:val="1"/>
          <w:numId w:val="6"/>
        </w:numPr>
        <w:tabs>
          <w:tab w:val="left" w:pos="364"/>
        </w:tabs>
        <w:spacing w:line="360" w:lineRule="auto"/>
        <w:ind w:left="0" w:firstLine="0"/>
        <w:jc w:val="both"/>
        <w:rPr>
          <w:rStyle w:val="apple-style-span"/>
          <w:rFonts w:ascii="Times New Roman" w:hAnsi="Times New Roman"/>
          <w:color w:val="000000"/>
          <w:sz w:val="28"/>
          <w:szCs w:val="28"/>
          <w:bdr w:val="none" w:sz="0" w:space="0" w:color="auto" w:frame="1"/>
          <w:lang w:eastAsia="ru-RU"/>
        </w:rPr>
      </w:pPr>
      <w:r w:rsidRPr="00661BF9">
        <w:rPr>
          <w:rStyle w:val="apple-style-span"/>
          <w:rFonts w:ascii="Times New Roman" w:hAnsi="Times New Roman"/>
          <w:color w:val="000000"/>
          <w:sz w:val="28"/>
          <w:szCs w:val="28"/>
        </w:rPr>
        <w:t>Сумановский А.Ю.</w:t>
      </w:r>
      <w:r w:rsidR="000F34C6" w:rsidRPr="00661BF9">
        <w:rPr>
          <w:rStyle w:val="apple-style-span"/>
          <w:rFonts w:ascii="Times New Roman" w:hAnsi="Times New Roman"/>
          <w:color w:val="000000"/>
          <w:sz w:val="28"/>
          <w:szCs w:val="28"/>
        </w:rPr>
        <w:t xml:space="preserve"> О направлениях и инструментах денежной политики / Деньги и кредит.</w:t>
      </w:r>
      <w:r w:rsidR="000F34C6"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 xml:space="preserve">– </w:t>
      </w:r>
      <w:r w:rsidR="000F34C6" w:rsidRPr="00661BF9">
        <w:rPr>
          <w:rStyle w:val="apple-style-span"/>
          <w:rFonts w:ascii="Times New Roman" w:hAnsi="Times New Roman"/>
          <w:color w:val="000000"/>
          <w:sz w:val="28"/>
          <w:szCs w:val="28"/>
        </w:rPr>
        <w:t>1992.</w:t>
      </w:r>
      <w:r w:rsidR="000F34C6" w:rsidRPr="00661BF9">
        <w:rPr>
          <w:rStyle w:val="apple-converted-space"/>
          <w:rFonts w:ascii="Times New Roman" w:hAnsi="Times New Roman"/>
          <w:color w:val="000000"/>
          <w:sz w:val="28"/>
          <w:szCs w:val="28"/>
        </w:rPr>
        <w:t> </w:t>
      </w:r>
      <w:r w:rsidRPr="00661BF9">
        <w:rPr>
          <w:rStyle w:val="apple-style-span"/>
          <w:rFonts w:ascii="Times New Roman" w:hAnsi="Times New Roman"/>
          <w:color w:val="000000"/>
          <w:sz w:val="28"/>
          <w:szCs w:val="28"/>
        </w:rPr>
        <w:t>№1</w:t>
      </w:r>
      <w:r w:rsidR="000F34C6" w:rsidRPr="00661BF9">
        <w:rPr>
          <w:rStyle w:val="apple-style-span"/>
          <w:rFonts w:ascii="Times New Roman" w:hAnsi="Times New Roman"/>
          <w:color w:val="000000"/>
          <w:sz w:val="28"/>
          <w:szCs w:val="28"/>
        </w:rPr>
        <w:t>1.</w:t>
      </w:r>
      <w:bookmarkStart w:id="7" w:name="_GoBack"/>
      <w:bookmarkEnd w:id="7"/>
    </w:p>
    <w:sectPr w:rsidR="000F34C6" w:rsidRPr="00661BF9" w:rsidSect="0043062F">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176" w:rsidRDefault="00BE1176" w:rsidP="009D1922">
      <w:pPr>
        <w:spacing w:line="240" w:lineRule="auto"/>
      </w:pPr>
      <w:r>
        <w:separator/>
      </w:r>
    </w:p>
  </w:endnote>
  <w:endnote w:type="continuationSeparator" w:id="0">
    <w:p w:rsidR="00BE1176" w:rsidRDefault="00BE1176" w:rsidP="009D1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176" w:rsidRDefault="00BE1176" w:rsidP="009D1922">
      <w:pPr>
        <w:spacing w:line="240" w:lineRule="auto"/>
      </w:pPr>
      <w:r>
        <w:separator/>
      </w:r>
    </w:p>
  </w:footnote>
  <w:footnote w:type="continuationSeparator" w:id="0">
    <w:p w:rsidR="00BE1176" w:rsidRDefault="00BE1176" w:rsidP="009D19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804AF"/>
    <w:multiLevelType w:val="hybridMultilevel"/>
    <w:tmpl w:val="6388B7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33858DD"/>
    <w:multiLevelType w:val="hybridMultilevel"/>
    <w:tmpl w:val="BCD0E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9B54A7"/>
    <w:multiLevelType w:val="multilevel"/>
    <w:tmpl w:val="5EA2C166"/>
    <w:lvl w:ilvl="0">
      <w:start w:val="1"/>
      <w:numFmt w:val="decimal"/>
      <w:lvlText w:val="%1."/>
      <w:lvlJc w:val="left"/>
      <w:pPr>
        <w:ind w:left="450" w:hanging="450"/>
      </w:pPr>
      <w:rPr>
        <w:rFonts w:cs="Times New Roman" w:hint="default"/>
      </w:rPr>
    </w:lvl>
    <w:lvl w:ilvl="1">
      <w:start w:val="1"/>
      <w:numFmt w:val="decimal"/>
      <w:lvlText w:val="%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3F887BAD"/>
    <w:multiLevelType w:val="hybridMultilevel"/>
    <w:tmpl w:val="2972866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5723275F"/>
    <w:multiLevelType w:val="hybridMultilevel"/>
    <w:tmpl w:val="5DC243D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F080EBE"/>
    <w:multiLevelType w:val="multilevel"/>
    <w:tmpl w:val="FE6880CE"/>
    <w:lvl w:ilvl="0">
      <w:start w:val="1"/>
      <w:numFmt w:val="decimal"/>
      <w:lvlText w:val="%1."/>
      <w:lvlJc w:val="left"/>
      <w:pPr>
        <w:ind w:left="450" w:hanging="450"/>
      </w:pPr>
      <w:rPr>
        <w:rFonts w:cs="Times New Roman" w:hint="default"/>
      </w:rPr>
    </w:lvl>
    <w:lvl w:ilvl="1">
      <w:start w:val="1"/>
      <w:numFmt w:val="decimal"/>
      <w:lvlText w:val="%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6"/>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C71"/>
    <w:rsid w:val="000B37C6"/>
    <w:rsid w:val="000F34C6"/>
    <w:rsid w:val="001879CA"/>
    <w:rsid w:val="001E54C2"/>
    <w:rsid w:val="00265F08"/>
    <w:rsid w:val="002B0EA8"/>
    <w:rsid w:val="002C5813"/>
    <w:rsid w:val="002D3DC7"/>
    <w:rsid w:val="003822FC"/>
    <w:rsid w:val="00394BFB"/>
    <w:rsid w:val="00396D7A"/>
    <w:rsid w:val="003B5099"/>
    <w:rsid w:val="003B77E9"/>
    <w:rsid w:val="003D2418"/>
    <w:rsid w:val="003D286F"/>
    <w:rsid w:val="0043062F"/>
    <w:rsid w:val="004449AC"/>
    <w:rsid w:val="00470FA6"/>
    <w:rsid w:val="00472FCD"/>
    <w:rsid w:val="004B461F"/>
    <w:rsid w:val="004C413D"/>
    <w:rsid w:val="004F6D78"/>
    <w:rsid w:val="00512AB6"/>
    <w:rsid w:val="00586CBF"/>
    <w:rsid w:val="00661BF9"/>
    <w:rsid w:val="006A2AD5"/>
    <w:rsid w:val="007844B5"/>
    <w:rsid w:val="007D027B"/>
    <w:rsid w:val="008A64AD"/>
    <w:rsid w:val="008B1EE6"/>
    <w:rsid w:val="009244F5"/>
    <w:rsid w:val="009963DD"/>
    <w:rsid w:val="009C676E"/>
    <w:rsid w:val="009D1922"/>
    <w:rsid w:val="009D30EB"/>
    <w:rsid w:val="009D366B"/>
    <w:rsid w:val="00AF5E86"/>
    <w:rsid w:val="00B151EC"/>
    <w:rsid w:val="00BA7875"/>
    <w:rsid w:val="00BD109D"/>
    <w:rsid w:val="00BE1176"/>
    <w:rsid w:val="00C268A5"/>
    <w:rsid w:val="00C54AC7"/>
    <w:rsid w:val="00C6079B"/>
    <w:rsid w:val="00C97B22"/>
    <w:rsid w:val="00D25D9B"/>
    <w:rsid w:val="00D55844"/>
    <w:rsid w:val="00D716A7"/>
    <w:rsid w:val="00D92791"/>
    <w:rsid w:val="00EA2C71"/>
    <w:rsid w:val="00EF4FEA"/>
    <w:rsid w:val="00F72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5CD279-6B0D-444F-ADB2-48B22BE8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79B"/>
    <w:pPr>
      <w:spacing w:line="276" w:lineRule="auto"/>
    </w:pPr>
    <w:rPr>
      <w:rFonts w:eastAsia="Times New Roman"/>
      <w:sz w:val="22"/>
      <w:szCs w:val="22"/>
      <w:lang w:eastAsia="en-US"/>
    </w:rPr>
  </w:style>
  <w:style w:type="paragraph" w:styleId="1">
    <w:name w:val="heading 1"/>
    <w:basedOn w:val="a"/>
    <w:next w:val="a"/>
    <w:link w:val="10"/>
    <w:uiPriority w:val="99"/>
    <w:qFormat/>
    <w:rsid w:val="009D1922"/>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iPriority w:val="99"/>
    <w:qFormat/>
    <w:rsid w:val="000F34C6"/>
    <w:pPr>
      <w:keepNext/>
      <w:keepLines/>
      <w:spacing w:before="200"/>
      <w:outlineLvl w:val="1"/>
    </w:pPr>
    <w:rPr>
      <w:rFonts w:ascii="Cambria" w:eastAsia="Calibri" w:hAnsi="Cambria"/>
      <w:b/>
      <w:bCs/>
      <w:color w:val="4F81BD"/>
      <w:sz w:val="26"/>
      <w:szCs w:val="26"/>
    </w:rPr>
  </w:style>
  <w:style w:type="paragraph" w:styleId="3">
    <w:name w:val="heading 3"/>
    <w:basedOn w:val="a"/>
    <w:link w:val="30"/>
    <w:uiPriority w:val="99"/>
    <w:qFormat/>
    <w:rsid w:val="00586CBF"/>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9D1922"/>
    <w:pPr>
      <w:outlineLvl w:val="9"/>
    </w:pPr>
  </w:style>
  <w:style w:type="character" w:customStyle="1" w:styleId="10">
    <w:name w:val="Заголовок 1 Знак"/>
    <w:link w:val="1"/>
    <w:uiPriority w:val="99"/>
    <w:locked/>
    <w:rsid w:val="009D1922"/>
    <w:rPr>
      <w:rFonts w:ascii="Cambria" w:eastAsia="Times New Roman" w:hAnsi="Cambria" w:cs="Times New Roman"/>
      <w:b/>
      <w:bCs/>
      <w:color w:val="365F91"/>
      <w:sz w:val="28"/>
      <w:szCs w:val="28"/>
    </w:rPr>
  </w:style>
  <w:style w:type="character" w:customStyle="1" w:styleId="apple-style-span">
    <w:name w:val="apple-style-span"/>
    <w:uiPriority w:val="99"/>
    <w:rsid w:val="00586CBF"/>
    <w:rPr>
      <w:rFonts w:cs="Times New Roman"/>
    </w:rPr>
  </w:style>
  <w:style w:type="paragraph" w:styleId="a4">
    <w:name w:val="List Paragraph"/>
    <w:basedOn w:val="a"/>
    <w:uiPriority w:val="99"/>
    <w:qFormat/>
    <w:rsid w:val="00EA2C71"/>
    <w:pPr>
      <w:ind w:left="720"/>
      <w:contextualSpacing/>
    </w:pPr>
  </w:style>
  <w:style w:type="character" w:customStyle="1" w:styleId="30">
    <w:name w:val="Заголовок 3 Знак"/>
    <w:link w:val="3"/>
    <w:uiPriority w:val="99"/>
    <w:locked/>
    <w:rsid w:val="00586CBF"/>
    <w:rPr>
      <w:rFonts w:ascii="Times New Roman" w:eastAsia="Times New Roman" w:hAnsi="Times New Roman" w:cs="Times New Roman"/>
      <w:b/>
      <w:bCs/>
      <w:sz w:val="27"/>
      <w:szCs w:val="27"/>
      <w:lang w:val="x-none" w:eastAsia="ru-RU"/>
    </w:rPr>
  </w:style>
  <w:style w:type="paragraph" w:styleId="a5">
    <w:name w:val="Normal (Web)"/>
    <w:basedOn w:val="a"/>
    <w:uiPriority w:val="99"/>
    <w:semiHidden/>
    <w:rsid w:val="00586CBF"/>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uiPriority w:val="99"/>
    <w:rsid w:val="00586CBF"/>
    <w:rPr>
      <w:rFonts w:cs="Times New Roman"/>
    </w:rPr>
  </w:style>
  <w:style w:type="character" w:styleId="a6">
    <w:name w:val="Hyperlink"/>
    <w:uiPriority w:val="99"/>
    <w:rsid w:val="00586CBF"/>
    <w:rPr>
      <w:rFonts w:cs="Times New Roman"/>
      <w:color w:val="0000FF"/>
      <w:u w:val="single"/>
    </w:rPr>
  </w:style>
  <w:style w:type="character" w:styleId="a7">
    <w:name w:val="Strong"/>
    <w:uiPriority w:val="99"/>
    <w:qFormat/>
    <w:rsid w:val="00586CBF"/>
    <w:rPr>
      <w:rFonts w:cs="Times New Roman"/>
      <w:b/>
      <w:bCs/>
    </w:rPr>
  </w:style>
  <w:style w:type="paragraph" w:styleId="a8">
    <w:name w:val="Balloon Text"/>
    <w:basedOn w:val="a"/>
    <w:link w:val="a9"/>
    <w:uiPriority w:val="99"/>
    <w:semiHidden/>
    <w:rsid w:val="00586CBF"/>
    <w:pPr>
      <w:spacing w:line="240" w:lineRule="auto"/>
    </w:pPr>
    <w:rPr>
      <w:rFonts w:ascii="Tahoma" w:hAnsi="Tahoma" w:cs="Tahoma"/>
      <w:sz w:val="16"/>
      <w:szCs w:val="16"/>
    </w:rPr>
  </w:style>
  <w:style w:type="character" w:customStyle="1" w:styleId="20">
    <w:name w:val="Заголовок 2 Знак"/>
    <w:link w:val="2"/>
    <w:uiPriority w:val="99"/>
    <w:semiHidden/>
    <w:locked/>
    <w:rsid w:val="000F34C6"/>
    <w:rPr>
      <w:rFonts w:ascii="Cambria" w:eastAsia="Times New Roman" w:hAnsi="Cambria" w:cs="Times New Roman"/>
      <w:b/>
      <w:bCs/>
      <w:color w:val="4F81BD"/>
      <w:sz w:val="26"/>
      <w:szCs w:val="26"/>
    </w:rPr>
  </w:style>
  <w:style w:type="character" w:customStyle="1" w:styleId="a9">
    <w:name w:val="Текст выноски Знак"/>
    <w:link w:val="a8"/>
    <w:uiPriority w:val="99"/>
    <w:semiHidden/>
    <w:locked/>
    <w:rsid w:val="00586CBF"/>
    <w:rPr>
      <w:rFonts w:ascii="Tahoma" w:hAnsi="Tahoma" w:cs="Tahoma"/>
      <w:sz w:val="16"/>
      <w:szCs w:val="16"/>
    </w:rPr>
  </w:style>
  <w:style w:type="paragraph" w:styleId="21">
    <w:name w:val="toc 2"/>
    <w:basedOn w:val="a"/>
    <w:next w:val="a"/>
    <w:autoRedefine/>
    <w:uiPriority w:val="99"/>
    <w:rsid w:val="009D1922"/>
    <w:pPr>
      <w:spacing w:after="100"/>
      <w:ind w:left="220"/>
    </w:pPr>
    <w:rPr>
      <w:rFonts w:eastAsia="Calibri"/>
    </w:rPr>
  </w:style>
  <w:style w:type="paragraph" w:styleId="11">
    <w:name w:val="toc 1"/>
    <w:basedOn w:val="a"/>
    <w:next w:val="a"/>
    <w:autoRedefine/>
    <w:uiPriority w:val="99"/>
    <w:rsid w:val="009D1922"/>
    <w:pPr>
      <w:tabs>
        <w:tab w:val="left" w:pos="660"/>
        <w:tab w:val="right" w:leader="dot" w:pos="9345"/>
      </w:tabs>
      <w:spacing w:after="100" w:line="360" w:lineRule="auto"/>
      <w:ind w:firstLine="284"/>
    </w:pPr>
    <w:rPr>
      <w:rFonts w:eastAsia="Calibri"/>
    </w:rPr>
  </w:style>
  <w:style w:type="paragraph" w:styleId="31">
    <w:name w:val="toc 3"/>
    <w:basedOn w:val="a"/>
    <w:next w:val="a"/>
    <w:autoRedefine/>
    <w:uiPriority w:val="99"/>
    <w:semiHidden/>
    <w:rsid w:val="009D1922"/>
    <w:pPr>
      <w:spacing w:after="100"/>
      <w:ind w:left="440"/>
    </w:pPr>
    <w:rPr>
      <w:rFonts w:eastAsia="Calibri"/>
    </w:rPr>
  </w:style>
  <w:style w:type="paragraph" w:styleId="aa">
    <w:name w:val="header"/>
    <w:basedOn w:val="a"/>
    <w:link w:val="ab"/>
    <w:uiPriority w:val="99"/>
    <w:semiHidden/>
    <w:rsid w:val="009D1922"/>
    <w:pPr>
      <w:tabs>
        <w:tab w:val="center" w:pos="4677"/>
        <w:tab w:val="right" w:pos="9355"/>
      </w:tabs>
      <w:spacing w:line="240" w:lineRule="auto"/>
    </w:pPr>
  </w:style>
  <w:style w:type="paragraph" w:styleId="ac">
    <w:name w:val="footer"/>
    <w:basedOn w:val="a"/>
    <w:link w:val="ad"/>
    <w:uiPriority w:val="99"/>
    <w:rsid w:val="009D1922"/>
    <w:pPr>
      <w:tabs>
        <w:tab w:val="center" w:pos="4677"/>
        <w:tab w:val="right" w:pos="9355"/>
      </w:tabs>
      <w:spacing w:line="240" w:lineRule="auto"/>
    </w:pPr>
  </w:style>
  <w:style w:type="character" w:customStyle="1" w:styleId="ab">
    <w:name w:val="Верхний колонтитул Знак"/>
    <w:link w:val="aa"/>
    <w:uiPriority w:val="99"/>
    <w:semiHidden/>
    <w:locked/>
    <w:rsid w:val="009D1922"/>
    <w:rPr>
      <w:rFonts w:cs="Times New Roman"/>
    </w:rPr>
  </w:style>
  <w:style w:type="table" w:styleId="12">
    <w:name w:val="Table Grid 1"/>
    <w:basedOn w:val="a1"/>
    <w:uiPriority w:val="99"/>
    <w:rsid w:val="0043062F"/>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d">
    <w:name w:val="Нижний колонтитул Знак"/>
    <w:link w:val="ac"/>
    <w:uiPriority w:val="99"/>
    <w:locked/>
    <w:rsid w:val="009D19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645607">
      <w:marLeft w:val="0"/>
      <w:marRight w:val="0"/>
      <w:marTop w:val="0"/>
      <w:marBottom w:val="0"/>
      <w:divBdr>
        <w:top w:val="none" w:sz="0" w:space="0" w:color="auto"/>
        <w:left w:val="none" w:sz="0" w:space="0" w:color="auto"/>
        <w:bottom w:val="none" w:sz="0" w:space="0" w:color="auto"/>
        <w:right w:val="none" w:sz="0" w:space="0" w:color="auto"/>
      </w:divBdr>
    </w:div>
    <w:div w:id="9906456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5763</Words>
  <Characters>32852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Retired</Company>
  <LinksUpToDate>false</LinksUpToDate>
  <CharactersWithSpaces>38538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RWT</dc:creator>
  <cp:keywords/>
  <dc:description/>
  <cp:lastModifiedBy>admin</cp:lastModifiedBy>
  <cp:revision>2</cp:revision>
  <dcterms:created xsi:type="dcterms:W3CDTF">2014-03-22T13:40:00Z</dcterms:created>
  <dcterms:modified xsi:type="dcterms:W3CDTF">2014-03-22T13:40:00Z</dcterms:modified>
</cp:coreProperties>
</file>