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20A" w:rsidRPr="003F6BBE" w:rsidRDefault="0062120A" w:rsidP="003F6BBE">
      <w:pPr>
        <w:spacing w:line="360" w:lineRule="auto"/>
        <w:ind w:firstLine="737"/>
        <w:jc w:val="center"/>
        <w:rPr>
          <w:szCs w:val="28"/>
          <w:lang w:val="ru-RU"/>
        </w:rPr>
      </w:pPr>
      <w:r w:rsidRPr="003F6BBE">
        <w:rPr>
          <w:szCs w:val="28"/>
          <w:lang w:val="ru-RU"/>
        </w:rPr>
        <w:t>Федеральное агентство по науке и образованию</w:t>
      </w:r>
    </w:p>
    <w:p w:rsidR="001545C3" w:rsidRPr="003F6BBE" w:rsidRDefault="001545C3" w:rsidP="003F6BBE">
      <w:pPr>
        <w:spacing w:line="360" w:lineRule="auto"/>
        <w:ind w:firstLine="737"/>
        <w:jc w:val="center"/>
        <w:rPr>
          <w:szCs w:val="28"/>
          <w:lang w:val="ru-RU"/>
        </w:rPr>
      </w:pPr>
      <w:r w:rsidRPr="003F6BBE">
        <w:rPr>
          <w:szCs w:val="28"/>
          <w:lang w:val="ru-RU"/>
        </w:rPr>
        <w:t>Московский Государственный Университет им. Ломоносова</w:t>
      </w:r>
    </w:p>
    <w:p w:rsidR="00052BFE" w:rsidRPr="003F6BBE" w:rsidRDefault="001545C3" w:rsidP="003F6BBE">
      <w:pPr>
        <w:spacing w:line="360" w:lineRule="auto"/>
        <w:ind w:firstLine="737"/>
        <w:jc w:val="center"/>
        <w:rPr>
          <w:szCs w:val="28"/>
          <w:lang w:val="en-US"/>
        </w:rPr>
      </w:pPr>
      <w:r w:rsidRPr="003F6BBE">
        <w:rPr>
          <w:szCs w:val="28"/>
          <w:lang w:val="ru-RU"/>
        </w:rPr>
        <w:t>Факультет мировой политики</w:t>
      </w:r>
    </w:p>
    <w:p w:rsidR="001545C3" w:rsidRPr="003F6BBE" w:rsidRDefault="001545C3" w:rsidP="003F6BBE">
      <w:pPr>
        <w:spacing w:line="360" w:lineRule="auto"/>
        <w:ind w:firstLine="737"/>
        <w:jc w:val="center"/>
        <w:rPr>
          <w:szCs w:val="28"/>
          <w:lang w:val="en-US"/>
        </w:rPr>
      </w:pPr>
    </w:p>
    <w:p w:rsidR="0062120A" w:rsidRPr="003F6BBE" w:rsidRDefault="0062120A" w:rsidP="003F6BBE">
      <w:pPr>
        <w:spacing w:line="360" w:lineRule="auto"/>
        <w:ind w:firstLine="737"/>
        <w:jc w:val="center"/>
        <w:rPr>
          <w:szCs w:val="28"/>
          <w:lang w:val="ru-RU"/>
        </w:rPr>
      </w:pPr>
    </w:p>
    <w:p w:rsidR="0062120A" w:rsidRPr="003F6BBE" w:rsidRDefault="00311BA0" w:rsidP="003F6BBE">
      <w:pPr>
        <w:spacing w:line="360" w:lineRule="auto"/>
        <w:ind w:firstLine="737"/>
        <w:jc w:val="center"/>
        <w:rPr>
          <w:szCs w:val="28"/>
          <w:lang w:val="ru-RU"/>
        </w:rPr>
      </w:pPr>
      <w:r w:rsidRPr="003F6BBE">
        <w:rPr>
          <w:szCs w:val="28"/>
          <w:lang w:val="ru-RU"/>
        </w:rPr>
        <w:t>Реферат</w:t>
      </w:r>
    </w:p>
    <w:p w:rsidR="00311BA0" w:rsidRPr="003F6BBE" w:rsidRDefault="00311BA0" w:rsidP="003F6BBE">
      <w:pPr>
        <w:pStyle w:val="a3"/>
        <w:spacing w:line="360" w:lineRule="auto"/>
        <w:ind w:firstLine="737"/>
        <w:jc w:val="center"/>
        <w:rPr>
          <w:b/>
          <w:kern w:val="28"/>
          <w:szCs w:val="28"/>
          <w:lang w:val="ru-RU"/>
        </w:rPr>
      </w:pPr>
      <w:r w:rsidRPr="003F6BBE">
        <w:rPr>
          <w:b/>
          <w:kern w:val="28"/>
          <w:szCs w:val="28"/>
          <w:lang w:val="ru-RU"/>
        </w:rPr>
        <w:t>Русская диаспора в Новой Зеландии</w:t>
      </w:r>
    </w:p>
    <w:p w:rsidR="0062120A" w:rsidRPr="003F6BBE" w:rsidRDefault="00311BA0" w:rsidP="003F6BBE">
      <w:pPr>
        <w:pStyle w:val="a3"/>
        <w:spacing w:line="360" w:lineRule="auto"/>
        <w:ind w:firstLine="737"/>
        <w:jc w:val="center"/>
        <w:rPr>
          <w:b/>
          <w:kern w:val="28"/>
          <w:szCs w:val="28"/>
          <w:lang w:val="ru-RU"/>
        </w:rPr>
      </w:pPr>
      <w:r w:rsidRPr="003F6BBE">
        <w:rPr>
          <w:b/>
          <w:kern w:val="28"/>
          <w:szCs w:val="28"/>
          <w:lang w:val="ru-RU"/>
        </w:rPr>
        <w:t>как организация</w:t>
      </w:r>
    </w:p>
    <w:p w:rsidR="0062120A" w:rsidRPr="003F6BBE" w:rsidRDefault="0062120A" w:rsidP="003F6BBE">
      <w:pPr>
        <w:pStyle w:val="a3"/>
        <w:spacing w:line="360" w:lineRule="auto"/>
        <w:ind w:firstLine="737"/>
        <w:rPr>
          <w:szCs w:val="28"/>
          <w:lang w:val="ru-RU"/>
        </w:rPr>
      </w:pPr>
    </w:p>
    <w:p w:rsidR="0062120A" w:rsidRPr="003F6BBE" w:rsidRDefault="0062120A" w:rsidP="003F6BBE">
      <w:pPr>
        <w:pStyle w:val="a3"/>
        <w:spacing w:line="360" w:lineRule="auto"/>
        <w:ind w:firstLine="737"/>
        <w:rPr>
          <w:szCs w:val="28"/>
          <w:lang w:val="ru-RU"/>
        </w:rPr>
      </w:pPr>
    </w:p>
    <w:p w:rsidR="0062120A" w:rsidRPr="003F6BBE" w:rsidRDefault="0062120A" w:rsidP="003F6BBE">
      <w:pPr>
        <w:pStyle w:val="a3"/>
        <w:spacing w:line="360" w:lineRule="auto"/>
        <w:ind w:firstLine="737"/>
        <w:rPr>
          <w:szCs w:val="28"/>
          <w:lang w:val="ru-RU"/>
        </w:rPr>
      </w:pPr>
    </w:p>
    <w:p w:rsidR="0062120A" w:rsidRPr="003F6BBE" w:rsidRDefault="0062120A" w:rsidP="003F6BBE">
      <w:pPr>
        <w:pStyle w:val="a3"/>
        <w:spacing w:line="360" w:lineRule="auto"/>
        <w:ind w:firstLine="737"/>
        <w:rPr>
          <w:szCs w:val="28"/>
          <w:lang w:val="ru-RU"/>
        </w:rPr>
      </w:pPr>
    </w:p>
    <w:p w:rsidR="0062120A" w:rsidRPr="003F6BBE" w:rsidRDefault="0062120A" w:rsidP="003F6BBE">
      <w:pPr>
        <w:pStyle w:val="a3"/>
        <w:spacing w:line="360" w:lineRule="auto"/>
        <w:ind w:firstLine="737"/>
        <w:rPr>
          <w:szCs w:val="28"/>
          <w:lang w:val="ru-RU"/>
        </w:rPr>
      </w:pPr>
    </w:p>
    <w:p w:rsidR="0062120A" w:rsidRPr="003F6BBE" w:rsidRDefault="0062120A" w:rsidP="003F6BBE">
      <w:pPr>
        <w:pStyle w:val="a3"/>
        <w:spacing w:line="360" w:lineRule="auto"/>
        <w:ind w:firstLine="737"/>
        <w:rPr>
          <w:szCs w:val="28"/>
          <w:lang w:val="ru-RU"/>
        </w:rPr>
      </w:pPr>
    </w:p>
    <w:p w:rsidR="0062120A" w:rsidRPr="003F6BBE" w:rsidRDefault="0062120A" w:rsidP="003F6BBE">
      <w:pPr>
        <w:pStyle w:val="a5"/>
        <w:spacing w:line="360" w:lineRule="auto"/>
        <w:ind w:firstLine="737"/>
        <w:jc w:val="both"/>
        <w:rPr>
          <w:szCs w:val="28"/>
          <w:lang w:val="ru-RU"/>
        </w:rPr>
      </w:pPr>
    </w:p>
    <w:p w:rsidR="0062120A" w:rsidRPr="003F6BBE" w:rsidRDefault="0062120A" w:rsidP="003F6BBE">
      <w:pPr>
        <w:pStyle w:val="a5"/>
        <w:spacing w:line="360" w:lineRule="auto"/>
        <w:ind w:firstLine="737"/>
        <w:jc w:val="both"/>
        <w:rPr>
          <w:szCs w:val="28"/>
          <w:lang w:val="ru-RU"/>
        </w:rPr>
      </w:pPr>
    </w:p>
    <w:p w:rsidR="0062120A" w:rsidRPr="003F6BBE" w:rsidRDefault="0062120A" w:rsidP="003F6BBE">
      <w:pPr>
        <w:pStyle w:val="a5"/>
        <w:spacing w:line="360" w:lineRule="auto"/>
        <w:ind w:firstLine="737"/>
        <w:jc w:val="both"/>
        <w:rPr>
          <w:szCs w:val="28"/>
          <w:lang w:val="ru-RU"/>
        </w:rPr>
      </w:pPr>
    </w:p>
    <w:p w:rsidR="0062120A" w:rsidRPr="003F6BBE" w:rsidRDefault="0062120A" w:rsidP="003F6BBE">
      <w:pPr>
        <w:pStyle w:val="a5"/>
        <w:spacing w:line="360" w:lineRule="auto"/>
        <w:ind w:firstLine="737"/>
        <w:jc w:val="both"/>
        <w:rPr>
          <w:szCs w:val="28"/>
          <w:lang w:val="ru-RU"/>
        </w:rPr>
      </w:pPr>
    </w:p>
    <w:p w:rsidR="0062120A" w:rsidRPr="003F6BBE" w:rsidRDefault="0062120A" w:rsidP="003F6BBE">
      <w:pPr>
        <w:pStyle w:val="a5"/>
        <w:spacing w:line="360" w:lineRule="auto"/>
        <w:ind w:firstLine="737"/>
        <w:jc w:val="both"/>
        <w:rPr>
          <w:szCs w:val="28"/>
          <w:lang w:val="ru-RU"/>
        </w:rPr>
      </w:pPr>
    </w:p>
    <w:p w:rsidR="0062120A" w:rsidRPr="003F6BBE" w:rsidRDefault="0062120A" w:rsidP="003F6BBE">
      <w:pPr>
        <w:pStyle w:val="a5"/>
        <w:spacing w:line="360" w:lineRule="auto"/>
        <w:ind w:firstLine="737"/>
        <w:jc w:val="both"/>
        <w:rPr>
          <w:szCs w:val="28"/>
          <w:lang w:val="ru-RU"/>
        </w:rPr>
      </w:pPr>
    </w:p>
    <w:p w:rsidR="0062120A" w:rsidRPr="003F6BBE" w:rsidRDefault="0062120A" w:rsidP="003F6BBE">
      <w:pPr>
        <w:pStyle w:val="a5"/>
        <w:spacing w:line="360" w:lineRule="auto"/>
        <w:ind w:firstLine="737"/>
        <w:jc w:val="both"/>
        <w:rPr>
          <w:szCs w:val="28"/>
          <w:lang w:val="ru-RU"/>
        </w:rPr>
      </w:pPr>
    </w:p>
    <w:p w:rsidR="0062120A" w:rsidRPr="003F6BBE" w:rsidRDefault="0062120A" w:rsidP="003F6BBE">
      <w:pPr>
        <w:pStyle w:val="a5"/>
        <w:spacing w:line="360" w:lineRule="auto"/>
        <w:ind w:firstLine="737"/>
        <w:jc w:val="both"/>
        <w:rPr>
          <w:szCs w:val="28"/>
          <w:lang w:val="ru-RU"/>
        </w:rPr>
      </w:pPr>
    </w:p>
    <w:p w:rsidR="0062120A" w:rsidRDefault="0062120A" w:rsidP="003F6BBE">
      <w:pPr>
        <w:pStyle w:val="a5"/>
        <w:spacing w:line="360" w:lineRule="auto"/>
        <w:ind w:firstLine="737"/>
        <w:jc w:val="both"/>
        <w:rPr>
          <w:szCs w:val="28"/>
          <w:lang w:val="en-US"/>
        </w:rPr>
      </w:pPr>
    </w:p>
    <w:p w:rsidR="003F6BBE" w:rsidRDefault="003F6BBE" w:rsidP="003F6BBE">
      <w:pPr>
        <w:pStyle w:val="a5"/>
        <w:spacing w:line="360" w:lineRule="auto"/>
        <w:ind w:firstLine="737"/>
        <w:jc w:val="both"/>
        <w:rPr>
          <w:szCs w:val="28"/>
          <w:lang w:val="en-US"/>
        </w:rPr>
      </w:pPr>
    </w:p>
    <w:p w:rsidR="003F6BBE" w:rsidRDefault="003F6BBE" w:rsidP="003F6BBE">
      <w:pPr>
        <w:pStyle w:val="a5"/>
        <w:spacing w:line="360" w:lineRule="auto"/>
        <w:ind w:firstLine="737"/>
        <w:jc w:val="both"/>
        <w:rPr>
          <w:szCs w:val="28"/>
          <w:lang w:val="en-US"/>
        </w:rPr>
      </w:pPr>
    </w:p>
    <w:p w:rsidR="003F6BBE" w:rsidRDefault="003F6BBE" w:rsidP="003F6BBE">
      <w:pPr>
        <w:pStyle w:val="a5"/>
        <w:spacing w:line="360" w:lineRule="auto"/>
        <w:ind w:firstLine="737"/>
        <w:jc w:val="both"/>
        <w:rPr>
          <w:szCs w:val="28"/>
          <w:lang w:val="en-US"/>
        </w:rPr>
      </w:pPr>
    </w:p>
    <w:p w:rsidR="003F6BBE" w:rsidRDefault="003F6BBE" w:rsidP="003F6BBE">
      <w:pPr>
        <w:pStyle w:val="a5"/>
        <w:spacing w:line="360" w:lineRule="auto"/>
        <w:ind w:firstLine="737"/>
        <w:jc w:val="both"/>
        <w:rPr>
          <w:szCs w:val="28"/>
          <w:lang w:val="en-US"/>
        </w:rPr>
      </w:pPr>
    </w:p>
    <w:p w:rsidR="003F6BBE" w:rsidRPr="003F6BBE" w:rsidRDefault="003F6BBE" w:rsidP="003F6BBE">
      <w:pPr>
        <w:pStyle w:val="a5"/>
        <w:spacing w:line="360" w:lineRule="auto"/>
        <w:ind w:firstLine="737"/>
        <w:jc w:val="both"/>
        <w:rPr>
          <w:szCs w:val="28"/>
          <w:lang w:val="en-US"/>
        </w:rPr>
      </w:pPr>
    </w:p>
    <w:p w:rsidR="0062120A" w:rsidRPr="003F6BBE" w:rsidRDefault="0062120A" w:rsidP="003F6BBE">
      <w:pPr>
        <w:pStyle w:val="a5"/>
        <w:spacing w:line="360" w:lineRule="auto"/>
        <w:ind w:firstLine="737"/>
        <w:rPr>
          <w:szCs w:val="28"/>
          <w:lang w:val="ru-RU"/>
        </w:rPr>
      </w:pPr>
      <w:r w:rsidRPr="003F6BBE">
        <w:rPr>
          <w:szCs w:val="28"/>
          <w:lang w:val="ru-RU"/>
        </w:rPr>
        <w:t>Москва 2008</w:t>
      </w:r>
    </w:p>
    <w:p w:rsidR="0062120A" w:rsidRPr="003F6BBE" w:rsidRDefault="0062120A" w:rsidP="003F6BBE">
      <w:pPr>
        <w:pStyle w:val="a5"/>
        <w:spacing w:line="360" w:lineRule="auto"/>
        <w:ind w:firstLine="737"/>
        <w:jc w:val="both"/>
        <w:rPr>
          <w:b/>
          <w:szCs w:val="28"/>
          <w:lang w:val="ru-RU"/>
        </w:rPr>
      </w:pPr>
      <w:r w:rsidRPr="003F6BBE">
        <w:rPr>
          <w:szCs w:val="28"/>
          <w:lang w:val="ru-RU"/>
        </w:rPr>
        <w:br w:type="page"/>
      </w:r>
      <w:r w:rsidRPr="003F6BBE">
        <w:rPr>
          <w:b/>
          <w:szCs w:val="28"/>
          <w:lang w:val="ru-RU"/>
        </w:rPr>
        <w:t>Содержание</w:t>
      </w:r>
    </w:p>
    <w:p w:rsidR="0062120A" w:rsidRPr="003F6BBE" w:rsidRDefault="0062120A" w:rsidP="003F6BBE">
      <w:pPr>
        <w:pStyle w:val="a9"/>
        <w:ind w:firstLine="737"/>
        <w:rPr>
          <w:szCs w:val="28"/>
        </w:rPr>
      </w:pPr>
    </w:p>
    <w:p w:rsidR="003F6BBE" w:rsidRPr="003F6BBE" w:rsidRDefault="003F6BBE" w:rsidP="003F6BBE">
      <w:pPr>
        <w:pStyle w:val="a3"/>
        <w:spacing w:line="360" w:lineRule="auto"/>
        <w:ind w:firstLine="737"/>
        <w:rPr>
          <w:szCs w:val="28"/>
          <w:lang w:val="ru-RU"/>
        </w:rPr>
      </w:pPr>
      <w:r w:rsidRPr="003F6BBE">
        <w:rPr>
          <w:szCs w:val="28"/>
          <w:lang w:val="ru-RU"/>
        </w:rPr>
        <w:t>Введение</w:t>
      </w:r>
    </w:p>
    <w:p w:rsidR="003F6BBE" w:rsidRPr="003F6BBE" w:rsidRDefault="003F6BBE" w:rsidP="00874AC7">
      <w:pPr>
        <w:pStyle w:val="a3"/>
        <w:numPr>
          <w:ilvl w:val="0"/>
          <w:numId w:val="2"/>
        </w:numPr>
        <w:tabs>
          <w:tab w:val="clear" w:pos="851"/>
          <w:tab w:val="left" w:pos="709"/>
        </w:tabs>
        <w:spacing w:line="360" w:lineRule="auto"/>
        <w:ind w:hanging="748"/>
        <w:rPr>
          <w:szCs w:val="28"/>
          <w:lang w:val="ru-RU"/>
        </w:rPr>
      </w:pPr>
      <w:r w:rsidRPr="003F6BBE">
        <w:rPr>
          <w:szCs w:val="28"/>
          <w:lang w:val="ru-RU"/>
        </w:rPr>
        <w:t>Краткие сведения о Новой Зеландии и ее иммиграционная политика</w:t>
      </w:r>
    </w:p>
    <w:p w:rsidR="003F6BBE" w:rsidRPr="003F6BBE" w:rsidRDefault="003F6BBE" w:rsidP="00874AC7">
      <w:pPr>
        <w:pStyle w:val="a3"/>
        <w:numPr>
          <w:ilvl w:val="0"/>
          <w:numId w:val="2"/>
        </w:numPr>
        <w:tabs>
          <w:tab w:val="clear" w:pos="851"/>
          <w:tab w:val="left" w:pos="709"/>
        </w:tabs>
        <w:spacing w:line="360" w:lineRule="auto"/>
        <w:ind w:hanging="748"/>
        <w:rPr>
          <w:szCs w:val="28"/>
          <w:lang w:val="ru-RU"/>
        </w:rPr>
      </w:pPr>
      <w:r w:rsidRPr="003F6BBE">
        <w:rPr>
          <w:szCs w:val="28"/>
          <w:lang w:val="ru-RU"/>
        </w:rPr>
        <w:t>Русское население в Новой Зеландии</w:t>
      </w:r>
    </w:p>
    <w:p w:rsidR="003F6BBE" w:rsidRPr="003F6BBE" w:rsidRDefault="003F6BBE" w:rsidP="00874AC7">
      <w:pPr>
        <w:pStyle w:val="a3"/>
        <w:numPr>
          <w:ilvl w:val="0"/>
          <w:numId w:val="2"/>
        </w:numPr>
        <w:tabs>
          <w:tab w:val="clear" w:pos="851"/>
          <w:tab w:val="left" w:pos="709"/>
        </w:tabs>
        <w:spacing w:line="360" w:lineRule="auto"/>
        <w:ind w:hanging="748"/>
        <w:rPr>
          <w:szCs w:val="28"/>
          <w:lang w:val="ru-RU"/>
        </w:rPr>
      </w:pPr>
      <w:r w:rsidRPr="003F6BBE">
        <w:rPr>
          <w:szCs w:val="28"/>
          <w:lang w:val="ru-RU"/>
        </w:rPr>
        <w:t>Особенности русской диаспоры</w:t>
      </w:r>
    </w:p>
    <w:p w:rsidR="003F6BBE" w:rsidRPr="003F6BBE" w:rsidRDefault="003F6BBE" w:rsidP="003F6BBE">
      <w:pPr>
        <w:pStyle w:val="a3"/>
        <w:spacing w:line="360" w:lineRule="auto"/>
        <w:ind w:firstLine="737"/>
        <w:rPr>
          <w:szCs w:val="28"/>
          <w:lang w:val="ru-RU"/>
        </w:rPr>
      </w:pPr>
      <w:r w:rsidRPr="003F6BBE">
        <w:rPr>
          <w:szCs w:val="28"/>
          <w:lang w:val="ru-RU"/>
        </w:rPr>
        <w:t>Заключительные выводы</w:t>
      </w:r>
    </w:p>
    <w:p w:rsidR="00305F2C" w:rsidRPr="003F6BBE" w:rsidRDefault="003F6BBE" w:rsidP="003F6BBE">
      <w:pPr>
        <w:pStyle w:val="a3"/>
        <w:spacing w:line="360" w:lineRule="auto"/>
        <w:ind w:firstLine="737"/>
        <w:rPr>
          <w:szCs w:val="28"/>
          <w:lang w:val="ru-RU"/>
        </w:rPr>
      </w:pPr>
      <w:r w:rsidRPr="003F6BBE">
        <w:rPr>
          <w:szCs w:val="28"/>
          <w:lang w:val="ru-RU"/>
        </w:rPr>
        <w:t>Литература</w:t>
      </w:r>
    </w:p>
    <w:p w:rsidR="007F762F" w:rsidRPr="003F6BBE" w:rsidRDefault="0062120A" w:rsidP="003F6BBE">
      <w:pPr>
        <w:pStyle w:val="1"/>
        <w:ind w:firstLine="737"/>
        <w:jc w:val="both"/>
        <w:rPr>
          <w:szCs w:val="28"/>
          <w:lang w:val="ru-RU"/>
        </w:rPr>
      </w:pPr>
      <w:r w:rsidRPr="003F6BBE">
        <w:rPr>
          <w:szCs w:val="28"/>
          <w:lang w:val="ru-RU"/>
        </w:rPr>
        <w:br w:type="page"/>
      </w:r>
      <w:bookmarkStart w:id="0" w:name="_Toc202932556"/>
      <w:r w:rsidRPr="003F6BBE">
        <w:rPr>
          <w:szCs w:val="28"/>
          <w:lang w:val="ru-RU"/>
        </w:rPr>
        <w:t>Введение</w:t>
      </w:r>
      <w:bookmarkEnd w:id="0"/>
    </w:p>
    <w:p w:rsidR="007F762F" w:rsidRPr="003F6BBE" w:rsidRDefault="007F762F" w:rsidP="003F6BBE">
      <w:pPr>
        <w:spacing w:line="360" w:lineRule="auto"/>
        <w:ind w:firstLine="737"/>
        <w:jc w:val="both"/>
        <w:rPr>
          <w:szCs w:val="28"/>
          <w:lang w:val="ru-RU"/>
        </w:rPr>
      </w:pPr>
    </w:p>
    <w:p w:rsidR="00FA2A82" w:rsidRPr="003F6BBE" w:rsidRDefault="00FA2A82" w:rsidP="003F6BBE">
      <w:pPr>
        <w:pStyle w:val="a9"/>
        <w:ind w:firstLine="737"/>
        <w:rPr>
          <w:szCs w:val="28"/>
        </w:rPr>
      </w:pPr>
      <w:r w:rsidRPr="003F6BBE">
        <w:rPr>
          <w:szCs w:val="28"/>
        </w:rPr>
        <w:t>Одним из наиболее серьезных и болезненных последствий распада СССР стало возникновение за пределами России многомиллионной русской диаспоры. В подобных масштабах это произошло впервые за все время существования Российского государства. Известно, что процессы эмиграции из России никогда не носили массового характера, чем бы они ни вызывались. Кроме того, эмиграция</w:t>
      </w:r>
      <w:r w:rsidR="008605A2" w:rsidRPr="003F6BBE">
        <w:rPr>
          <w:szCs w:val="28"/>
        </w:rPr>
        <w:t xml:space="preserve"> — </w:t>
      </w:r>
      <w:r w:rsidRPr="003F6BBE">
        <w:rPr>
          <w:szCs w:val="28"/>
        </w:rPr>
        <w:t>за исключением, пожалуй, послереволюционной волны и отдельных случаев высылок в советский период</w:t>
      </w:r>
      <w:r w:rsidR="008605A2" w:rsidRPr="003F6BBE">
        <w:rPr>
          <w:szCs w:val="28"/>
        </w:rPr>
        <w:t xml:space="preserve"> — </w:t>
      </w:r>
      <w:r w:rsidRPr="003F6BBE">
        <w:rPr>
          <w:szCs w:val="28"/>
        </w:rPr>
        <w:t xml:space="preserve">была добровольной. Поэтому для россиян (в отличие от ирландцев, евреев, армян, для которых понятие "диаспора" и весь многогранный комплекс связанных с ней вопросов является одной из составляющих национальной ментальности) проблема соотечественников за рубежом не только никогда не была особенно актуальной, но как бы не существовала вовсе, во всяком случае, на уровне массового сознания. Соответственно опыт осмысления этого явления по вполне объективным причинам </w:t>
      </w:r>
      <w:r w:rsidR="00221B2B" w:rsidRPr="003F6BBE">
        <w:rPr>
          <w:szCs w:val="28"/>
        </w:rPr>
        <w:t>очень важен, а внимание к проблемам адаптации российских переселенцев</w:t>
      </w:r>
      <w:r w:rsidR="008605A2" w:rsidRPr="003F6BBE">
        <w:rPr>
          <w:szCs w:val="28"/>
        </w:rPr>
        <w:t xml:space="preserve"> — </w:t>
      </w:r>
      <w:r w:rsidR="00221B2B" w:rsidRPr="003F6BBE">
        <w:rPr>
          <w:szCs w:val="28"/>
        </w:rPr>
        <w:t>сравнительно для нашей страны новое направление исследования.</w:t>
      </w:r>
    </w:p>
    <w:p w:rsidR="000D275E" w:rsidRPr="003F6BBE" w:rsidRDefault="00FA2A82" w:rsidP="003F6BBE">
      <w:pPr>
        <w:pStyle w:val="a9"/>
        <w:ind w:firstLine="737"/>
        <w:rPr>
          <w:szCs w:val="28"/>
        </w:rPr>
      </w:pPr>
      <w:r w:rsidRPr="003F6BBE">
        <w:rPr>
          <w:szCs w:val="28"/>
        </w:rPr>
        <w:t xml:space="preserve">Новая Зеландия традиционно считается окраиной мира. Через страну не проходят транзитные авиарейсы, информация о стране в библиотечных каталогах </w:t>
      </w:r>
      <w:r w:rsidR="0045787B" w:rsidRPr="003F6BBE">
        <w:rPr>
          <w:szCs w:val="28"/>
        </w:rPr>
        <w:t xml:space="preserve">скромно </w:t>
      </w:r>
      <w:r w:rsidRPr="003F6BBE">
        <w:rPr>
          <w:szCs w:val="28"/>
        </w:rPr>
        <w:t xml:space="preserve">прячется </w:t>
      </w:r>
      <w:r w:rsidR="00B37324" w:rsidRPr="003F6BBE">
        <w:rPr>
          <w:szCs w:val="28"/>
        </w:rPr>
        <w:t xml:space="preserve">за </w:t>
      </w:r>
      <w:r w:rsidR="0045787B" w:rsidRPr="003F6BBE">
        <w:rPr>
          <w:szCs w:val="28"/>
        </w:rPr>
        <w:t>австралийски</w:t>
      </w:r>
      <w:r w:rsidR="00B37324" w:rsidRPr="003F6BBE">
        <w:rPr>
          <w:szCs w:val="28"/>
        </w:rPr>
        <w:t>ми</w:t>
      </w:r>
      <w:r w:rsidR="0045787B" w:rsidRPr="003F6BBE">
        <w:rPr>
          <w:szCs w:val="28"/>
        </w:rPr>
        <w:t xml:space="preserve"> файл</w:t>
      </w:r>
      <w:r w:rsidR="00B37324" w:rsidRPr="003F6BBE">
        <w:rPr>
          <w:szCs w:val="28"/>
        </w:rPr>
        <w:t>ами</w:t>
      </w:r>
      <w:r w:rsidR="0045787B" w:rsidRPr="003F6BBE">
        <w:rPr>
          <w:szCs w:val="28"/>
        </w:rPr>
        <w:t xml:space="preserve">. </w:t>
      </w:r>
      <w:r w:rsidR="00B37324" w:rsidRPr="003F6BBE">
        <w:rPr>
          <w:szCs w:val="28"/>
        </w:rPr>
        <w:t xml:space="preserve">И, тем не менее, русские добрались и до островов маори и «киви» (так называются «европейские» новозеландцы). </w:t>
      </w:r>
      <w:r w:rsidR="000D275E" w:rsidRPr="003F6BBE">
        <w:rPr>
          <w:szCs w:val="28"/>
        </w:rPr>
        <w:t>Рассмотрим в этом реферате вопрос организации русской диаспоры в Новой Зеландии.</w:t>
      </w:r>
    </w:p>
    <w:p w:rsidR="00CC31EB" w:rsidRPr="003F6BBE" w:rsidRDefault="005A3D46" w:rsidP="003F6BBE">
      <w:pPr>
        <w:pStyle w:val="1"/>
        <w:ind w:left="1134" w:hanging="397"/>
        <w:jc w:val="both"/>
        <w:rPr>
          <w:szCs w:val="28"/>
          <w:lang w:val="ru-RU"/>
        </w:rPr>
      </w:pPr>
      <w:bookmarkStart w:id="1" w:name="_Toc188871194"/>
      <w:bookmarkStart w:id="2" w:name="_Toc185305630"/>
      <w:r w:rsidRPr="003F6BBE">
        <w:rPr>
          <w:szCs w:val="28"/>
          <w:lang w:val="ru-RU"/>
        </w:rPr>
        <w:br w:type="page"/>
      </w:r>
      <w:bookmarkStart w:id="3" w:name="_Toc202932557"/>
      <w:r w:rsidR="00CC31EB" w:rsidRPr="003F6BBE">
        <w:rPr>
          <w:szCs w:val="28"/>
          <w:lang w:val="ru-RU"/>
        </w:rPr>
        <w:t>1</w:t>
      </w:r>
      <w:bookmarkEnd w:id="1"/>
      <w:r w:rsidR="003F6BBE" w:rsidRPr="003F6BBE">
        <w:rPr>
          <w:szCs w:val="28"/>
          <w:lang w:val="ru-RU"/>
        </w:rPr>
        <w:t>.</w:t>
      </w:r>
      <w:r w:rsidR="008C4422" w:rsidRPr="003F6BBE">
        <w:rPr>
          <w:szCs w:val="28"/>
          <w:lang w:val="ru-RU"/>
        </w:rPr>
        <w:t xml:space="preserve"> </w:t>
      </w:r>
      <w:bookmarkEnd w:id="2"/>
      <w:r w:rsidR="00311BA0" w:rsidRPr="003F6BBE">
        <w:rPr>
          <w:szCs w:val="28"/>
          <w:lang w:val="ru-RU"/>
        </w:rPr>
        <w:t xml:space="preserve">Краткие сведения о Новой Зеландии и </w:t>
      </w:r>
      <w:r w:rsidR="00A01244" w:rsidRPr="003F6BBE">
        <w:rPr>
          <w:szCs w:val="28"/>
          <w:lang w:val="ru-RU"/>
        </w:rPr>
        <w:t>ее иммиграционная политика</w:t>
      </w:r>
      <w:bookmarkEnd w:id="3"/>
    </w:p>
    <w:p w:rsidR="00E24E7A" w:rsidRPr="003F6BBE" w:rsidRDefault="00E24E7A" w:rsidP="003F6BBE">
      <w:pPr>
        <w:pStyle w:val="a9"/>
        <w:ind w:firstLine="737"/>
        <w:rPr>
          <w:szCs w:val="28"/>
        </w:rPr>
      </w:pPr>
    </w:p>
    <w:p w:rsidR="00311BA0" w:rsidRPr="003F6BBE" w:rsidRDefault="00311BA0" w:rsidP="003F6BBE">
      <w:pPr>
        <w:pStyle w:val="a9"/>
        <w:ind w:firstLine="737"/>
        <w:rPr>
          <w:szCs w:val="28"/>
        </w:rPr>
      </w:pPr>
      <w:r w:rsidRPr="003F6BBE">
        <w:rPr>
          <w:szCs w:val="28"/>
        </w:rPr>
        <w:t>Новая Зеландия расположена в Южном Полушарии</w:t>
      </w:r>
      <w:r w:rsidR="00B94C22" w:rsidRPr="003F6BBE">
        <w:rPr>
          <w:szCs w:val="28"/>
        </w:rPr>
        <w:t>. Столица страны — Веллингтон. Ближайший материк — Австралия</w:t>
      </w:r>
      <w:r w:rsidRPr="003F6BBE">
        <w:rPr>
          <w:szCs w:val="28"/>
        </w:rPr>
        <w:t xml:space="preserve">. Территория Новой Зеландии 270 тыс. кв.км. Располагается Новая Зеландия на </w:t>
      </w:r>
      <w:r w:rsidR="00B94C22" w:rsidRPr="003F6BBE">
        <w:rPr>
          <w:szCs w:val="28"/>
        </w:rPr>
        <w:t>дву</w:t>
      </w:r>
      <w:r w:rsidRPr="003F6BBE">
        <w:rPr>
          <w:szCs w:val="28"/>
        </w:rPr>
        <w:t>х островах</w:t>
      </w:r>
      <w:r w:rsidR="008605A2" w:rsidRPr="003F6BBE">
        <w:rPr>
          <w:szCs w:val="28"/>
        </w:rPr>
        <w:t xml:space="preserve"> — </w:t>
      </w:r>
      <w:r w:rsidRPr="003F6BBE">
        <w:rPr>
          <w:szCs w:val="28"/>
        </w:rPr>
        <w:t xml:space="preserve">Южном и Северном. 80% населения страны живут на Северном острове. </w:t>
      </w:r>
    </w:p>
    <w:p w:rsidR="00311BA0" w:rsidRPr="003F6BBE" w:rsidRDefault="00311BA0" w:rsidP="003F6BBE">
      <w:pPr>
        <w:pStyle w:val="a9"/>
        <w:ind w:firstLine="737"/>
        <w:rPr>
          <w:szCs w:val="28"/>
        </w:rPr>
      </w:pPr>
      <w:r w:rsidRPr="003F6BBE">
        <w:rPr>
          <w:szCs w:val="28"/>
        </w:rPr>
        <w:t xml:space="preserve">Население Новой Зеландии </w:t>
      </w:r>
      <w:r w:rsidR="00B94C22" w:rsidRPr="003F6BBE">
        <w:rPr>
          <w:szCs w:val="28"/>
        </w:rPr>
        <w:t>–</w:t>
      </w:r>
      <w:r w:rsidRPr="003F6BBE">
        <w:rPr>
          <w:szCs w:val="28"/>
        </w:rPr>
        <w:t xml:space="preserve"> 4</w:t>
      </w:r>
      <w:r w:rsidR="00B94C22" w:rsidRPr="003F6BBE">
        <w:rPr>
          <w:szCs w:val="28"/>
        </w:rPr>
        <w:t>,</w:t>
      </w:r>
      <w:r w:rsidRPr="003F6BBE">
        <w:rPr>
          <w:szCs w:val="28"/>
        </w:rPr>
        <w:t>5 миллиона человек</w:t>
      </w:r>
      <w:r w:rsidR="00B94C22" w:rsidRPr="003F6BBE">
        <w:rPr>
          <w:szCs w:val="28"/>
        </w:rPr>
        <w:t>, б</w:t>
      </w:r>
      <w:r w:rsidRPr="003F6BBE">
        <w:rPr>
          <w:szCs w:val="28"/>
        </w:rPr>
        <w:t xml:space="preserve">ольшинство </w:t>
      </w:r>
      <w:r w:rsidR="00B94C22" w:rsidRPr="003F6BBE">
        <w:rPr>
          <w:szCs w:val="28"/>
        </w:rPr>
        <w:t xml:space="preserve">из которых </w:t>
      </w:r>
      <w:r w:rsidRPr="003F6BBE">
        <w:rPr>
          <w:szCs w:val="28"/>
        </w:rPr>
        <w:t>проживает в городах. Самый крупный новозеландский город</w:t>
      </w:r>
      <w:r w:rsidR="008605A2" w:rsidRPr="003F6BBE">
        <w:rPr>
          <w:szCs w:val="28"/>
        </w:rPr>
        <w:t xml:space="preserve"> — </w:t>
      </w:r>
      <w:r w:rsidRPr="003F6BBE">
        <w:rPr>
          <w:szCs w:val="28"/>
        </w:rPr>
        <w:t xml:space="preserve">Окленд (более миллиона жителей). </w:t>
      </w:r>
    </w:p>
    <w:p w:rsidR="00B94C22" w:rsidRPr="003F6BBE" w:rsidRDefault="00B94C22" w:rsidP="003F6BBE">
      <w:pPr>
        <w:pStyle w:val="a9"/>
        <w:ind w:firstLine="737"/>
        <w:rPr>
          <w:szCs w:val="28"/>
        </w:rPr>
      </w:pPr>
      <w:r w:rsidRPr="003F6BBE">
        <w:rPr>
          <w:szCs w:val="28"/>
        </w:rPr>
        <w:t>Этнический состав населения довольно пёстр, но большинство занимают переселенцы из Европы и Северной Америки. 78 % населения – европейцы, 12% – маори, 5% – полинезийцы, 5%</w:t>
      </w:r>
      <w:r w:rsidR="008605A2" w:rsidRPr="003F6BBE">
        <w:rPr>
          <w:szCs w:val="28"/>
        </w:rPr>
        <w:t xml:space="preserve"> — </w:t>
      </w:r>
      <w:r w:rsidRPr="003F6BBE">
        <w:rPr>
          <w:szCs w:val="28"/>
        </w:rPr>
        <w:t xml:space="preserve">азиаты. </w:t>
      </w:r>
      <w:r w:rsidR="008C5913" w:rsidRPr="003F6BBE">
        <w:rPr>
          <w:szCs w:val="28"/>
        </w:rPr>
        <w:t xml:space="preserve">Официальный язык — английский. </w:t>
      </w:r>
    </w:p>
    <w:p w:rsidR="00B94C22" w:rsidRPr="003F6BBE" w:rsidRDefault="0081443E" w:rsidP="003F6BBE">
      <w:pPr>
        <w:pStyle w:val="a9"/>
        <w:ind w:firstLine="737"/>
        <w:rPr>
          <w:szCs w:val="28"/>
        </w:rPr>
      </w:pPr>
      <w:r w:rsidRPr="003F6BBE">
        <w:rPr>
          <w:szCs w:val="28"/>
        </w:rPr>
        <w:t>Новая Зеландия – развитая страна с высоким уровнем жизни и европейской культурой. Год от года города Новой Зеландии занимают ведущие позиции в мировых рейтингах по качеству жизни.</w:t>
      </w:r>
      <w:r w:rsidR="008605A2" w:rsidRPr="003F6BBE">
        <w:rPr>
          <w:szCs w:val="28"/>
        </w:rPr>
        <w:t xml:space="preserve"> </w:t>
      </w:r>
      <w:r w:rsidRPr="003F6BBE">
        <w:rPr>
          <w:szCs w:val="28"/>
        </w:rPr>
        <w:t>Все это создает особую группу людей, которые хотят жить именно в этой стране, именно в эту страну они хотят иммигрировать.</w:t>
      </w:r>
    </w:p>
    <w:p w:rsidR="00BA7FD3" w:rsidRPr="003F6BBE" w:rsidRDefault="00BA7FD3" w:rsidP="003F6BBE">
      <w:pPr>
        <w:pStyle w:val="a9"/>
        <w:ind w:firstLine="737"/>
        <w:rPr>
          <w:szCs w:val="28"/>
        </w:rPr>
      </w:pPr>
      <w:r w:rsidRPr="003F6BBE">
        <w:rPr>
          <w:szCs w:val="28"/>
        </w:rPr>
        <w:t>Новая Зеландия — типичная переселенческая страна (наряду с Австралией, Канадой и США), уже два века проводящая открытую иммиграционную политику, которая направлена на привлечение квалифицированной И</w:t>
      </w:r>
      <w:r w:rsidR="003A508C" w:rsidRPr="003F6BBE">
        <w:rPr>
          <w:szCs w:val="28"/>
        </w:rPr>
        <w:t xml:space="preserve">ммигранты составляют значительную часть населения. Сначала </w:t>
      </w:r>
      <w:r w:rsidRPr="003F6BBE">
        <w:rPr>
          <w:szCs w:val="28"/>
        </w:rPr>
        <w:t xml:space="preserve">Новая Зеландия </w:t>
      </w:r>
      <w:r w:rsidR="003A508C" w:rsidRPr="003F6BBE">
        <w:rPr>
          <w:szCs w:val="28"/>
        </w:rPr>
        <w:t>принимал</w:t>
      </w:r>
      <w:r w:rsidRPr="003F6BBE">
        <w:rPr>
          <w:szCs w:val="28"/>
        </w:rPr>
        <w:t>а</w:t>
      </w:r>
      <w:r w:rsidR="003A508C" w:rsidRPr="003F6BBE">
        <w:rPr>
          <w:szCs w:val="28"/>
        </w:rPr>
        <w:t xml:space="preserve"> новых поселенцев в основном из Европы, однако после середины XX в. двери открылись и для иммигрантов из развивающихся стран, в основном азиатского и тихоокеанского региона. </w:t>
      </w:r>
    </w:p>
    <w:p w:rsidR="00182362" w:rsidRPr="003F6BBE" w:rsidRDefault="00182362" w:rsidP="003F6BBE">
      <w:pPr>
        <w:pStyle w:val="a9"/>
        <w:ind w:firstLine="737"/>
        <w:rPr>
          <w:szCs w:val="28"/>
        </w:rPr>
      </w:pPr>
      <w:r w:rsidRPr="003F6BBE">
        <w:rPr>
          <w:szCs w:val="28"/>
        </w:rPr>
        <w:t xml:space="preserve">По результатам переписи населения, проведенной в марте 2001 г., почти 20% жителей Новой Зеландии </w:t>
      </w:r>
      <w:r w:rsidR="00B152FB" w:rsidRPr="003F6BBE">
        <w:rPr>
          <w:szCs w:val="28"/>
        </w:rPr>
        <w:t xml:space="preserve">и более трети жителей самого большого города страны Окленда </w:t>
      </w:r>
      <w:r w:rsidRPr="003F6BBE">
        <w:rPr>
          <w:szCs w:val="28"/>
        </w:rPr>
        <w:t>родились за ее пределами</w:t>
      </w:r>
      <w:r w:rsidR="00B152FB" w:rsidRPr="003F6BBE">
        <w:rPr>
          <w:szCs w:val="28"/>
        </w:rPr>
        <w:t>.</w:t>
      </w:r>
      <w:r w:rsidRPr="003F6BBE">
        <w:rPr>
          <w:szCs w:val="28"/>
        </w:rPr>
        <w:t xml:space="preserve"> 32,2% от этого числа составляют переселенцы из Великобритании и Ирландии, 24,9% — из Океании и 12,8% — из Восточной Азии (КНР, Гонконг, Япония, Корея и Тайвань)</w:t>
      </w:r>
      <w:r w:rsidRPr="003F6BBE">
        <w:rPr>
          <w:rStyle w:val="af"/>
          <w:szCs w:val="28"/>
        </w:rPr>
        <w:footnoteReference w:id="1"/>
      </w:r>
      <w:r w:rsidRPr="003F6BBE">
        <w:rPr>
          <w:szCs w:val="28"/>
        </w:rPr>
        <w:t>.</w:t>
      </w:r>
    </w:p>
    <w:p w:rsidR="006C794E" w:rsidRPr="003F6BBE" w:rsidRDefault="006C794E" w:rsidP="003F6BBE">
      <w:pPr>
        <w:pStyle w:val="a9"/>
        <w:ind w:firstLine="737"/>
        <w:rPr>
          <w:szCs w:val="28"/>
        </w:rPr>
      </w:pPr>
      <w:r w:rsidRPr="003F6BBE">
        <w:rPr>
          <w:szCs w:val="28"/>
        </w:rPr>
        <w:t>Таблица 1. Уровень миграции</w:t>
      </w:r>
      <w:r w:rsidRPr="003F6BBE">
        <w:rPr>
          <w:rStyle w:val="af"/>
          <w:szCs w:val="28"/>
        </w:rPr>
        <w:footnoteReference w:id="2"/>
      </w:r>
      <w:r w:rsidRPr="003F6BBE">
        <w:rPr>
          <w:szCs w:val="28"/>
        </w:rPr>
        <w:t xml:space="preserve"> населения в Новой Зеландии</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83"/>
        <w:gridCol w:w="1815"/>
      </w:tblGrid>
      <w:tr w:rsidR="006C794E" w:rsidRPr="003F6BBE">
        <w:trPr>
          <w:tblCellSpacing w:w="0" w:type="dxa"/>
          <w:jc w:val="center"/>
        </w:trPr>
        <w:tc>
          <w:tcPr>
            <w:tcW w:w="883" w:type="dxa"/>
            <w:tcBorders>
              <w:top w:val="outset" w:sz="6" w:space="0" w:color="auto"/>
              <w:bottom w:val="outset" w:sz="6" w:space="0" w:color="auto"/>
              <w:right w:val="outset" w:sz="6" w:space="0" w:color="auto"/>
            </w:tcBorders>
            <w:vAlign w:val="center"/>
          </w:tcPr>
          <w:p w:rsidR="006C794E" w:rsidRPr="003F6BBE" w:rsidRDefault="006C794E" w:rsidP="003F6BBE">
            <w:pPr>
              <w:tabs>
                <w:tab w:val="clear" w:pos="851"/>
              </w:tabs>
              <w:spacing w:line="240" w:lineRule="auto"/>
              <w:jc w:val="both"/>
              <w:rPr>
                <w:sz w:val="20"/>
                <w:lang w:val="ru-RU"/>
              </w:rPr>
            </w:pPr>
            <w:r w:rsidRPr="003F6BBE">
              <w:rPr>
                <w:b/>
                <w:bCs/>
                <w:sz w:val="20"/>
                <w:lang w:val="ru-RU"/>
              </w:rPr>
              <w:t>Год</w:t>
            </w:r>
          </w:p>
        </w:tc>
        <w:tc>
          <w:tcPr>
            <w:tcW w:w="0" w:type="auto"/>
            <w:tcBorders>
              <w:top w:val="outset" w:sz="6" w:space="0" w:color="auto"/>
              <w:left w:val="outset" w:sz="6" w:space="0" w:color="auto"/>
              <w:bottom w:val="outset" w:sz="6" w:space="0" w:color="auto"/>
            </w:tcBorders>
            <w:vAlign w:val="center"/>
          </w:tcPr>
          <w:p w:rsidR="006C794E" w:rsidRPr="003F6BBE" w:rsidRDefault="006C794E" w:rsidP="003F6BBE">
            <w:pPr>
              <w:tabs>
                <w:tab w:val="clear" w:pos="851"/>
              </w:tabs>
              <w:spacing w:line="240" w:lineRule="auto"/>
              <w:jc w:val="both"/>
              <w:rPr>
                <w:b/>
                <w:bCs/>
                <w:sz w:val="20"/>
                <w:lang w:val="ru-RU"/>
              </w:rPr>
            </w:pPr>
            <w:r w:rsidRPr="003F6BBE">
              <w:rPr>
                <w:b/>
                <w:bCs/>
                <w:sz w:val="20"/>
                <w:lang w:val="ru-RU"/>
              </w:rPr>
              <w:t xml:space="preserve">Уровень миграции </w:t>
            </w:r>
          </w:p>
          <w:p w:rsidR="006C794E" w:rsidRPr="003F6BBE" w:rsidRDefault="006C794E" w:rsidP="003F6BBE">
            <w:pPr>
              <w:tabs>
                <w:tab w:val="clear" w:pos="851"/>
              </w:tabs>
              <w:spacing w:line="240" w:lineRule="auto"/>
              <w:jc w:val="both"/>
              <w:rPr>
                <w:sz w:val="20"/>
                <w:lang w:val="ru-RU"/>
              </w:rPr>
            </w:pPr>
            <w:r w:rsidRPr="003F6BBE">
              <w:rPr>
                <w:b/>
                <w:bCs/>
                <w:sz w:val="20"/>
                <w:lang w:val="ru-RU"/>
              </w:rPr>
              <w:t>населения, %</w:t>
            </w:r>
          </w:p>
        </w:tc>
      </w:tr>
      <w:tr w:rsidR="006C794E" w:rsidRPr="003F6BBE">
        <w:trPr>
          <w:tblCellSpacing w:w="0" w:type="dxa"/>
          <w:jc w:val="center"/>
        </w:trPr>
        <w:tc>
          <w:tcPr>
            <w:tcW w:w="883" w:type="dxa"/>
            <w:tcBorders>
              <w:top w:val="outset" w:sz="6" w:space="0" w:color="auto"/>
              <w:bottom w:val="outset" w:sz="6" w:space="0" w:color="auto"/>
              <w:right w:val="outset" w:sz="6" w:space="0" w:color="auto"/>
            </w:tcBorders>
            <w:vAlign w:val="center"/>
          </w:tcPr>
          <w:p w:rsidR="006C794E" w:rsidRPr="003F6BBE" w:rsidRDefault="006C794E" w:rsidP="003F6BBE">
            <w:pPr>
              <w:tabs>
                <w:tab w:val="clear" w:pos="851"/>
              </w:tabs>
              <w:spacing w:line="240" w:lineRule="auto"/>
              <w:jc w:val="both"/>
              <w:rPr>
                <w:sz w:val="20"/>
                <w:lang w:val="ru-RU"/>
              </w:rPr>
            </w:pPr>
            <w:r w:rsidRPr="003F6BBE">
              <w:rPr>
                <w:sz w:val="20"/>
                <w:lang w:val="ru-RU"/>
              </w:rPr>
              <w:t>2000</w:t>
            </w:r>
          </w:p>
        </w:tc>
        <w:tc>
          <w:tcPr>
            <w:tcW w:w="0" w:type="auto"/>
            <w:tcBorders>
              <w:top w:val="outset" w:sz="6" w:space="0" w:color="auto"/>
              <w:left w:val="outset" w:sz="6" w:space="0" w:color="auto"/>
              <w:bottom w:val="outset" w:sz="6" w:space="0" w:color="auto"/>
            </w:tcBorders>
            <w:vAlign w:val="center"/>
          </w:tcPr>
          <w:p w:rsidR="006C794E" w:rsidRPr="003F6BBE" w:rsidRDefault="006C794E" w:rsidP="003F6BBE">
            <w:pPr>
              <w:tabs>
                <w:tab w:val="clear" w:pos="851"/>
              </w:tabs>
              <w:spacing w:line="240" w:lineRule="auto"/>
              <w:jc w:val="both"/>
              <w:rPr>
                <w:sz w:val="20"/>
                <w:lang w:val="ru-RU"/>
              </w:rPr>
            </w:pPr>
            <w:r w:rsidRPr="003F6BBE">
              <w:rPr>
                <w:sz w:val="20"/>
                <w:lang w:val="ru-RU"/>
              </w:rPr>
              <w:t>4.95</w:t>
            </w:r>
          </w:p>
        </w:tc>
      </w:tr>
      <w:tr w:rsidR="006C794E" w:rsidRPr="003F6BBE">
        <w:trPr>
          <w:tblCellSpacing w:w="0" w:type="dxa"/>
          <w:jc w:val="center"/>
        </w:trPr>
        <w:tc>
          <w:tcPr>
            <w:tcW w:w="883" w:type="dxa"/>
            <w:tcBorders>
              <w:top w:val="outset" w:sz="6" w:space="0" w:color="auto"/>
              <w:bottom w:val="outset" w:sz="6" w:space="0" w:color="auto"/>
              <w:right w:val="outset" w:sz="6" w:space="0" w:color="auto"/>
            </w:tcBorders>
            <w:vAlign w:val="center"/>
          </w:tcPr>
          <w:p w:rsidR="006C794E" w:rsidRPr="003F6BBE" w:rsidRDefault="006C794E" w:rsidP="003F6BBE">
            <w:pPr>
              <w:tabs>
                <w:tab w:val="clear" w:pos="851"/>
              </w:tabs>
              <w:spacing w:line="240" w:lineRule="auto"/>
              <w:jc w:val="both"/>
              <w:rPr>
                <w:sz w:val="20"/>
                <w:lang w:val="ru-RU"/>
              </w:rPr>
            </w:pPr>
            <w:r w:rsidRPr="003F6BBE">
              <w:rPr>
                <w:sz w:val="20"/>
                <w:lang w:val="ru-RU"/>
              </w:rPr>
              <w:t>2001</w:t>
            </w:r>
          </w:p>
        </w:tc>
        <w:tc>
          <w:tcPr>
            <w:tcW w:w="0" w:type="auto"/>
            <w:tcBorders>
              <w:top w:val="outset" w:sz="6" w:space="0" w:color="auto"/>
              <w:left w:val="outset" w:sz="6" w:space="0" w:color="auto"/>
              <w:bottom w:val="outset" w:sz="6" w:space="0" w:color="auto"/>
            </w:tcBorders>
            <w:vAlign w:val="center"/>
          </w:tcPr>
          <w:p w:rsidR="006C794E" w:rsidRPr="003F6BBE" w:rsidRDefault="006C794E" w:rsidP="003F6BBE">
            <w:pPr>
              <w:tabs>
                <w:tab w:val="clear" w:pos="851"/>
              </w:tabs>
              <w:spacing w:line="240" w:lineRule="auto"/>
              <w:jc w:val="both"/>
              <w:rPr>
                <w:sz w:val="20"/>
                <w:lang w:val="ru-RU"/>
              </w:rPr>
            </w:pPr>
            <w:r w:rsidRPr="003F6BBE">
              <w:rPr>
                <w:sz w:val="20"/>
                <w:lang w:val="ru-RU"/>
              </w:rPr>
              <w:t>4.71</w:t>
            </w:r>
          </w:p>
        </w:tc>
      </w:tr>
      <w:tr w:rsidR="006C794E" w:rsidRPr="003F6BBE">
        <w:trPr>
          <w:tblCellSpacing w:w="0" w:type="dxa"/>
          <w:jc w:val="center"/>
        </w:trPr>
        <w:tc>
          <w:tcPr>
            <w:tcW w:w="883" w:type="dxa"/>
            <w:tcBorders>
              <w:top w:val="outset" w:sz="6" w:space="0" w:color="auto"/>
              <w:bottom w:val="outset" w:sz="6" w:space="0" w:color="auto"/>
              <w:right w:val="outset" w:sz="6" w:space="0" w:color="auto"/>
            </w:tcBorders>
            <w:vAlign w:val="center"/>
          </w:tcPr>
          <w:p w:rsidR="006C794E" w:rsidRPr="003F6BBE" w:rsidRDefault="006C794E" w:rsidP="003F6BBE">
            <w:pPr>
              <w:tabs>
                <w:tab w:val="clear" w:pos="851"/>
              </w:tabs>
              <w:spacing w:line="240" w:lineRule="auto"/>
              <w:jc w:val="both"/>
              <w:rPr>
                <w:sz w:val="20"/>
                <w:lang w:val="ru-RU"/>
              </w:rPr>
            </w:pPr>
            <w:r w:rsidRPr="003F6BBE">
              <w:rPr>
                <w:sz w:val="20"/>
                <w:lang w:val="ru-RU"/>
              </w:rPr>
              <w:t>2002</w:t>
            </w:r>
          </w:p>
        </w:tc>
        <w:tc>
          <w:tcPr>
            <w:tcW w:w="0" w:type="auto"/>
            <w:tcBorders>
              <w:top w:val="outset" w:sz="6" w:space="0" w:color="auto"/>
              <w:left w:val="outset" w:sz="6" w:space="0" w:color="auto"/>
              <w:bottom w:val="outset" w:sz="6" w:space="0" w:color="auto"/>
            </w:tcBorders>
            <w:vAlign w:val="center"/>
          </w:tcPr>
          <w:p w:rsidR="006C794E" w:rsidRPr="003F6BBE" w:rsidRDefault="006C794E" w:rsidP="003F6BBE">
            <w:pPr>
              <w:tabs>
                <w:tab w:val="clear" w:pos="851"/>
              </w:tabs>
              <w:spacing w:line="240" w:lineRule="auto"/>
              <w:jc w:val="both"/>
              <w:rPr>
                <w:sz w:val="20"/>
                <w:lang w:val="ru-RU"/>
              </w:rPr>
            </w:pPr>
            <w:r w:rsidRPr="003F6BBE">
              <w:rPr>
                <w:sz w:val="20"/>
                <w:lang w:val="ru-RU"/>
              </w:rPr>
              <w:t>4.48</w:t>
            </w:r>
          </w:p>
        </w:tc>
      </w:tr>
      <w:tr w:rsidR="006C794E" w:rsidRPr="003F6BBE">
        <w:trPr>
          <w:tblCellSpacing w:w="0" w:type="dxa"/>
          <w:jc w:val="center"/>
        </w:trPr>
        <w:tc>
          <w:tcPr>
            <w:tcW w:w="883" w:type="dxa"/>
            <w:tcBorders>
              <w:top w:val="outset" w:sz="6" w:space="0" w:color="auto"/>
              <w:bottom w:val="outset" w:sz="6" w:space="0" w:color="auto"/>
              <w:right w:val="outset" w:sz="6" w:space="0" w:color="auto"/>
            </w:tcBorders>
            <w:vAlign w:val="center"/>
          </w:tcPr>
          <w:p w:rsidR="006C794E" w:rsidRPr="003F6BBE" w:rsidRDefault="006C794E" w:rsidP="003F6BBE">
            <w:pPr>
              <w:tabs>
                <w:tab w:val="clear" w:pos="851"/>
              </w:tabs>
              <w:spacing w:line="240" w:lineRule="auto"/>
              <w:jc w:val="both"/>
              <w:rPr>
                <w:sz w:val="20"/>
                <w:lang w:val="ru-RU"/>
              </w:rPr>
            </w:pPr>
            <w:r w:rsidRPr="003F6BBE">
              <w:rPr>
                <w:sz w:val="20"/>
                <w:lang w:val="ru-RU"/>
              </w:rPr>
              <w:t>2003</w:t>
            </w:r>
          </w:p>
        </w:tc>
        <w:tc>
          <w:tcPr>
            <w:tcW w:w="0" w:type="auto"/>
            <w:tcBorders>
              <w:top w:val="outset" w:sz="6" w:space="0" w:color="auto"/>
              <w:left w:val="outset" w:sz="6" w:space="0" w:color="auto"/>
              <w:bottom w:val="outset" w:sz="6" w:space="0" w:color="auto"/>
            </w:tcBorders>
            <w:vAlign w:val="center"/>
          </w:tcPr>
          <w:p w:rsidR="006C794E" w:rsidRPr="003F6BBE" w:rsidRDefault="006C794E" w:rsidP="003F6BBE">
            <w:pPr>
              <w:tabs>
                <w:tab w:val="clear" w:pos="851"/>
              </w:tabs>
              <w:spacing w:line="240" w:lineRule="auto"/>
              <w:jc w:val="both"/>
              <w:rPr>
                <w:sz w:val="20"/>
                <w:lang w:val="ru-RU"/>
              </w:rPr>
            </w:pPr>
            <w:r w:rsidRPr="003F6BBE">
              <w:rPr>
                <w:sz w:val="20"/>
                <w:lang w:val="ru-RU"/>
              </w:rPr>
              <w:t>4.26</w:t>
            </w:r>
          </w:p>
        </w:tc>
      </w:tr>
      <w:tr w:rsidR="006C794E" w:rsidRPr="003F6BBE">
        <w:trPr>
          <w:tblCellSpacing w:w="0" w:type="dxa"/>
          <w:jc w:val="center"/>
        </w:trPr>
        <w:tc>
          <w:tcPr>
            <w:tcW w:w="883" w:type="dxa"/>
            <w:tcBorders>
              <w:top w:val="outset" w:sz="6" w:space="0" w:color="auto"/>
              <w:bottom w:val="outset" w:sz="6" w:space="0" w:color="auto"/>
              <w:right w:val="outset" w:sz="6" w:space="0" w:color="auto"/>
            </w:tcBorders>
            <w:vAlign w:val="center"/>
          </w:tcPr>
          <w:p w:rsidR="006C794E" w:rsidRPr="003F6BBE" w:rsidRDefault="006C794E" w:rsidP="003F6BBE">
            <w:pPr>
              <w:tabs>
                <w:tab w:val="clear" w:pos="851"/>
              </w:tabs>
              <w:spacing w:line="240" w:lineRule="auto"/>
              <w:jc w:val="both"/>
              <w:rPr>
                <w:sz w:val="20"/>
                <w:lang w:val="ru-RU"/>
              </w:rPr>
            </w:pPr>
            <w:r w:rsidRPr="003F6BBE">
              <w:rPr>
                <w:sz w:val="20"/>
                <w:lang w:val="ru-RU"/>
              </w:rPr>
              <w:t>2004</w:t>
            </w:r>
          </w:p>
        </w:tc>
        <w:tc>
          <w:tcPr>
            <w:tcW w:w="0" w:type="auto"/>
            <w:tcBorders>
              <w:top w:val="outset" w:sz="6" w:space="0" w:color="auto"/>
              <w:left w:val="outset" w:sz="6" w:space="0" w:color="auto"/>
              <w:bottom w:val="outset" w:sz="6" w:space="0" w:color="auto"/>
            </w:tcBorders>
            <w:vAlign w:val="center"/>
          </w:tcPr>
          <w:p w:rsidR="006C794E" w:rsidRPr="003F6BBE" w:rsidRDefault="006C794E" w:rsidP="003F6BBE">
            <w:pPr>
              <w:tabs>
                <w:tab w:val="clear" w:pos="851"/>
              </w:tabs>
              <w:spacing w:line="240" w:lineRule="auto"/>
              <w:jc w:val="both"/>
              <w:rPr>
                <w:sz w:val="20"/>
                <w:lang w:val="ru-RU"/>
              </w:rPr>
            </w:pPr>
            <w:r w:rsidRPr="003F6BBE">
              <w:rPr>
                <w:sz w:val="20"/>
                <w:lang w:val="ru-RU"/>
              </w:rPr>
              <w:t>4.05</w:t>
            </w:r>
          </w:p>
        </w:tc>
      </w:tr>
      <w:tr w:rsidR="006C794E" w:rsidRPr="003F6BBE">
        <w:trPr>
          <w:tblCellSpacing w:w="0" w:type="dxa"/>
          <w:jc w:val="center"/>
        </w:trPr>
        <w:tc>
          <w:tcPr>
            <w:tcW w:w="883" w:type="dxa"/>
            <w:tcBorders>
              <w:top w:val="outset" w:sz="6" w:space="0" w:color="auto"/>
              <w:bottom w:val="outset" w:sz="6" w:space="0" w:color="auto"/>
              <w:right w:val="outset" w:sz="6" w:space="0" w:color="auto"/>
            </w:tcBorders>
            <w:vAlign w:val="center"/>
          </w:tcPr>
          <w:p w:rsidR="006C794E" w:rsidRPr="003F6BBE" w:rsidRDefault="006C794E" w:rsidP="003F6BBE">
            <w:pPr>
              <w:tabs>
                <w:tab w:val="clear" w:pos="851"/>
              </w:tabs>
              <w:spacing w:line="240" w:lineRule="auto"/>
              <w:jc w:val="both"/>
              <w:rPr>
                <w:sz w:val="20"/>
                <w:lang w:val="ru-RU"/>
              </w:rPr>
            </w:pPr>
            <w:r w:rsidRPr="003F6BBE">
              <w:rPr>
                <w:sz w:val="20"/>
                <w:lang w:val="ru-RU"/>
              </w:rPr>
              <w:t>2005</w:t>
            </w:r>
          </w:p>
        </w:tc>
        <w:tc>
          <w:tcPr>
            <w:tcW w:w="0" w:type="auto"/>
            <w:tcBorders>
              <w:top w:val="outset" w:sz="6" w:space="0" w:color="auto"/>
              <w:left w:val="outset" w:sz="6" w:space="0" w:color="auto"/>
              <w:bottom w:val="outset" w:sz="6" w:space="0" w:color="auto"/>
            </w:tcBorders>
            <w:vAlign w:val="center"/>
          </w:tcPr>
          <w:p w:rsidR="006C794E" w:rsidRPr="003F6BBE" w:rsidRDefault="006C794E" w:rsidP="003F6BBE">
            <w:pPr>
              <w:tabs>
                <w:tab w:val="clear" w:pos="851"/>
              </w:tabs>
              <w:spacing w:line="240" w:lineRule="auto"/>
              <w:jc w:val="both"/>
              <w:rPr>
                <w:sz w:val="20"/>
                <w:lang w:val="ru-RU"/>
              </w:rPr>
            </w:pPr>
            <w:r w:rsidRPr="003F6BBE">
              <w:rPr>
                <w:sz w:val="20"/>
                <w:lang w:val="ru-RU"/>
              </w:rPr>
              <w:t>3.83</w:t>
            </w:r>
          </w:p>
        </w:tc>
      </w:tr>
    </w:tbl>
    <w:p w:rsidR="006C794E" w:rsidRPr="003F6BBE" w:rsidRDefault="006C794E" w:rsidP="003F6BBE">
      <w:pPr>
        <w:pStyle w:val="a9"/>
        <w:ind w:firstLine="737"/>
        <w:rPr>
          <w:szCs w:val="28"/>
        </w:rPr>
      </w:pPr>
    </w:p>
    <w:p w:rsidR="008F79BC" w:rsidRPr="003F6BBE" w:rsidRDefault="00182362" w:rsidP="003F6BBE">
      <w:pPr>
        <w:pStyle w:val="a9"/>
        <w:ind w:firstLine="737"/>
        <w:rPr>
          <w:szCs w:val="28"/>
        </w:rPr>
      </w:pPr>
      <w:r w:rsidRPr="003F6BBE">
        <w:rPr>
          <w:szCs w:val="28"/>
        </w:rPr>
        <w:t>Распределение иммигрантов по месту рождения отражает историю миграции в Новую Зеландию. Ее можно разделить на два основных этапа: первый — до 70-х гг. XX в.; второй — после 70-х гг. Последний, в свою очередь, можно подразделить на две части: 1970–1980-е гг. и период с конца 80-х гг. по настоящее время. Первый этап характеризовался тем, что почти все иммигранты в Новую Зеландию в это время были выходцами с Британских островов и из других бывших колоний Великобритании. Кроме того, в 1947–1970 гг. существовала также специальная квота для переселенцев из Нидерландов. Новозеландское правительство привлекало иммигрантов различными способами, в том числе, оплачивая их транспортные расходы.</w:t>
      </w:r>
      <w:r w:rsidR="008F79BC" w:rsidRPr="003F6BBE">
        <w:rPr>
          <w:szCs w:val="28"/>
        </w:rPr>
        <w:t xml:space="preserve"> С начала 1970-х гг. отмечается рост доли приезжающих на постоянное место жительства из стран Азиатско-Тихоокеанского региона.</w:t>
      </w:r>
    </w:p>
    <w:p w:rsidR="0081443E" w:rsidRPr="003F6BBE" w:rsidRDefault="008F79BC" w:rsidP="003F6BBE">
      <w:pPr>
        <w:pStyle w:val="a9"/>
        <w:ind w:firstLine="737"/>
        <w:rPr>
          <w:szCs w:val="28"/>
        </w:rPr>
      </w:pPr>
      <w:r w:rsidRPr="003F6BBE">
        <w:rPr>
          <w:szCs w:val="28"/>
        </w:rPr>
        <w:t>В 1987 г. был принят закон об иммиграции, на котором сегодня базируется новозеландская миграционная политика. В соответствии с ним любой человек, желающий иммигрировать в Новую Зеландию, должен предварительно получить «вид на жительство». Сейчас в</w:t>
      </w:r>
      <w:r w:rsidR="003A508C" w:rsidRPr="003F6BBE">
        <w:rPr>
          <w:szCs w:val="28"/>
        </w:rPr>
        <w:t xml:space="preserve"> </w:t>
      </w:r>
      <w:r w:rsidR="00BA7FD3" w:rsidRPr="003F6BBE">
        <w:rPr>
          <w:szCs w:val="28"/>
        </w:rPr>
        <w:t xml:space="preserve">стране </w:t>
      </w:r>
      <w:r w:rsidR="003A508C" w:rsidRPr="003F6BBE">
        <w:rPr>
          <w:szCs w:val="28"/>
        </w:rPr>
        <w:t>достаточно проста процедура получения вида на жительство для инвесторов и квалифицированных специалистов, при этом список требуемых профессий очень велик. Сразу по приезду в страну иммигранты получают статус постоянного жителя, дающий те же права пользования социальными благами, что имеют граждане. Отличается простотой и процедура получения гражданства, которое предоставляется спустя два-три года постоянного проживания на территории государства и при наличии permanent resident visa. Обычно с момента подачи заявления до получения гражданства проходит от 3-х до 9 месяцев. Правительство не препятствуют получению постоянными жителями статуса граждан, скорее наоборот, пропагандируют переход постоянных жителей в граждане, считая, что натурализация будет полезной для национальной экономики.</w:t>
      </w:r>
    </w:p>
    <w:p w:rsidR="00A01244" w:rsidRPr="003F6BBE" w:rsidRDefault="00A01244" w:rsidP="003F6BBE">
      <w:pPr>
        <w:pStyle w:val="a9"/>
        <w:ind w:firstLine="737"/>
        <w:rPr>
          <w:szCs w:val="28"/>
        </w:rPr>
      </w:pPr>
      <w:r w:rsidRPr="003F6BBE">
        <w:rPr>
          <w:szCs w:val="28"/>
        </w:rPr>
        <w:t xml:space="preserve">Иммиграционное законодательство Новой Зеландии в основном соответствует австралийскому. Между этими странами достаточно много общего: граждане и постоянные жители Новой Зеландии имеют право на свободный въезд и проживание в Австралии и наоборот, причём новые поселенцы пользуются теми же социальными благами, что и граждане соответствующих стран. </w:t>
      </w:r>
    </w:p>
    <w:p w:rsidR="00A01244" w:rsidRPr="003F6BBE" w:rsidRDefault="00A01244" w:rsidP="003F6BBE">
      <w:pPr>
        <w:pStyle w:val="a9"/>
        <w:ind w:firstLine="737"/>
        <w:rPr>
          <w:szCs w:val="28"/>
        </w:rPr>
      </w:pPr>
      <w:r w:rsidRPr="003F6BBE">
        <w:rPr>
          <w:szCs w:val="28"/>
        </w:rPr>
        <w:t xml:space="preserve">Однако в Новой Зеландии, в отличие от Австралии, существует специальная программа, облегчающая иммиграцию из стран Океании. В результате сейчас полинезийцы немаорийского происхождения и меланезийцы составляют 5% населения Новой Зеландии. Страна принимает как специалистов "в областях перспективных для национальной экономики", так и бизнесменов. Бизнесмен-инвестор имеет право на иммиграцию, если способен инвестировать в национальную экономику более 1 миллиона новозеландских долларов. Страна не принимает в качестве постоянных поселенцев инвесторов старше 85 лет. Возраст вообще является одним из важнейших критериев отбора иммигрантов. Для бизнес-иммиграции необходимо иметь в стране бизнес, успешно работающий не менее двух последних лет. </w:t>
      </w:r>
    </w:p>
    <w:p w:rsidR="00A01244" w:rsidRPr="003F6BBE" w:rsidRDefault="00A01244" w:rsidP="003F6BBE">
      <w:pPr>
        <w:pStyle w:val="a9"/>
        <w:ind w:firstLine="737"/>
        <w:rPr>
          <w:szCs w:val="28"/>
        </w:rPr>
      </w:pPr>
      <w:r w:rsidRPr="003F6BBE">
        <w:rPr>
          <w:szCs w:val="28"/>
        </w:rPr>
        <w:t xml:space="preserve">Гражданство в Новой Зеландии предоставляется лицам, имеющим статус постоянного жителя и в течение трёх лет проживших в стране. Как и в Австралии, от претендующих на гражданство лиц требуется знание английского языка, а также прав и обязанностей гражданина. Процесс получения гражданства в обеих странах сопровождается особой церемонией и произнесением клятвы верности. </w:t>
      </w:r>
    </w:p>
    <w:p w:rsidR="00A01244" w:rsidRPr="003F6BBE" w:rsidRDefault="00A01244" w:rsidP="003F6BBE">
      <w:pPr>
        <w:pStyle w:val="a9"/>
        <w:ind w:firstLine="737"/>
        <w:rPr>
          <w:szCs w:val="28"/>
        </w:rPr>
      </w:pPr>
      <w:r w:rsidRPr="003F6BBE">
        <w:rPr>
          <w:szCs w:val="28"/>
        </w:rPr>
        <w:t xml:space="preserve">В Новой Зеландии значительным влиянием пользуется маорийское население и государство консультируется с его представителями в вопросах иммиграционной политики. Возможно, именно целями сохранения маорийской и вообще полинезийской культуры в стране, объясняется привлечение мигрантов из стран Океании. Специально привлекаются мигранты в основном из бывших английских колоний: Самоа, Фиджи, Питкэрна. Их адаптация в новозеландском обществе облегчается также и тем, что они, как правило, ещё на родине владеют английским языком, а язык маори, второй официальный язык Новой Зеландии, родственен полинезийским языкам. </w:t>
      </w:r>
    </w:p>
    <w:p w:rsidR="00A01244" w:rsidRPr="003F6BBE" w:rsidRDefault="00A01244" w:rsidP="003F6BBE">
      <w:pPr>
        <w:pStyle w:val="a9"/>
        <w:ind w:firstLine="737"/>
        <w:rPr>
          <w:szCs w:val="28"/>
        </w:rPr>
      </w:pPr>
      <w:r w:rsidRPr="003F6BBE">
        <w:rPr>
          <w:szCs w:val="28"/>
        </w:rPr>
        <w:t>Хотя многие годы во всех трёх странах существовали неодинаковые режимы иммиграции для представителей разных стран</w:t>
      </w:r>
      <w:r w:rsidR="008605A2" w:rsidRPr="003F6BBE">
        <w:rPr>
          <w:szCs w:val="28"/>
        </w:rPr>
        <w:t xml:space="preserve"> — </w:t>
      </w:r>
      <w:r w:rsidRPr="003F6BBE">
        <w:rPr>
          <w:szCs w:val="28"/>
        </w:rPr>
        <w:t>последние делились на предпочтительные (как правило, Великобритания и Северная Европа), приемлемые (Южная и Восточная Европа) и неприемлемые (Азия и Африка),</w:t>
      </w:r>
      <w:r w:rsidR="008605A2" w:rsidRPr="003F6BBE">
        <w:rPr>
          <w:szCs w:val="28"/>
        </w:rPr>
        <w:t xml:space="preserve"> — </w:t>
      </w:r>
      <w:r w:rsidRPr="003F6BBE">
        <w:rPr>
          <w:szCs w:val="28"/>
        </w:rPr>
        <w:t>сейчас такого разделения официально не существует: стран</w:t>
      </w:r>
      <w:r w:rsidR="00A14E0A" w:rsidRPr="003F6BBE">
        <w:rPr>
          <w:szCs w:val="28"/>
        </w:rPr>
        <w:t>а</w:t>
      </w:r>
      <w:r w:rsidRPr="003F6BBE">
        <w:rPr>
          <w:szCs w:val="28"/>
        </w:rPr>
        <w:t xml:space="preserve"> готовы принимать иммигрантов разных стран и культур. </w:t>
      </w:r>
    </w:p>
    <w:p w:rsidR="00A01244" w:rsidRPr="003F6BBE" w:rsidRDefault="00A01244" w:rsidP="003F6BBE">
      <w:pPr>
        <w:pStyle w:val="a9"/>
        <w:ind w:firstLine="737"/>
        <w:rPr>
          <w:szCs w:val="28"/>
        </w:rPr>
      </w:pPr>
      <w:r w:rsidRPr="003F6BBE">
        <w:rPr>
          <w:szCs w:val="28"/>
        </w:rPr>
        <w:t>Новая Зеландия известн</w:t>
      </w:r>
      <w:r w:rsidR="00A14E0A" w:rsidRPr="003F6BBE">
        <w:rPr>
          <w:szCs w:val="28"/>
        </w:rPr>
        <w:t>а</w:t>
      </w:r>
      <w:r w:rsidRPr="003F6BBE">
        <w:rPr>
          <w:szCs w:val="28"/>
        </w:rPr>
        <w:t xml:space="preserve"> также своим лояльным отношением к двойному гражданству. В стран</w:t>
      </w:r>
      <w:r w:rsidR="00A14E0A" w:rsidRPr="003F6BBE">
        <w:rPr>
          <w:szCs w:val="28"/>
        </w:rPr>
        <w:t>е</w:t>
      </w:r>
      <w:r w:rsidRPr="003F6BBE">
        <w:rPr>
          <w:szCs w:val="28"/>
        </w:rPr>
        <w:t xml:space="preserve"> двойное гражданство практически ничем не ограниченно: мигранты имеют право сохранять своё старое гражданство, коренные жители</w:t>
      </w:r>
      <w:r w:rsidR="008605A2" w:rsidRPr="003F6BBE">
        <w:rPr>
          <w:szCs w:val="28"/>
        </w:rPr>
        <w:t xml:space="preserve"> — </w:t>
      </w:r>
      <w:r w:rsidRPr="003F6BBE">
        <w:rPr>
          <w:szCs w:val="28"/>
        </w:rPr>
        <w:t xml:space="preserve">приобретать новое. При этом возможность двойного гражданства рекламируется как одно из преимуществ жизни в </w:t>
      </w:r>
      <w:r w:rsidR="00A14E0A" w:rsidRPr="003F6BBE">
        <w:rPr>
          <w:szCs w:val="28"/>
        </w:rPr>
        <w:t>Новой Зеландии</w:t>
      </w:r>
      <w:r w:rsidRPr="003F6BBE">
        <w:rPr>
          <w:szCs w:val="28"/>
        </w:rPr>
        <w:t xml:space="preserve">. </w:t>
      </w:r>
    </w:p>
    <w:p w:rsidR="00B94C22" w:rsidRPr="003F6BBE" w:rsidRDefault="00B94C22" w:rsidP="003F6BBE">
      <w:pPr>
        <w:pStyle w:val="a9"/>
        <w:ind w:left="709" w:firstLine="28"/>
        <w:rPr>
          <w:b/>
          <w:szCs w:val="28"/>
        </w:rPr>
      </w:pPr>
      <w:r w:rsidRPr="003F6BBE">
        <w:rPr>
          <w:szCs w:val="28"/>
        </w:rPr>
        <w:t xml:space="preserve"> </w:t>
      </w:r>
      <w:r w:rsidR="003F6BBE">
        <w:rPr>
          <w:szCs w:val="28"/>
        </w:rPr>
        <w:br w:type="page"/>
      </w:r>
      <w:bookmarkStart w:id="4" w:name="_Toc202932558"/>
      <w:r w:rsidRPr="003F6BBE">
        <w:rPr>
          <w:b/>
          <w:szCs w:val="28"/>
        </w:rPr>
        <w:t>2</w:t>
      </w:r>
      <w:r w:rsidR="003F6BBE" w:rsidRPr="003F6BBE">
        <w:rPr>
          <w:b/>
          <w:szCs w:val="28"/>
        </w:rPr>
        <w:t>.</w:t>
      </w:r>
      <w:r w:rsidRPr="003F6BBE">
        <w:rPr>
          <w:b/>
          <w:szCs w:val="28"/>
        </w:rPr>
        <w:t xml:space="preserve"> Русское население в Новой Зеландии</w:t>
      </w:r>
      <w:bookmarkEnd w:id="4"/>
    </w:p>
    <w:p w:rsidR="00B94C22" w:rsidRPr="003F6BBE" w:rsidRDefault="00B94C22" w:rsidP="003F6BBE">
      <w:pPr>
        <w:pStyle w:val="a9"/>
        <w:ind w:firstLine="737"/>
        <w:rPr>
          <w:szCs w:val="28"/>
        </w:rPr>
      </w:pPr>
    </w:p>
    <w:p w:rsidR="00B94C22" w:rsidRPr="003F6BBE" w:rsidRDefault="00B94C22" w:rsidP="003F6BBE">
      <w:pPr>
        <w:pStyle w:val="a9"/>
        <w:ind w:firstLine="737"/>
        <w:rPr>
          <w:szCs w:val="28"/>
        </w:rPr>
      </w:pPr>
      <w:r w:rsidRPr="003F6BBE">
        <w:rPr>
          <w:szCs w:val="28"/>
        </w:rPr>
        <w:t>В Новой Зеландии проживает более 10 тысяч русскоязычного населения. Большинство иммигрантов поселяется в Окленде</w:t>
      </w:r>
      <w:r w:rsidR="005905E5" w:rsidRPr="003F6BBE">
        <w:rPr>
          <w:szCs w:val="28"/>
        </w:rPr>
        <w:t>, Веллингтоне и Крайсчёрче</w:t>
      </w:r>
      <w:r w:rsidRPr="003F6BBE">
        <w:rPr>
          <w:szCs w:val="28"/>
        </w:rPr>
        <w:t>. Иммиграционный бум наблюдался в середине 90-х из-за достаточно низкого иммиграционного проходного балла и благоприятной социальной политики государства. Именно тогда в Новую Зеландию приехало большая часть иммигрантов из стран бывшего СССР.</w:t>
      </w:r>
    </w:p>
    <w:p w:rsidR="00B94C22" w:rsidRPr="003F6BBE" w:rsidRDefault="00B94C22" w:rsidP="003F6BBE">
      <w:pPr>
        <w:pStyle w:val="a9"/>
        <w:ind w:firstLine="737"/>
        <w:rPr>
          <w:szCs w:val="28"/>
        </w:rPr>
      </w:pPr>
      <w:r w:rsidRPr="003F6BBE">
        <w:rPr>
          <w:szCs w:val="28"/>
        </w:rPr>
        <w:t>В Окленде издаются две русские газеты, есть русский видеопрокат, рестораны, несколько клубов, православная церковь. Также существует русская инфраструктура в Веллингтоне и Крайстчерче.</w:t>
      </w:r>
    </w:p>
    <w:p w:rsidR="000B7CB6" w:rsidRPr="003F6BBE" w:rsidRDefault="000B7CB6" w:rsidP="003F6BBE">
      <w:pPr>
        <w:pStyle w:val="a9"/>
        <w:ind w:firstLine="737"/>
        <w:rPr>
          <w:szCs w:val="28"/>
        </w:rPr>
      </w:pPr>
      <w:r w:rsidRPr="003F6BBE">
        <w:rPr>
          <w:szCs w:val="28"/>
        </w:rPr>
        <w:t>В последнее время растет число туристов из стран бывшего СССР, растет число русскоязычных студентов в местных университетах и в школах английского языка, все чаще</w:t>
      </w:r>
      <w:r w:rsidR="008605A2" w:rsidRPr="003F6BBE">
        <w:rPr>
          <w:szCs w:val="28"/>
        </w:rPr>
        <w:t xml:space="preserve"> </w:t>
      </w:r>
      <w:r w:rsidRPr="003F6BBE">
        <w:rPr>
          <w:szCs w:val="28"/>
        </w:rPr>
        <w:t>в страну приезжают представители деловых кругов.</w:t>
      </w:r>
    </w:p>
    <w:p w:rsidR="00F92496" w:rsidRPr="003F6BBE" w:rsidRDefault="00F92496" w:rsidP="003F6BBE">
      <w:pPr>
        <w:pStyle w:val="a9"/>
        <w:ind w:firstLine="737"/>
        <w:rPr>
          <w:szCs w:val="28"/>
        </w:rPr>
      </w:pPr>
      <w:r w:rsidRPr="003F6BBE">
        <w:rPr>
          <w:szCs w:val="28"/>
        </w:rPr>
        <w:t>История русских в Новой Зеландии насчитывает полтора века. В 20-х годах ХIX</w:t>
      </w:r>
      <w:r w:rsidR="008605A2" w:rsidRPr="003F6BBE">
        <w:rPr>
          <w:szCs w:val="28"/>
        </w:rPr>
        <w:t xml:space="preserve"> </w:t>
      </w:r>
      <w:r w:rsidRPr="003F6BBE">
        <w:rPr>
          <w:szCs w:val="28"/>
        </w:rPr>
        <w:t>века в Новой Зеландии появляются первые европейские поселения, а уже осенью 1858 года в одной из газет появилось упоминание о свадьбе в церкви Св.</w:t>
      </w:r>
      <w:r w:rsidR="003F6BBE">
        <w:rPr>
          <w:szCs w:val="28"/>
        </w:rPr>
        <w:t xml:space="preserve"> </w:t>
      </w:r>
      <w:r w:rsidRPr="003F6BBE">
        <w:rPr>
          <w:szCs w:val="28"/>
        </w:rPr>
        <w:t>Марии двух выходцев из Санкт-Петербурга. В перечнях пассажиров судов, везущих</w:t>
      </w:r>
      <w:r w:rsidR="008605A2" w:rsidRPr="003F6BBE">
        <w:rPr>
          <w:szCs w:val="28"/>
        </w:rPr>
        <w:t xml:space="preserve"> </w:t>
      </w:r>
      <w:r w:rsidRPr="003F6BBE">
        <w:rPr>
          <w:szCs w:val="28"/>
        </w:rPr>
        <w:t xml:space="preserve">переселенцев из Европы в те дни, упоминания имен поданных Российской Империи отнюдь не единичны. Среди них были учителя, башмачники, пекари, люди самых разных профессий. Встречались целые семьи. </w:t>
      </w:r>
    </w:p>
    <w:p w:rsidR="00230CA6" w:rsidRPr="003F6BBE" w:rsidRDefault="00F92496" w:rsidP="003F6BBE">
      <w:pPr>
        <w:pStyle w:val="a9"/>
        <w:ind w:firstLine="737"/>
        <w:rPr>
          <w:szCs w:val="28"/>
        </w:rPr>
      </w:pPr>
      <w:r w:rsidRPr="003F6BBE">
        <w:rPr>
          <w:szCs w:val="28"/>
        </w:rPr>
        <w:t xml:space="preserve">Следующие волны русских переселенцев случились после революции и после окончания Второй Мировой Войны. Все они стали новозеландцами. </w:t>
      </w:r>
    </w:p>
    <w:p w:rsidR="002D64D3" w:rsidRPr="003F6BBE" w:rsidRDefault="002D64D3" w:rsidP="003F6BBE">
      <w:pPr>
        <w:pStyle w:val="a9"/>
        <w:ind w:firstLine="737"/>
        <w:rPr>
          <w:szCs w:val="28"/>
        </w:rPr>
      </w:pPr>
      <w:r w:rsidRPr="003F6BBE">
        <w:rPr>
          <w:szCs w:val="28"/>
        </w:rPr>
        <w:t>После 199</w:t>
      </w:r>
      <w:r w:rsidR="00AA3274" w:rsidRPr="003F6BBE">
        <w:rPr>
          <w:szCs w:val="28"/>
        </w:rPr>
        <w:t>1</w:t>
      </w:r>
      <w:r w:rsidRPr="003F6BBE">
        <w:rPr>
          <w:szCs w:val="28"/>
        </w:rPr>
        <w:t xml:space="preserve"> г. </w:t>
      </w:r>
      <w:r w:rsidR="00230CA6" w:rsidRPr="003F6BBE">
        <w:rPr>
          <w:szCs w:val="28"/>
        </w:rPr>
        <w:t xml:space="preserve">русская эмиграция в Новую Зеландию приобрела устойчивый экономический оттенок. </w:t>
      </w:r>
      <w:r w:rsidRPr="003F6BBE">
        <w:rPr>
          <w:szCs w:val="28"/>
        </w:rPr>
        <w:t>Эмиграция была связана с кризисным состоянием экономики и политической нестабильностью. Квалифицированные кадры приезжали в страну в поисках более высоких заработков.</w:t>
      </w:r>
      <w:r w:rsidR="00230CA6" w:rsidRPr="003F6BBE">
        <w:rPr>
          <w:szCs w:val="28"/>
        </w:rPr>
        <w:t xml:space="preserve"> </w:t>
      </w:r>
    </w:p>
    <w:p w:rsidR="00F92496" w:rsidRPr="003F6BBE" w:rsidRDefault="00230CA6" w:rsidP="003F6BBE">
      <w:pPr>
        <w:pStyle w:val="a9"/>
        <w:ind w:firstLine="737"/>
        <w:rPr>
          <w:szCs w:val="28"/>
        </w:rPr>
      </w:pPr>
      <w:r w:rsidRPr="003F6BBE">
        <w:rPr>
          <w:szCs w:val="28"/>
        </w:rPr>
        <w:t xml:space="preserve">Кроме того, </w:t>
      </w:r>
      <w:r w:rsidR="002D64D3" w:rsidRPr="003F6BBE">
        <w:rPr>
          <w:szCs w:val="28"/>
        </w:rPr>
        <w:t xml:space="preserve">в Новой Зеландии </w:t>
      </w:r>
      <w:r w:rsidR="00A14FEA" w:rsidRPr="003F6BBE">
        <w:rPr>
          <w:szCs w:val="28"/>
        </w:rPr>
        <w:t xml:space="preserve">очень </w:t>
      </w:r>
      <w:r w:rsidRPr="003F6BBE">
        <w:rPr>
          <w:szCs w:val="28"/>
        </w:rPr>
        <w:t>высока доля т.н. «</w:t>
      </w:r>
      <w:r w:rsidR="006753E3" w:rsidRPr="003F6BBE">
        <w:rPr>
          <w:szCs w:val="28"/>
        </w:rPr>
        <w:t>Интернет-жён</w:t>
      </w:r>
      <w:r w:rsidRPr="003F6BBE">
        <w:rPr>
          <w:szCs w:val="28"/>
        </w:rPr>
        <w:t>»</w:t>
      </w:r>
      <w:r w:rsidR="00A14FEA" w:rsidRPr="003F6BBE">
        <w:rPr>
          <w:szCs w:val="28"/>
        </w:rPr>
        <w:t xml:space="preserve">, по некоторым подсчётам </w:t>
      </w:r>
      <w:r w:rsidR="002D64D3" w:rsidRPr="003F6BBE">
        <w:rPr>
          <w:szCs w:val="28"/>
        </w:rPr>
        <w:t>она составляет</w:t>
      </w:r>
      <w:r w:rsidR="00A14FEA" w:rsidRPr="003F6BBE">
        <w:rPr>
          <w:szCs w:val="28"/>
        </w:rPr>
        <w:t xml:space="preserve"> свыше половины всех русскоязычных.</w:t>
      </w:r>
      <w:r w:rsidR="008605A2" w:rsidRPr="003F6BBE">
        <w:rPr>
          <w:szCs w:val="28"/>
        </w:rPr>
        <w:t xml:space="preserve"> </w:t>
      </w:r>
    </w:p>
    <w:p w:rsidR="00107CFA" w:rsidRPr="003F6BBE" w:rsidRDefault="003F6BBE" w:rsidP="003F6BBE">
      <w:pPr>
        <w:pStyle w:val="a9"/>
        <w:ind w:firstLine="737"/>
        <w:rPr>
          <w:b/>
          <w:szCs w:val="28"/>
        </w:rPr>
      </w:pPr>
      <w:r>
        <w:rPr>
          <w:szCs w:val="28"/>
        </w:rPr>
        <w:br w:type="page"/>
      </w:r>
      <w:bookmarkStart w:id="5" w:name="_Toc202932559"/>
      <w:r w:rsidR="00107CFA" w:rsidRPr="003F6BBE">
        <w:rPr>
          <w:b/>
          <w:szCs w:val="28"/>
        </w:rPr>
        <w:t>3</w:t>
      </w:r>
      <w:r w:rsidRPr="003F6BBE">
        <w:rPr>
          <w:b/>
          <w:szCs w:val="28"/>
        </w:rPr>
        <w:t>.</w:t>
      </w:r>
      <w:r w:rsidR="00107CFA" w:rsidRPr="003F6BBE">
        <w:rPr>
          <w:b/>
          <w:szCs w:val="28"/>
        </w:rPr>
        <w:t xml:space="preserve"> Особенности русской диаспоры</w:t>
      </w:r>
      <w:bookmarkEnd w:id="5"/>
    </w:p>
    <w:p w:rsidR="00F00B2C" w:rsidRPr="003F6BBE" w:rsidRDefault="00F00B2C" w:rsidP="003F6BBE">
      <w:pPr>
        <w:pStyle w:val="a9"/>
        <w:ind w:firstLine="737"/>
        <w:rPr>
          <w:szCs w:val="28"/>
        </w:rPr>
      </w:pPr>
    </w:p>
    <w:p w:rsidR="00F00B2C" w:rsidRPr="003F6BBE" w:rsidRDefault="00F00B2C" w:rsidP="003F6BBE">
      <w:pPr>
        <w:pStyle w:val="a9"/>
        <w:ind w:firstLine="737"/>
        <w:rPr>
          <w:szCs w:val="28"/>
        </w:rPr>
      </w:pPr>
      <w:r w:rsidRPr="003F6BBE">
        <w:rPr>
          <w:szCs w:val="28"/>
        </w:rPr>
        <w:t>Диаспора (от греч. διασπορά, «рассеяние») — часть народа (этническая общность), живущая вне страны своего происхождения, своей исторической родины. В современных условиях этот термин характеризует устойчивую совокупность людей единого этнического или национального происхождения, живущих за пределами своей исторической родины и имеющих социальные институты для поддержания и развития своей общности.</w:t>
      </w:r>
    </w:p>
    <w:p w:rsidR="00F00B2C" w:rsidRPr="003F6BBE" w:rsidRDefault="00F00B2C" w:rsidP="003F6BBE">
      <w:pPr>
        <w:pStyle w:val="a9"/>
        <w:ind w:firstLine="737"/>
        <w:rPr>
          <w:szCs w:val="28"/>
        </w:rPr>
      </w:pPr>
      <w:r w:rsidRPr="003F6BBE">
        <w:rPr>
          <w:szCs w:val="28"/>
        </w:rPr>
        <w:t>Русская диаспора (российская диаспора) во всём мире насчитывает 25-30 миллионов человек. В это число входят российские граждане, постоянно проживающие за рубежом, а также выходцы из Российской Федерации, чьи корни находятся в России.</w:t>
      </w:r>
      <w:r w:rsidR="008605A2" w:rsidRPr="003F6BBE">
        <w:rPr>
          <w:szCs w:val="28"/>
        </w:rPr>
        <w:t xml:space="preserve"> </w:t>
      </w:r>
      <w:r w:rsidR="002D64D3" w:rsidRPr="003F6BBE">
        <w:rPr>
          <w:szCs w:val="28"/>
        </w:rPr>
        <w:t>Численность собственно русского зарубежья (неассимилированных выходцев из России) не превышает 3 млн. человек.</w:t>
      </w:r>
    </w:p>
    <w:p w:rsidR="006C794E" w:rsidRPr="003F6BBE" w:rsidRDefault="006C794E" w:rsidP="003F6BBE">
      <w:pPr>
        <w:pStyle w:val="a9"/>
        <w:ind w:firstLine="737"/>
        <w:rPr>
          <w:szCs w:val="28"/>
        </w:rPr>
      </w:pPr>
      <w:r w:rsidRPr="003F6BBE">
        <w:rPr>
          <w:szCs w:val="28"/>
        </w:rPr>
        <w:t>Русские традиционного зарубежья, как правило, не образуют устойчивых общин, разобщены на мелкие организации, зачастую конфликтующие между собой.</w:t>
      </w:r>
    </w:p>
    <w:p w:rsidR="000B7CB6" w:rsidRPr="003F6BBE" w:rsidRDefault="00AA3274" w:rsidP="003F6BBE">
      <w:pPr>
        <w:pStyle w:val="a9"/>
        <w:ind w:firstLine="737"/>
        <w:rPr>
          <w:szCs w:val="28"/>
        </w:rPr>
      </w:pPr>
      <w:r w:rsidRPr="003F6BBE">
        <w:rPr>
          <w:szCs w:val="28"/>
        </w:rPr>
        <w:t xml:space="preserve">Русская диаспора в Новой Зеландии организационно оформлена очень слабо. В основном стремление «найти своих» свойственно для новоприбывших. </w:t>
      </w:r>
      <w:r w:rsidR="00107CFA" w:rsidRPr="003F6BBE">
        <w:rPr>
          <w:szCs w:val="28"/>
        </w:rPr>
        <w:t>Очевидно, что новому иммигранту всегда проще обратиться на своем родном языке за советом, за помощью, за поддерж</w:t>
      </w:r>
      <w:r w:rsidRPr="003F6BBE">
        <w:rPr>
          <w:szCs w:val="28"/>
        </w:rPr>
        <w:t xml:space="preserve">кой, обратиться к человеку со сходным менталитетом и опытом натурализации. В дальнейшем необходимость общения «со своими» сходит почти на нет, сохраняясь лишь на т.н. культурно-коммуникационном уровне. В стране есть несколько неформальных центров притяжения для русскоязычного населения, вокруг малочисленных групп самодеятельных «активистов». </w:t>
      </w:r>
    </w:p>
    <w:p w:rsidR="000D275E" w:rsidRPr="003F6BBE" w:rsidRDefault="000D275E" w:rsidP="003F6BBE">
      <w:pPr>
        <w:pStyle w:val="a9"/>
        <w:ind w:firstLine="737"/>
        <w:rPr>
          <w:szCs w:val="28"/>
        </w:rPr>
      </w:pPr>
      <w:r w:rsidRPr="003F6BBE">
        <w:rPr>
          <w:szCs w:val="28"/>
        </w:rPr>
        <w:t>Негативный момент диапоризации то, что из-за нее не всегда происходит адаптация. Человек остается в своей этнической среде, образуется замкнутый круг общения, из которого выйти в дальнейшем очень тяжело. Как экстремальное проявление – образуются места компактных поселений. Это особенно характерно для русских эмигрантов. Большинство россиян не особенно представляет себе реалии жизни в Новой Зеландии. Столкновение с ними вызывает некий шок, может вызывать неприятие или полное непонимание. Призыв «где найти русских?» после уже недели или месяца пребывания в стране звучит от многих. Русскоязычная среда в этот момент кажется спасительной.</w:t>
      </w:r>
    </w:p>
    <w:p w:rsidR="006753E3" w:rsidRPr="003F6BBE" w:rsidRDefault="00AA3274" w:rsidP="003F6BBE">
      <w:pPr>
        <w:pStyle w:val="a9"/>
        <w:ind w:firstLine="737"/>
        <w:rPr>
          <w:szCs w:val="28"/>
        </w:rPr>
      </w:pPr>
      <w:r w:rsidRPr="003F6BBE">
        <w:rPr>
          <w:szCs w:val="28"/>
        </w:rPr>
        <w:t>Официально в стране учреждено семь русских общественных организаций</w:t>
      </w:r>
      <w:r w:rsidR="008605A2" w:rsidRPr="003F6BBE">
        <w:rPr>
          <w:szCs w:val="28"/>
        </w:rPr>
        <w:t xml:space="preserve"> </w:t>
      </w:r>
      <w:r w:rsidRPr="003F6BBE">
        <w:rPr>
          <w:szCs w:val="28"/>
        </w:rPr>
        <w:t>(культурно-просветительская работа, решение социальных проблем, содействие в адаптации вновь прибывающим в страну), но в полную силу работают далеко не все из них.</w:t>
      </w:r>
      <w:r w:rsidR="008605A2" w:rsidRPr="003F6BBE">
        <w:rPr>
          <w:szCs w:val="28"/>
        </w:rPr>
        <w:t xml:space="preserve"> </w:t>
      </w:r>
      <w:r w:rsidRPr="003F6BBE">
        <w:rPr>
          <w:szCs w:val="28"/>
        </w:rPr>
        <w:t>Кроме того, издаются два русскоязычных печатных издания, в эфир выходят три радиопрограммы, создана телефонная информационная линия. Е</w:t>
      </w:r>
      <w:r w:rsidR="006753E3" w:rsidRPr="003F6BBE">
        <w:rPr>
          <w:szCs w:val="28"/>
        </w:rPr>
        <w:t>сть русские магазины, русский клуб, русский видеопрокат, даже русская дискотека. Одним из самых популярных русскоязычных Интернет-ресурсов Новой Зеландии является русский портал, который так и называется – «Новая Зеландия». С 1995 г. здесь размещается информация о бизнесе, средствах массовой информации, недвижимости, системе образования и т.д.</w:t>
      </w:r>
      <w:r w:rsidRPr="003F6BBE">
        <w:rPr>
          <w:szCs w:val="28"/>
        </w:rPr>
        <w:t xml:space="preserve"> Один из центров объединения русских в Новой Зеландии — Русская православная церковь зарубежья</w:t>
      </w:r>
      <w:r w:rsidR="00874AC7">
        <w:rPr>
          <w:szCs w:val="28"/>
        </w:rPr>
        <w:t xml:space="preserve"> со своими храмами и приходами.</w:t>
      </w:r>
    </w:p>
    <w:p w:rsidR="0062120A" w:rsidRPr="003F6BBE" w:rsidRDefault="0062120A" w:rsidP="003F6BBE">
      <w:pPr>
        <w:pStyle w:val="1"/>
        <w:ind w:firstLine="737"/>
        <w:jc w:val="both"/>
        <w:rPr>
          <w:szCs w:val="28"/>
        </w:rPr>
      </w:pPr>
      <w:r w:rsidRPr="003F6BBE">
        <w:rPr>
          <w:szCs w:val="28"/>
        </w:rPr>
        <w:br w:type="page"/>
      </w:r>
      <w:bookmarkStart w:id="6" w:name="_Toc202932560"/>
      <w:r w:rsidRPr="003F6BBE">
        <w:rPr>
          <w:szCs w:val="28"/>
        </w:rPr>
        <w:t>Заключительные выводы</w:t>
      </w:r>
      <w:bookmarkEnd w:id="6"/>
    </w:p>
    <w:p w:rsidR="0062120A" w:rsidRPr="003F6BBE" w:rsidRDefault="0062120A" w:rsidP="003F6BBE">
      <w:pPr>
        <w:pStyle w:val="a9"/>
        <w:ind w:firstLine="737"/>
        <w:rPr>
          <w:szCs w:val="28"/>
        </w:rPr>
      </w:pPr>
    </w:p>
    <w:p w:rsidR="0062120A" w:rsidRPr="003F6BBE" w:rsidRDefault="00FA2A82" w:rsidP="003F6BBE">
      <w:pPr>
        <w:pStyle w:val="a9"/>
        <w:ind w:firstLine="737"/>
        <w:rPr>
          <w:szCs w:val="28"/>
        </w:rPr>
      </w:pPr>
      <w:r w:rsidRPr="003F6BBE">
        <w:rPr>
          <w:szCs w:val="28"/>
        </w:rPr>
        <w:t xml:space="preserve">Можно сделать некоторые выводы. </w:t>
      </w:r>
    </w:p>
    <w:p w:rsidR="00FA2A82" w:rsidRPr="003F6BBE" w:rsidRDefault="00FA2A82" w:rsidP="003F6BBE">
      <w:pPr>
        <w:pStyle w:val="a9"/>
        <w:ind w:firstLine="737"/>
        <w:rPr>
          <w:szCs w:val="28"/>
        </w:rPr>
      </w:pPr>
      <w:r w:rsidRPr="003F6BBE">
        <w:rPr>
          <w:szCs w:val="28"/>
        </w:rPr>
        <w:t xml:space="preserve">Первые русские в Новой Зеландии появились полтора века назад. Благодаря современной открытой иммиграционной политике Новой Зеландии число русскоязычного населения в стране постоянно растет и преодолело отметку в 10 тысяч человек. Среди основных категорий переселенцев — Интернет-жёны и квалифицированные специалисты. </w:t>
      </w:r>
    </w:p>
    <w:p w:rsidR="00FA2A82" w:rsidRPr="003F6BBE" w:rsidRDefault="00FA2A82" w:rsidP="003F6BBE">
      <w:pPr>
        <w:pStyle w:val="a9"/>
        <w:ind w:firstLine="737"/>
        <w:rPr>
          <w:szCs w:val="28"/>
        </w:rPr>
      </w:pPr>
      <w:r w:rsidRPr="003F6BBE">
        <w:rPr>
          <w:szCs w:val="28"/>
        </w:rPr>
        <w:t>Для русских новозеландцев характерно доминирование процессов ассимиляции, т.е. стремление раствориться, принять образ жизни, обычаи страны, в которой они приняли решение жить, растить детей. Вместе с тем в Новой Зеландии не перестают и в наше время существовать русские культурные центры.</w:t>
      </w:r>
    </w:p>
    <w:p w:rsidR="000D275E" w:rsidRPr="003F6BBE" w:rsidRDefault="000D275E" w:rsidP="003F6BBE">
      <w:pPr>
        <w:pStyle w:val="a9"/>
        <w:ind w:firstLine="737"/>
        <w:rPr>
          <w:szCs w:val="28"/>
        </w:rPr>
      </w:pPr>
      <w:r w:rsidRPr="003F6BBE">
        <w:rPr>
          <w:szCs w:val="28"/>
        </w:rPr>
        <w:t>Организационно русская диаспора в стране оформлена слабо; есть неформальные очаги русского общения в основных центрах проживания, а также в виртуальной среде Интернета.</w:t>
      </w:r>
      <w:r w:rsidR="008605A2" w:rsidRPr="003F6BBE">
        <w:rPr>
          <w:szCs w:val="28"/>
        </w:rPr>
        <w:t xml:space="preserve"> </w:t>
      </w:r>
    </w:p>
    <w:p w:rsidR="00137178" w:rsidRPr="003F6BBE" w:rsidRDefault="00137178" w:rsidP="003F6BBE">
      <w:pPr>
        <w:pStyle w:val="1"/>
        <w:ind w:firstLine="1418"/>
        <w:jc w:val="both"/>
        <w:rPr>
          <w:noProof w:val="0"/>
          <w:szCs w:val="28"/>
          <w:lang w:val="ru-RU"/>
        </w:rPr>
      </w:pPr>
      <w:r w:rsidRPr="003F6BBE">
        <w:rPr>
          <w:szCs w:val="28"/>
          <w:lang w:val="ru-RU"/>
        </w:rPr>
        <w:br w:type="page"/>
      </w:r>
      <w:bookmarkStart w:id="7" w:name="_Toc484583489"/>
      <w:bookmarkStart w:id="8" w:name="_Toc484583700"/>
      <w:bookmarkStart w:id="9" w:name="_Toc188871196"/>
      <w:bookmarkStart w:id="10" w:name="_Toc202932561"/>
      <w:r w:rsidRPr="003F6BBE">
        <w:rPr>
          <w:noProof w:val="0"/>
          <w:szCs w:val="28"/>
          <w:lang w:val="ru-RU"/>
        </w:rPr>
        <w:t>Литература</w:t>
      </w:r>
      <w:bookmarkEnd w:id="7"/>
      <w:bookmarkEnd w:id="8"/>
      <w:bookmarkEnd w:id="9"/>
      <w:bookmarkEnd w:id="10"/>
    </w:p>
    <w:p w:rsidR="00137178" w:rsidRPr="003F6BBE" w:rsidRDefault="00137178" w:rsidP="003F6BBE">
      <w:pPr>
        <w:spacing w:line="360" w:lineRule="auto"/>
        <w:ind w:firstLine="737"/>
        <w:jc w:val="both"/>
        <w:rPr>
          <w:szCs w:val="28"/>
          <w:lang w:val="ru-RU"/>
        </w:rPr>
      </w:pPr>
    </w:p>
    <w:p w:rsidR="00F83939" w:rsidRPr="003F6BBE" w:rsidRDefault="00F83939" w:rsidP="00874AC7">
      <w:pPr>
        <w:pStyle w:val="a9"/>
        <w:numPr>
          <w:ilvl w:val="0"/>
          <w:numId w:val="1"/>
        </w:numPr>
        <w:tabs>
          <w:tab w:val="clear" w:pos="1437"/>
        </w:tabs>
        <w:ind w:left="1418" w:hanging="681"/>
        <w:rPr>
          <w:szCs w:val="28"/>
          <w:lang w:val="en-US"/>
        </w:rPr>
      </w:pPr>
      <w:r w:rsidRPr="003F6BBE">
        <w:rPr>
          <w:szCs w:val="28"/>
          <w:lang w:val="en-US"/>
        </w:rPr>
        <w:t>Bedford R. The Politicization of Immigration // http://www.migration-information.org.</w:t>
      </w:r>
    </w:p>
    <w:p w:rsidR="00F83939" w:rsidRPr="003F6BBE" w:rsidRDefault="00F83939" w:rsidP="00874AC7">
      <w:pPr>
        <w:pStyle w:val="a9"/>
        <w:numPr>
          <w:ilvl w:val="0"/>
          <w:numId w:val="1"/>
        </w:numPr>
        <w:tabs>
          <w:tab w:val="clear" w:pos="1437"/>
        </w:tabs>
        <w:ind w:left="1418" w:hanging="681"/>
        <w:rPr>
          <w:szCs w:val="28"/>
        </w:rPr>
      </w:pPr>
      <w:r w:rsidRPr="003F6BBE">
        <w:rPr>
          <w:szCs w:val="28"/>
        </w:rPr>
        <w:t>Боргулев М. Миграционная политика в "иммиграционных странах": Канада, Австралия, Новая Зеландия // Опубликовано на сайте "Государство и антропоток" http://antropotok.archipelag.ru/text/a036.htm.</w:t>
      </w:r>
    </w:p>
    <w:p w:rsidR="00F83939" w:rsidRPr="003F6BBE" w:rsidRDefault="00F83939" w:rsidP="00874AC7">
      <w:pPr>
        <w:pStyle w:val="a9"/>
        <w:numPr>
          <w:ilvl w:val="0"/>
          <w:numId w:val="1"/>
        </w:numPr>
        <w:tabs>
          <w:tab w:val="clear" w:pos="1437"/>
        </w:tabs>
        <w:ind w:left="1418" w:hanging="681"/>
        <w:rPr>
          <w:szCs w:val="28"/>
        </w:rPr>
      </w:pPr>
      <w:r w:rsidRPr="003F6BBE">
        <w:rPr>
          <w:szCs w:val="28"/>
        </w:rPr>
        <w:t>Денисенко М.Б., Хараева О.А., Чудиновских О.С. Иммиграционная политика в Российской Федерации и странах Запада. — М.: 2003.</w:t>
      </w:r>
    </w:p>
    <w:p w:rsidR="00F83939" w:rsidRPr="003F6BBE" w:rsidRDefault="00F83939" w:rsidP="00874AC7">
      <w:pPr>
        <w:pStyle w:val="a9"/>
        <w:numPr>
          <w:ilvl w:val="0"/>
          <w:numId w:val="1"/>
        </w:numPr>
        <w:tabs>
          <w:tab w:val="clear" w:pos="1437"/>
        </w:tabs>
        <w:ind w:left="1418" w:hanging="681"/>
        <w:rPr>
          <w:szCs w:val="28"/>
        </w:rPr>
      </w:pPr>
      <w:r w:rsidRPr="003F6BBE">
        <w:rPr>
          <w:szCs w:val="28"/>
        </w:rPr>
        <w:t>Круг Э. Об истории русских в Новой Зеландии можно рассказывать часами // www.pravda.ru/society/2004/8/69/198/17691_NewZealand.html</w:t>
      </w:r>
    </w:p>
    <w:p w:rsidR="00F83939" w:rsidRPr="003F6BBE" w:rsidRDefault="00F83939" w:rsidP="00874AC7">
      <w:pPr>
        <w:pStyle w:val="a9"/>
        <w:numPr>
          <w:ilvl w:val="0"/>
          <w:numId w:val="1"/>
        </w:numPr>
        <w:tabs>
          <w:tab w:val="clear" w:pos="1437"/>
        </w:tabs>
        <w:ind w:left="1418" w:hanging="681"/>
        <w:rPr>
          <w:szCs w:val="28"/>
        </w:rPr>
      </w:pPr>
      <w:r w:rsidRPr="003F6BBE">
        <w:rPr>
          <w:szCs w:val="28"/>
        </w:rPr>
        <w:t>Национальные диаспоры в России и за рубежом в XIX-XX вв. Сборник статей / Под ред. Г.Я. Тарле. — М.: ИРИ РАН, 2001. — 329 С.</w:t>
      </w:r>
    </w:p>
    <w:p w:rsidR="00F83939" w:rsidRPr="003F6BBE" w:rsidRDefault="00F83939" w:rsidP="00874AC7">
      <w:pPr>
        <w:pStyle w:val="a9"/>
        <w:numPr>
          <w:ilvl w:val="0"/>
          <w:numId w:val="1"/>
        </w:numPr>
        <w:tabs>
          <w:tab w:val="clear" w:pos="1437"/>
        </w:tabs>
        <w:ind w:left="1418" w:hanging="681"/>
        <w:rPr>
          <w:szCs w:val="28"/>
        </w:rPr>
      </w:pPr>
      <w:r w:rsidRPr="003F6BBE">
        <w:rPr>
          <w:szCs w:val="28"/>
        </w:rPr>
        <w:t>Новая Зеландия предпочитает состоятельных иммигрантов // Заграница, № 25(387), 2006.</w:t>
      </w:r>
    </w:p>
    <w:p w:rsidR="00F83939" w:rsidRPr="003F6BBE" w:rsidRDefault="00F83939" w:rsidP="00874AC7">
      <w:pPr>
        <w:pStyle w:val="a9"/>
        <w:numPr>
          <w:ilvl w:val="0"/>
          <w:numId w:val="1"/>
        </w:numPr>
        <w:tabs>
          <w:tab w:val="clear" w:pos="1437"/>
        </w:tabs>
        <w:ind w:left="1418" w:hanging="681"/>
        <w:rPr>
          <w:szCs w:val="28"/>
        </w:rPr>
      </w:pPr>
      <w:r w:rsidRPr="003F6BBE">
        <w:rPr>
          <w:szCs w:val="28"/>
        </w:rPr>
        <w:t>Ханбабян А. Диаспора как инструмент сотрудничества. Россия может использовать опыт народов, имеющих национальные общины за рубежом // Содружество, № 6, 27 июня 2001.</w:t>
      </w:r>
      <w:bookmarkStart w:id="11" w:name="_GoBack"/>
      <w:bookmarkEnd w:id="11"/>
    </w:p>
    <w:sectPr w:rsidR="00F83939" w:rsidRPr="003F6BBE" w:rsidSect="003F6BBE">
      <w:headerReference w:type="default" r:id="rId7"/>
      <w:pgSz w:w="11906" w:h="16838"/>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713" w:rsidRDefault="005F7713">
      <w:pPr>
        <w:spacing w:line="240" w:lineRule="auto"/>
      </w:pPr>
      <w:r>
        <w:separator/>
      </w:r>
    </w:p>
  </w:endnote>
  <w:endnote w:type="continuationSeparator" w:id="0">
    <w:p w:rsidR="005F7713" w:rsidRDefault="005F77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713" w:rsidRDefault="005F7713">
      <w:pPr>
        <w:spacing w:line="240" w:lineRule="auto"/>
      </w:pPr>
      <w:r>
        <w:separator/>
      </w:r>
    </w:p>
  </w:footnote>
  <w:footnote w:type="continuationSeparator" w:id="0">
    <w:p w:rsidR="005F7713" w:rsidRDefault="005F7713">
      <w:pPr>
        <w:spacing w:line="240" w:lineRule="auto"/>
      </w:pPr>
      <w:r>
        <w:continuationSeparator/>
      </w:r>
    </w:p>
  </w:footnote>
  <w:footnote w:id="1">
    <w:p w:rsidR="005F7713" w:rsidRDefault="00FA2A82">
      <w:pPr>
        <w:pStyle w:val="ad"/>
      </w:pPr>
      <w:r>
        <w:rPr>
          <w:rStyle w:val="af"/>
        </w:rPr>
        <w:footnoteRef/>
      </w:r>
      <w:r>
        <w:t xml:space="preserve"> </w:t>
      </w:r>
      <w:r w:rsidRPr="00182362">
        <w:t>Bedford R. The Politicization of Immigration // http://www.migration-information.org.</w:t>
      </w:r>
    </w:p>
  </w:footnote>
  <w:footnote w:id="2">
    <w:p w:rsidR="005F7713" w:rsidRDefault="00FA2A82">
      <w:pPr>
        <w:pStyle w:val="ad"/>
      </w:pPr>
      <w:r>
        <w:rPr>
          <w:rStyle w:val="af"/>
        </w:rPr>
        <w:footnoteRef/>
      </w:r>
      <w:r>
        <w:t xml:space="preserve"> </w:t>
      </w:r>
      <w:r w:rsidRPr="006C794E">
        <w:t>Разница между количеством прибывающих и покидающих страну в течение года в расчете на 1000 человек населения.</w:t>
      </w:r>
      <w:r>
        <w:rPr>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A82" w:rsidRDefault="00DD761A">
    <w:pPr>
      <w:framePr w:wrap="auto" w:vAnchor="text" w:hAnchor="margin" w:xAlign="right" w:y="1"/>
      <w:rPr>
        <w:rStyle w:val="a7"/>
      </w:rPr>
    </w:pPr>
    <w:r>
      <w:rPr>
        <w:rStyle w:val="a7"/>
        <w:noProof/>
      </w:rPr>
      <w:t>2</w:t>
    </w:r>
  </w:p>
  <w:p w:rsidR="00FA2A82" w:rsidRDefault="00FA2A82">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67028"/>
    <w:multiLevelType w:val="hybridMultilevel"/>
    <w:tmpl w:val="FA4CF44C"/>
    <w:lvl w:ilvl="0" w:tplc="0419000F">
      <w:start w:val="1"/>
      <w:numFmt w:val="decimal"/>
      <w:lvlText w:val="%1."/>
      <w:lvlJc w:val="left"/>
      <w:pPr>
        <w:ind w:left="1457" w:hanging="360"/>
      </w:pPr>
      <w:rPr>
        <w:rFonts w:cs="Times New Roman"/>
      </w:rPr>
    </w:lvl>
    <w:lvl w:ilvl="1" w:tplc="04190019" w:tentative="1">
      <w:start w:val="1"/>
      <w:numFmt w:val="lowerLetter"/>
      <w:lvlText w:val="%2."/>
      <w:lvlJc w:val="left"/>
      <w:pPr>
        <w:ind w:left="2177" w:hanging="360"/>
      </w:pPr>
      <w:rPr>
        <w:rFonts w:cs="Times New Roman"/>
      </w:rPr>
    </w:lvl>
    <w:lvl w:ilvl="2" w:tplc="0419001B" w:tentative="1">
      <w:start w:val="1"/>
      <w:numFmt w:val="lowerRoman"/>
      <w:lvlText w:val="%3."/>
      <w:lvlJc w:val="right"/>
      <w:pPr>
        <w:ind w:left="2897" w:hanging="180"/>
      </w:pPr>
      <w:rPr>
        <w:rFonts w:cs="Times New Roman"/>
      </w:rPr>
    </w:lvl>
    <w:lvl w:ilvl="3" w:tplc="0419000F" w:tentative="1">
      <w:start w:val="1"/>
      <w:numFmt w:val="decimal"/>
      <w:lvlText w:val="%4."/>
      <w:lvlJc w:val="left"/>
      <w:pPr>
        <w:ind w:left="3617" w:hanging="360"/>
      </w:pPr>
      <w:rPr>
        <w:rFonts w:cs="Times New Roman"/>
      </w:rPr>
    </w:lvl>
    <w:lvl w:ilvl="4" w:tplc="04190019" w:tentative="1">
      <w:start w:val="1"/>
      <w:numFmt w:val="lowerLetter"/>
      <w:lvlText w:val="%5."/>
      <w:lvlJc w:val="left"/>
      <w:pPr>
        <w:ind w:left="4337" w:hanging="360"/>
      </w:pPr>
      <w:rPr>
        <w:rFonts w:cs="Times New Roman"/>
      </w:rPr>
    </w:lvl>
    <w:lvl w:ilvl="5" w:tplc="0419001B" w:tentative="1">
      <w:start w:val="1"/>
      <w:numFmt w:val="lowerRoman"/>
      <w:lvlText w:val="%6."/>
      <w:lvlJc w:val="right"/>
      <w:pPr>
        <w:ind w:left="5057" w:hanging="180"/>
      </w:pPr>
      <w:rPr>
        <w:rFonts w:cs="Times New Roman"/>
      </w:rPr>
    </w:lvl>
    <w:lvl w:ilvl="6" w:tplc="0419000F" w:tentative="1">
      <w:start w:val="1"/>
      <w:numFmt w:val="decimal"/>
      <w:lvlText w:val="%7."/>
      <w:lvlJc w:val="left"/>
      <w:pPr>
        <w:ind w:left="5777" w:hanging="360"/>
      </w:pPr>
      <w:rPr>
        <w:rFonts w:cs="Times New Roman"/>
      </w:rPr>
    </w:lvl>
    <w:lvl w:ilvl="7" w:tplc="04190019" w:tentative="1">
      <w:start w:val="1"/>
      <w:numFmt w:val="lowerLetter"/>
      <w:lvlText w:val="%8."/>
      <w:lvlJc w:val="left"/>
      <w:pPr>
        <w:ind w:left="6497" w:hanging="360"/>
      </w:pPr>
      <w:rPr>
        <w:rFonts w:cs="Times New Roman"/>
      </w:rPr>
    </w:lvl>
    <w:lvl w:ilvl="8" w:tplc="0419001B" w:tentative="1">
      <w:start w:val="1"/>
      <w:numFmt w:val="lowerRoman"/>
      <w:lvlText w:val="%9."/>
      <w:lvlJc w:val="right"/>
      <w:pPr>
        <w:ind w:left="7217" w:hanging="180"/>
      </w:pPr>
      <w:rPr>
        <w:rFonts w:cs="Times New Roman"/>
      </w:rPr>
    </w:lvl>
  </w:abstractNum>
  <w:abstractNum w:abstractNumId="1">
    <w:nsid w:val="103614EC"/>
    <w:multiLevelType w:val="hybridMultilevel"/>
    <w:tmpl w:val="77F8E3E0"/>
    <w:lvl w:ilvl="0" w:tplc="3D58BA54">
      <w:start w:val="1"/>
      <w:numFmt w:val="decimal"/>
      <w:lvlText w:val="%1."/>
      <w:lvlJc w:val="left"/>
      <w:pPr>
        <w:tabs>
          <w:tab w:val="num" w:pos="1437"/>
        </w:tabs>
        <w:ind w:left="1437" w:hanging="87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7892"/>
    <w:rsid w:val="00003733"/>
    <w:rsid w:val="00052BFE"/>
    <w:rsid w:val="000537DA"/>
    <w:rsid w:val="00083A1A"/>
    <w:rsid w:val="00097926"/>
    <w:rsid w:val="000A3C17"/>
    <w:rsid w:val="000B7CB6"/>
    <w:rsid w:val="000D275E"/>
    <w:rsid w:val="000E00FE"/>
    <w:rsid w:val="000E4DBF"/>
    <w:rsid w:val="000F1815"/>
    <w:rsid w:val="001066C0"/>
    <w:rsid w:val="00107B25"/>
    <w:rsid w:val="00107CFA"/>
    <w:rsid w:val="001205B7"/>
    <w:rsid w:val="0013449E"/>
    <w:rsid w:val="00137178"/>
    <w:rsid w:val="001545C3"/>
    <w:rsid w:val="00155F45"/>
    <w:rsid w:val="001619DA"/>
    <w:rsid w:val="00182362"/>
    <w:rsid w:val="001A6575"/>
    <w:rsid w:val="001C6A9C"/>
    <w:rsid w:val="00221B2B"/>
    <w:rsid w:val="00230CA6"/>
    <w:rsid w:val="002453E5"/>
    <w:rsid w:val="00260719"/>
    <w:rsid w:val="00267E47"/>
    <w:rsid w:val="0029153A"/>
    <w:rsid w:val="002A1190"/>
    <w:rsid w:val="002B3FC0"/>
    <w:rsid w:val="002C7892"/>
    <w:rsid w:val="002D64D3"/>
    <w:rsid w:val="002F65AA"/>
    <w:rsid w:val="00305F2C"/>
    <w:rsid w:val="00311BA0"/>
    <w:rsid w:val="00325C36"/>
    <w:rsid w:val="00341ECD"/>
    <w:rsid w:val="0034310D"/>
    <w:rsid w:val="003626C3"/>
    <w:rsid w:val="003628AA"/>
    <w:rsid w:val="003733AF"/>
    <w:rsid w:val="003A508C"/>
    <w:rsid w:val="003C0338"/>
    <w:rsid w:val="003D3708"/>
    <w:rsid w:val="003F6BBE"/>
    <w:rsid w:val="004044F0"/>
    <w:rsid w:val="00414CAD"/>
    <w:rsid w:val="0042546B"/>
    <w:rsid w:val="00453D49"/>
    <w:rsid w:val="0045787B"/>
    <w:rsid w:val="00477672"/>
    <w:rsid w:val="00494C6C"/>
    <w:rsid w:val="004F29F2"/>
    <w:rsid w:val="004F4C37"/>
    <w:rsid w:val="00517389"/>
    <w:rsid w:val="005343EF"/>
    <w:rsid w:val="0057455B"/>
    <w:rsid w:val="005905E5"/>
    <w:rsid w:val="005A3D46"/>
    <w:rsid w:val="005D26CD"/>
    <w:rsid w:val="005D5CEB"/>
    <w:rsid w:val="005D6AB9"/>
    <w:rsid w:val="005E1063"/>
    <w:rsid w:val="005F08A6"/>
    <w:rsid w:val="005F7713"/>
    <w:rsid w:val="006043D1"/>
    <w:rsid w:val="00610D4F"/>
    <w:rsid w:val="0062120A"/>
    <w:rsid w:val="006335CD"/>
    <w:rsid w:val="006414A3"/>
    <w:rsid w:val="00642CAA"/>
    <w:rsid w:val="006665F6"/>
    <w:rsid w:val="006728AB"/>
    <w:rsid w:val="006753E3"/>
    <w:rsid w:val="006A5878"/>
    <w:rsid w:val="006B3B97"/>
    <w:rsid w:val="006C794E"/>
    <w:rsid w:val="006D79B8"/>
    <w:rsid w:val="006E2F31"/>
    <w:rsid w:val="0070762D"/>
    <w:rsid w:val="00727C66"/>
    <w:rsid w:val="007447FD"/>
    <w:rsid w:val="007505C7"/>
    <w:rsid w:val="0077214D"/>
    <w:rsid w:val="00773A75"/>
    <w:rsid w:val="007B6CFB"/>
    <w:rsid w:val="007D2928"/>
    <w:rsid w:val="007D4D86"/>
    <w:rsid w:val="007E277D"/>
    <w:rsid w:val="007F762F"/>
    <w:rsid w:val="0081443E"/>
    <w:rsid w:val="00844329"/>
    <w:rsid w:val="00855287"/>
    <w:rsid w:val="008605A2"/>
    <w:rsid w:val="00874AC7"/>
    <w:rsid w:val="008916EA"/>
    <w:rsid w:val="00895920"/>
    <w:rsid w:val="008A18CB"/>
    <w:rsid w:val="008A7398"/>
    <w:rsid w:val="008B244F"/>
    <w:rsid w:val="008C4422"/>
    <w:rsid w:val="008C5913"/>
    <w:rsid w:val="008D5DAD"/>
    <w:rsid w:val="008F79BC"/>
    <w:rsid w:val="0090414C"/>
    <w:rsid w:val="0092089F"/>
    <w:rsid w:val="00927A5C"/>
    <w:rsid w:val="00933774"/>
    <w:rsid w:val="0098758F"/>
    <w:rsid w:val="00995882"/>
    <w:rsid w:val="009A1CCA"/>
    <w:rsid w:val="009C47C6"/>
    <w:rsid w:val="009C6876"/>
    <w:rsid w:val="009F13A1"/>
    <w:rsid w:val="00A01244"/>
    <w:rsid w:val="00A07EFB"/>
    <w:rsid w:val="00A14E0A"/>
    <w:rsid w:val="00A14FEA"/>
    <w:rsid w:val="00A346A1"/>
    <w:rsid w:val="00A41E47"/>
    <w:rsid w:val="00A5283A"/>
    <w:rsid w:val="00A60D36"/>
    <w:rsid w:val="00A87FFD"/>
    <w:rsid w:val="00AA3274"/>
    <w:rsid w:val="00AA7926"/>
    <w:rsid w:val="00AB08FB"/>
    <w:rsid w:val="00AB7B68"/>
    <w:rsid w:val="00AD700E"/>
    <w:rsid w:val="00B152FB"/>
    <w:rsid w:val="00B209E5"/>
    <w:rsid w:val="00B32775"/>
    <w:rsid w:val="00B37324"/>
    <w:rsid w:val="00B45B3C"/>
    <w:rsid w:val="00B51633"/>
    <w:rsid w:val="00B53D12"/>
    <w:rsid w:val="00B94C22"/>
    <w:rsid w:val="00BA7FD3"/>
    <w:rsid w:val="00C80766"/>
    <w:rsid w:val="00C9483D"/>
    <w:rsid w:val="00CB5ECE"/>
    <w:rsid w:val="00CC31EB"/>
    <w:rsid w:val="00D0557A"/>
    <w:rsid w:val="00D11C9D"/>
    <w:rsid w:val="00D351D2"/>
    <w:rsid w:val="00D37EE0"/>
    <w:rsid w:val="00D4782F"/>
    <w:rsid w:val="00DB51B5"/>
    <w:rsid w:val="00DD761A"/>
    <w:rsid w:val="00E050B8"/>
    <w:rsid w:val="00E1141C"/>
    <w:rsid w:val="00E17BD7"/>
    <w:rsid w:val="00E24E7A"/>
    <w:rsid w:val="00E314FB"/>
    <w:rsid w:val="00EB2791"/>
    <w:rsid w:val="00EC039E"/>
    <w:rsid w:val="00EC0B4D"/>
    <w:rsid w:val="00EC203A"/>
    <w:rsid w:val="00EF1DA6"/>
    <w:rsid w:val="00EF694E"/>
    <w:rsid w:val="00F00B2C"/>
    <w:rsid w:val="00F34AD1"/>
    <w:rsid w:val="00F379C9"/>
    <w:rsid w:val="00F41508"/>
    <w:rsid w:val="00F64159"/>
    <w:rsid w:val="00F64532"/>
    <w:rsid w:val="00F83939"/>
    <w:rsid w:val="00F856DE"/>
    <w:rsid w:val="00F91511"/>
    <w:rsid w:val="00F92496"/>
    <w:rsid w:val="00FA0559"/>
    <w:rsid w:val="00FA2A82"/>
    <w:rsid w:val="00FA6A07"/>
    <w:rsid w:val="00FB7F02"/>
    <w:rsid w:val="00FF3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46FBA1F-F6A3-4DC1-8CF3-A299D16D0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tabs>
        <w:tab w:val="left" w:pos="851"/>
      </w:tabs>
      <w:spacing w:line="480" w:lineRule="exact"/>
    </w:pPr>
    <w:rPr>
      <w:sz w:val="28"/>
      <w:lang w:val="uk-UA"/>
    </w:rPr>
  </w:style>
  <w:style w:type="paragraph" w:styleId="1">
    <w:name w:val="heading 1"/>
    <w:basedOn w:val="a"/>
    <w:next w:val="a"/>
    <w:link w:val="10"/>
    <w:uiPriority w:val="9"/>
    <w:qFormat/>
    <w:pPr>
      <w:keepNext/>
      <w:spacing w:line="360" w:lineRule="auto"/>
      <w:jc w:val="center"/>
      <w:outlineLvl w:val="0"/>
    </w:pPr>
    <w:rPr>
      <w:b/>
      <w:noProof/>
    </w:rPr>
  </w:style>
  <w:style w:type="paragraph" w:styleId="2">
    <w:name w:val="heading 2"/>
    <w:basedOn w:val="a"/>
    <w:next w:val="a"/>
    <w:link w:val="20"/>
    <w:uiPriority w:val="9"/>
    <w:qFormat/>
    <w:pPr>
      <w:keepNext/>
      <w:tabs>
        <w:tab w:val="left" w:pos="0"/>
      </w:tabs>
      <w:spacing w:line="360" w:lineRule="auto"/>
      <w:jc w:val="center"/>
      <w:outlineLvl w:val="1"/>
    </w:pPr>
    <w:rPr>
      <w:b/>
      <w:noProof/>
    </w:rPr>
  </w:style>
  <w:style w:type="paragraph" w:styleId="3">
    <w:name w:val="heading 3"/>
    <w:basedOn w:val="a"/>
    <w:next w:val="a"/>
    <w:link w:val="30"/>
    <w:uiPriority w:val="9"/>
    <w:qFormat/>
    <w:rsid w:val="00FB7F02"/>
    <w:pPr>
      <w:keepNext/>
      <w:spacing w:line="360" w:lineRule="auto"/>
      <w:jc w:val="center"/>
      <w:outlineLvl w:val="2"/>
    </w:pPr>
    <w:rPr>
      <w:rFonts w:cs="Arial"/>
      <w:b/>
      <w:bCs/>
      <w:szCs w:val="26"/>
    </w:rPr>
  </w:style>
  <w:style w:type="paragraph" w:styleId="7">
    <w:name w:val="heading 7"/>
    <w:basedOn w:val="a"/>
    <w:next w:val="a"/>
    <w:link w:val="70"/>
    <w:uiPriority w:val="9"/>
    <w:qFormat/>
    <w:rsid w:val="00F64532"/>
    <w:pPr>
      <w:keepNext/>
      <w:tabs>
        <w:tab w:val="clear" w:pos="851"/>
      </w:tabs>
      <w:spacing w:line="240" w:lineRule="auto"/>
      <w:outlineLvl w:val="6"/>
    </w:pPr>
    <w:rPr>
      <w:b/>
      <w:sz w:val="26"/>
      <w:lang w:val="ru-RU"/>
    </w:rPr>
  </w:style>
  <w:style w:type="paragraph" w:styleId="8">
    <w:name w:val="heading 8"/>
    <w:basedOn w:val="a"/>
    <w:next w:val="a"/>
    <w:link w:val="80"/>
    <w:uiPriority w:val="9"/>
    <w:qFormat/>
    <w:rsid w:val="00F64532"/>
    <w:pPr>
      <w:keepNext/>
      <w:tabs>
        <w:tab w:val="clear" w:pos="851"/>
      </w:tabs>
      <w:spacing w:line="240" w:lineRule="auto"/>
      <w:jc w:val="center"/>
      <w:outlineLvl w:val="7"/>
    </w:pPr>
    <w:rPr>
      <w:b/>
      <w:sz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64532"/>
    <w:rPr>
      <w:rFonts w:cs="Times New Roman"/>
      <w:b/>
      <w:noProof/>
      <w:sz w:val="28"/>
      <w:lang w:val="uk-UA" w:eastAsia="ru-RU" w:bidi="ar-SA"/>
    </w:rPr>
  </w:style>
  <w:style w:type="character" w:customStyle="1" w:styleId="20">
    <w:name w:val="Заголовок 2 Знак"/>
    <w:link w:val="2"/>
    <w:uiPriority w:val="9"/>
    <w:locked/>
    <w:rsid w:val="00EC0B4D"/>
    <w:rPr>
      <w:rFonts w:cs="Times New Roman"/>
      <w:b/>
      <w:noProof/>
      <w:sz w:val="28"/>
      <w:lang w:val="uk-UA" w:eastAsia="ru-RU" w:bidi="ar-S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70">
    <w:name w:val="Заголовок 7 Знак"/>
    <w:link w:val="7"/>
    <w:uiPriority w:val="9"/>
    <w:semiHidden/>
    <w:rPr>
      <w:rFonts w:ascii="Calibri" w:eastAsia="Times New Roman" w:hAnsi="Calibri" w:cs="Times New Roman"/>
      <w:sz w:val="24"/>
      <w:szCs w:val="24"/>
      <w:lang w:val="uk-UA"/>
    </w:rPr>
  </w:style>
  <w:style w:type="character" w:customStyle="1" w:styleId="80">
    <w:name w:val="Заголовок 8 Знак"/>
    <w:link w:val="8"/>
    <w:uiPriority w:val="9"/>
    <w:semiHidden/>
    <w:rPr>
      <w:rFonts w:ascii="Calibri" w:eastAsia="Times New Roman" w:hAnsi="Calibri" w:cs="Times New Roman"/>
      <w:i/>
      <w:iCs/>
      <w:sz w:val="24"/>
      <w:szCs w:val="24"/>
      <w:lang w:val="uk-UA"/>
    </w:rPr>
  </w:style>
  <w:style w:type="paragraph" w:styleId="a3">
    <w:name w:val="Body Text"/>
    <w:basedOn w:val="a"/>
    <w:link w:val="a4"/>
    <w:uiPriority w:val="99"/>
    <w:pPr>
      <w:jc w:val="both"/>
    </w:pPr>
  </w:style>
  <w:style w:type="character" w:customStyle="1" w:styleId="a4">
    <w:name w:val="Основной текст Знак"/>
    <w:link w:val="a3"/>
    <w:uiPriority w:val="99"/>
    <w:semiHidden/>
    <w:rPr>
      <w:sz w:val="28"/>
      <w:lang w:val="uk-UA"/>
    </w:rPr>
  </w:style>
  <w:style w:type="paragraph" w:styleId="a5">
    <w:name w:val="Title"/>
    <w:basedOn w:val="a"/>
    <w:link w:val="a6"/>
    <w:uiPriority w:val="10"/>
    <w:qFormat/>
    <w:pPr>
      <w:jc w:val="center"/>
    </w:pPr>
  </w:style>
  <w:style w:type="character" w:customStyle="1" w:styleId="a6">
    <w:name w:val="Название Знак"/>
    <w:link w:val="a5"/>
    <w:uiPriority w:val="10"/>
    <w:rPr>
      <w:rFonts w:ascii="Cambria" w:eastAsia="Times New Roman" w:hAnsi="Cambria" w:cs="Times New Roman"/>
      <w:b/>
      <w:bCs/>
      <w:kern w:val="28"/>
      <w:sz w:val="32"/>
      <w:szCs w:val="32"/>
      <w:lang w:val="uk-UA"/>
    </w:rPr>
  </w:style>
  <w:style w:type="paragraph" w:styleId="21">
    <w:name w:val="Body Text 2"/>
    <w:basedOn w:val="a"/>
    <w:link w:val="22"/>
    <w:uiPriority w:val="99"/>
    <w:rsid w:val="00F64532"/>
    <w:pPr>
      <w:tabs>
        <w:tab w:val="clear" w:pos="851"/>
      </w:tabs>
      <w:spacing w:line="240" w:lineRule="auto"/>
      <w:jc w:val="center"/>
    </w:pPr>
    <w:rPr>
      <w:b/>
      <w:lang w:val="ru-RU"/>
    </w:rPr>
  </w:style>
  <w:style w:type="character" w:customStyle="1" w:styleId="22">
    <w:name w:val="Основной текст 2 Знак"/>
    <w:link w:val="21"/>
    <w:uiPriority w:val="99"/>
    <w:semiHidden/>
    <w:rPr>
      <w:sz w:val="28"/>
      <w:lang w:val="uk-UA"/>
    </w:rPr>
  </w:style>
  <w:style w:type="character" w:styleId="a7">
    <w:name w:val="page number"/>
    <w:uiPriority w:val="99"/>
    <w:rPr>
      <w:rFonts w:cs="Times New Roman"/>
    </w:rPr>
  </w:style>
  <w:style w:type="paragraph" w:styleId="a8">
    <w:name w:val="List"/>
    <w:basedOn w:val="a"/>
    <w:uiPriority w:val="99"/>
    <w:pPr>
      <w:ind w:left="283" w:hanging="283"/>
    </w:pPr>
  </w:style>
  <w:style w:type="paragraph" w:customStyle="1" w:styleId="a9">
    <w:name w:val="Курсовик"/>
    <w:basedOn w:val="a"/>
    <w:pPr>
      <w:tabs>
        <w:tab w:val="clear" w:pos="851"/>
      </w:tabs>
      <w:spacing w:line="360" w:lineRule="auto"/>
      <w:ind w:firstLine="567"/>
      <w:jc w:val="both"/>
    </w:pPr>
    <w:rPr>
      <w:kern w:val="28"/>
      <w:lang w:val="ru-RU"/>
    </w:rPr>
  </w:style>
  <w:style w:type="paragraph" w:styleId="11">
    <w:name w:val="toc 1"/>
    <w:basedOn w:val="a"/>
    <w:next w:val="a"/>
    <w:autoRedefine/>
    <w:uiPriority w:val="39"/>
    <w:semiHidden/>
    <w:pPr>
      <w:tabs>
        <w:tab w:val="clear" w:pos="851"/>
      </w:tabs>
    </w:pPr>
  </w:style>
  <w:style w:type="paragraph" w:styleId="23">
    <w:name w:val="toc 2"/>
    <w:basedOn w:val="a"/>
    <w:next w:val="a"/>
    <w:autoRedefine/>
    <w:uiPriority w:val="39"/>
    <w:semiHidden/>
    <w:pPr>
      <w:tabs>
        <w:tab w:val="clear" w:pos="851"/>
      </w:tabs>
      <w:ind w:left="280"/>
    </w:pPr>
  </w:style>
  <w:style w:type="paragraph" w:styleId="31">
    <w:name w:val="toc 3"/>
    <w:basedOn w:val="a"/>
    <w:next w:val="a"/>
    <w:autoRedefine/>
    <w:uiPriority w:val="39"/>
    <w:semiHidden/>
    <w:pPr>
      <w:tabs>
        <w:tab w:val="clear" w:pos="851"/>
      </w:tabs>
      <w:ind w:left="560"/>
    </w:pPr>
  </w:style>
  <w:style w:type="paragraph" w:styleId="4">
    <w:name w:val="toc 4"/>
    <w:basedOn w:val="a"/>
    <w:next w:val="a"/>
    <w:autoRedefine/>
    <w:uiPriority w:val="39"/>
    <w:semiHidden/>
    <w:pPr>
      <w:tabs>
        <w:tab w:val="clear" w:pos="851"/>
      </w:tabs>
      <w:ind w:left="840"/>
    </w:pPr>
  </w:style>
  <w:style w:type="paragraph" w:styleId="5">
    <w:name w:val="toc 5"/>
    <w:basedOn w:val="a"/>
    <w:next w:val="a"/>
    <w:autoRedefine/>
    <w:uiPriority w:val="39"/>
    <w:semiHidden/>
    <w:pPr>
      <w:tabs>
        <w:tab w:val="clear" w:pos="851"/>
      </w:tabs>
      <w:ind w:left="1120"/>
    </w:pPr>
  </w:style>
  <w:style w:type="paragraph" w:styleId="6">
    <w:name w:val="toc 6"/>
    <w:basedOn w:val="a"/>
    <w:next w:val="a"/>
    <w:autoRedefine/>
    <w:uiPriority w:val="39"/>
    <w:semiHidden/>
    <w:pPr>
      <w:tabs>
        <w:tab w:val="clear" w:pos="851"/>
      </w:tabs>
      <w:ind w:left="1400"/>
    </w:pPr>
  </w:style>
  <w:style w:type="paragraph" w:styleId="71">
    <w:name w:val="toc 7"/>
    <w:basedOn w:val="a"/>
    <w:next w:val="a"/>
    <w:autoRedefine/>
    <w:uiPriority w:val="39"/>
    <w:semiHidden/>
    <w:pPr>
      <w:tabs>
        <w:tab w:val="clear" w:pos="851"/>
      </w:tabs>
      <w:ind w:left="1680"/>
    </w:pPr>
  </w:style>
  <w:style w:type="paragraph" w:styleId="81">
    <w:name w:val="toc 8"/>
    <w:basedOn w:val="a"/>
    <w:next w:val="a"/>
    <w:autoRedefine/>
    <w:uiPriority w:val="39"/>
    <w:semiHidden/>
    <w:pPr>
      <w:tabs>
        <w:tab w:val="clear" w:pos="851"/>
      </w:tabs>
      <w:ind w:left="1960"/>
    </w:pPr>
  </w:style>
  <w:style w:type="paragraph" w:styleId="9">
    <w:name w:val="toc 9"/>
    <w:basedOn w:val="a"/>
    <w:next w:val="a"/>
    <w:autoRedefine/>
    <w:uiPriority w:val="39"/>
    <w:semiHidden/>
    <w:pPr>
      <w:tabs>
        <w:tab w:val="clear" w:pos="851"/>
      </w:tabs>
      <w:ind w:left="2240"/>
    </w:pPr>
  </w:style>
  <w:style w:type="paragraph" w:styleId="12">
    <w:name w:val="index 1"/>
    <w:basedOn w:val="a"/>
    <w:next w:val="a"/>
    <w:autoRedefine/>
    <w:uiPriority w:val="99"/>
    <w:semiHidden/>
    <w:pPr>
      <w:tabs>
        <w:tab w:val="clear" w:pos="851"/>
      </w:tabs>
      <w:ind w:left="280" w:hanging="280"/>
    </w:pPr>
  </w:style>
  <w:style w:type="paragraph" w:styleId="24">
    <w:name w:val="index 2"/>
    <w:basedOn w:val="a"/>
    <w:next w:val="a"/>
    <w:autoRedefine/>
    <w:uiPriority w:val="99"/>
    <w:semiHidden/>
    <w:pPr>
      <w:tabs>
        <w:tab w:val="clear" w:pos="851"/>
      </w:tabs>
      <w:ind w:left="560" w:hanging="280"/>
    </w:pPr>
  </w:style>
  <w:style w:type="paragraph" w:styleId="32">
    <w:name w:val="index 3"/>
    <w:basedOn w:val="a"/>
    <w:next w:val="a"/>
    <w:autoRedefine/>
    <w:uiPriority w:val="99"/>
    <w:semiHidden/>
    <w:pPr>
      <w:tabs>
        <w:tab w:val="clear" w:pos="851"/>
      </w:tabs>
      <w:ind w:left="840" w:hanging="280"/>
    </w:pPr>
  </w:style>
  <w:style w:type="paragraph" w:styleId="40">
    <w:name w:val="index 4"/>
    <w:basedOn w:val="a"/>
    <w:next w:val="a"/>
    <w:autoRedefine/>
    <w:uiPriority w:val="99"/>
    <w:semiHidden/>
    <w:pPr>
      <w:tabs>
        <w:tab w:val="clear" w:pos="851"/>
      </w:tabs>
      <w:ind w:left="1120" w:hanging="280"/>
    </w:pPr>
  </w:style>
  <w:style w:type="paragraph" w:styleId="50">
    <w:name w:val="index 5"/>
    <w:basedOn w:val="a"/>
    <w:next w:val="a"/>
    <w:autoRedefine/>
    <w:uiPriority w:val="99"/>
    <w:semiHidden/>
    <w:pPr>
      <w:tabs>
        <w:tab w:val="clear" w:pos="851"/>
      </w:tabs>
      <w:ind w:left="1400" w:hanging="280"/>
    </w:pPr>
  </w:style>
  <w:style w:type="paragraph" w:styleId="60">
    <w:name w:val="index 6"/>
    <w:basedOn w:val="a"/>
    <w:next w:val="a"/>
    <w:autoRedefine/>
    <w:uiPriority w:val="99"/>
    <w:semiHidden/>
    <w:pPr>
      <w:tabs>
        <w:tab w:val="clear" w:pos="851"/>
      </w:tabs>
      <w:ind w:left="1680" w:hanging="280"/>
    </w:pPr>
  </w:style>
  <w:style w:type="paragraph" w:styleId="72">
    <w:name w:val="index 7"/>
    <w:basedOn w:val="a"/>
    <w:next w:val="a"/>
    <w:autoRedefine/>
    <w:uiPriority w:val="99"/>
    <w:semiHidden/>
    <w:pPr>
      <w:tabs>
        <w:tab w:val="clear" w:pos="851"/>
      </w:tabs>
      <w:ind w:left="1960" w:hanging="280"/>
    </w:pPr>
  </w:style>
  <w:style w:type="paragraph" w:styleId="82">
    <w:name w:val="index 8"/>
    <w:basedOn w:val="a"/>
    <w:next w:val="a"/>
    <w:autoRedefine/>
    <w:uiPriority w:val="99"/>
    <w:semiHidden/>
    <w:pPr>
      <w:tabs>
        <w:tab w:val="clear" w:pos="851"/>
      </w:tabs>
      <w:ind w:left="2240" w:hanging="280"/>
    </w:pPr>
  </w:style>
  <w:style w:type="paragraph" w:styleId="90">
    <w:name w:val="index 9"/>
    <w:basedOn w:val="a"/>
    <w:next w:val="a"/>
    <w:autoRedefine/>
    <w:uiPriority w:val="99"/>
    <w:semiHidden/>
    <w:pPr>
      <w:tabs>
        <w:tab w:val="clear" w:pos="851"/>
      </w:tabs>
      <w:ind w:left="2520" w:hanging="280"/>
    </w:pPr>
  </w:style>
  <w:style w:type="paragraph" w:styleId="aa">
    <w:name w:val="index heading"/>
    <w:basedOn w:val="a"/>
    <w:next w:val="12"/>
    <w:uiPriority w:val="99"/>
    <w:semiHidden/>
  </w:style>
  <w:style w:type="table" w:styleId="ab">
    <w:name w:val="Table Grid"/>
    <w:basedOn w:val="a1"/>
    <w:uiPriority w:val="59"/>
    <w:rsid w:val="00855287"/>
    <w:pPr>
      <w:tabs>
        <w:tab w:val="left" w:pos="851"/>
      </w:tabs>
      <w:spacing w:line="4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rsid w:val="00F64159"/>
    <w:rPr>
      <w:rFonts w:cs="Times New Roman"/>
      <w:color w:val="0000FF"/>
      <w:u w:val="single"/>
    </w:rPr>
  </w:style>
  <w:style w:type="paragraph" w:styleId="ad">
    <w:name w:val="footnote text"/>
    <w:basedOn w:val="a"/>
    <w:link w:val="ae"/>
    <w:autoRedefine/>
    <w:uiPriority w:val="99"/>
    <w:semiHidden/>
    <w:rsid w:val="00A5283A"/>
    <w:pPr>
      <w:spacing w:line="240" w:lineRule="auto"/>
    </w:pPr>
    <w:rPr>
      <w:sz w:val="20"/>
    </w:rPr>
  </w:style>
  <w:style w:type="character" w:customStyle="1" w:styleId="ae">
    <w:name w:val="Текст сноски Знак"/>
    <w:link w:val="ad"/>
    <w:uiPriority w:val="99"/>
    <w:semiHidden/>
    <w:rPr>
      <w:lang w:val="uk-UA"/>
    </w:rPr>
  </w:style>
  <w:style w:type="character" w:styleId="af">
    <w:name w:val="footnote reference"/>
    <w:uiPriority w:val="99"/>
    <w:semiHidden/>
    <w:rsid w:val="00A5283A"/>
    <w:rPr>
      <w:rFonts w:cs="Times New Roman"/>
      <w:vertAlign w:val="superscript"/>
    </w:rPr>
  </w:style>
  <w:style w:type="paragraph" w:styleId="af0">
    <w:name w:val="header"/>
    <w:basedOn w:val="a"/>
    <w:link w:val="af1"/>
    <w:uiPriority w:val="99"/>
    <w:rsid w:val="00F64532"/>
    <w:pPr>
      <w:tabs>
        <w:tab w:val="center" w:pos="4153"/>
        <w:tab w:val="right" w:pos="8306"/>
      </w:tabs>
    </w:pPr>
  </w:style>
  <w:style w:type="character" w:customStyle="1" w:styleId="af1">
    <w:name w:val="Верхний колонтитул Знак"/>
    <w:link w:val="af0"/>
    <w:uiPriority w:val="99"/>
    <w:semiHidden/>
    <w:rPr>
      <w:sz w:val="28"/>
      <w:lang w:val="uk-UA"/>
    </w:rPr>
  </w:style>
  <w:style w:type="paragraph" w:styleId="af2">
    <w:name w:val="Body Text Indent"/>
    <w:basedOn w:val="a"/>
    <w:link w:val="af3"/>
    <w:uiPriority w:val="99"/>
    <w:rsid w:val="00F64532"/>
    <w:pPr>
      <w:tabs>
        <w:tab w:val="clear" w:pos="851"/>
        <w:tab w:val="left" w:pos="0"/>
      </w:tabs>
      <w:ind w:firstLine="851"/>
      <w:jc w:val="both"/>
    </w:pPr>
  </w:style>
  <w:style w:type="character" w:customStyle="1" w:styleId="af3">
    <w:name w:val="Основной текст с отступом Знак"/>
    <w:link w:val="af2"/>
    <w:uiPriority w:val="99"/>
    <w:semiHidden/>
    <w:rPr>
      <w:sz w:val="28"/>
      <w:lang w:val="uk-UA"/>
    </w:rPr>
  </w:style>
  <w:style w:type="paragraph" w:styleId="25">
    <w:name w:val="Body Text Indent 2"/>
    <w:basedOn w:val="a"/>
    <w:link w:val="26"/>
    <w:uiPriority w:val="99"/>
    <w:rsid w:val="00F64532"/>
    <w:pPr>
      <w:spacing w:line="360" w:lineRule="auto"/>
      <w:ind w:left="851" w:hanging="284"/>
      <w:jc w:val="both"/>
    </w:pPr>
    <w:rPr>
      <w:noProof/>
    </w:rPr>
  </w:style>
  <w:style w:type="character" w:customStyle="1" w:styleId="26">
    <w:name w:val="Основной текст с отступом 2 Знак"/>
    <w:link w:val="25"/>
    <w:uiPriority w:val="99"/>
    <w:semiHidden/>
    <w:rPr>
      <w:sz w:val="28"/>
      <w:lang w:val="uk-UA"/>
    </w:rPr>
  </w:style>
  <w:style w:type="paragraph" w:customStyle="1" w:styleId="af4">
    <w:name w:val="Курсовик Знак Знак"/>
    <w:basedOn w:val="a"/>
    <w:link w:val="af5"/>
    <w:rsid w:val="00F34AD1"/>
    <w:pPr>
      <w:tabs>
        <w:tab w:val="clear" w:pos="851"/>
      </w:tabs>
      <w:spacing w:line="360" w:lineRule="auto"/>
      <w:ind w:firstLine="567"/>
      <w:jc w:val="both"/>
    </w:pPr>
    <w:rPr>
      <w:kern w:val="28"/>
      <w:lang w:val="ru-RU"/>
    </w:rPr>
  </w:style>
  <w:style w:type="character" w:customStyle="1" w:styleId="af5">
    <w:name w:val="Курсовик Знак Знак Знак"/>
    <w:link w:val="af4"/>
    <w:locked/>
    <w:rsid w:val="00F34AD1"/>
    <w:rPr>
      <w:rFonts w:cs="Times New Roman"/>
      <w:kern w:val="28"/>
      <w:sz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67775">
      <w:marLeft w:val="0"/>
      <w:marRight w:val="0"/>
      <w:marTop w:val="0"/>
      <w:marBottom w:val="0"/>
      <w:divBdr>
        <w:top w:val="none" w:sz="0" w:space="0" w:color="auto"/>
        <w:left w:val="none" w:sz="0" w:space="0" w:color="auto"/>
        <w:bottom w:val="none" w:sz="0" w:space="0" w:color="auto"/>
        <w:right w:val="none" w:sz="0" w:space="0" w:color="auto"/>
      </w:divBdr>
      <w:divsChild>
        <w:div w:id="358167773">
          <w:marLeft w:val="0"/>
          <w:marRight w:val="0"/>
          <w:marTop w:val="0"/>
          <w:marBottom w:val="0"/>
          <w:divBdr>
            <w:top w:val="none" w:sz="0" w:space="0" w:color="auto"/>
            <w:left w:val="none" w:sz="0" w:space="0" w:color="auto"/>
            <w:bottom w:val="none" w:sz="0" w:space="0" w:color="auto"/>
            <w:right w:val="none" w:sz="0" w:space="0" w:color="auto"/>
          </w:divBdr>
          <w:divsChild>
            <w:div w:id="358167777">
              <w:marLeft w:val="0"/>
              <w:marRight w:val="0"/>
              <w:marTop w:val="0"/>
              <w:marBottom w:val="0"/>
              <w:divBdr>
                <w:top w:val="none" w:sz="0" w:space="0" w:color="auto"/>
                <w:left w:val="none" w:sz="0" w:space="0" w:color="auto"/>
                <w:bottom w:val="none" w:sz="0" w:space="0" w:color="auto"/>
                <w:right w:val="none" w:sz="0" w:space="0" w:color="auto"/>
              </w:divBdr>
              <w:divsChild>
                <w:div w:id="358167769">
                  <w:marLeft w:val="0"/>
                  <w:marRight w:val="0"/>
                  <w:marTop w:val="0"/>
                  <w:marBottom w:val="0"/>
                  <w:divBdr>
                    <w:top w:val="none" w:sz="0" w:space="0" w:color="auto"/>
                    <w:left w:val="none" w:sz="0" w:space="0" w:color="auto"/>
                    <w:bottom w:val="none" w:sz="0" w:space="0" w:color="auto"/>
                    <w:right w:val="none" w:sz="0" w:space="0" w:color="auto"/>
                  </w:divBdr>
                  <w:divsChild>
                    <w:div w:id="35816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167776">
      <w:marLeft w:val="0"/>
      <w:marRight w:val="0"/>
      <w:marTop w:val="0"/>
      <w:marBottom w:val="0"/>
      <w:divBdr>
        <w:top w:val="none" w:sz="0" w:space="0" w:color="auto"/>
        <w:left w:val="none" w:sz="0" w:space="0" w:color="auto"/>
        <w:bottom w:val="none" w:sz="0" w:space="0" w:color="auto"/>
        <w:right w:val="none" w:sz="0" w:space="0" w:color="auto"/>
      </w:divBdr>
      <w:divsChild>
        <w:div w:id="358167774">
          <w:marLeft w:val="0"/>
          <w:marRight w:val="0"/>
          <w:marTop w:val="0"/>
          <w:marBottom w:val="0"/>
          <w:divBdr>
            <w:top w:val="none" w:sz="0" w:space="0" w:color="auto"/>
            <w:left w:val="none" w:sz="0" w:space="0" w:color="auto"/>
            <w:bottom w:val="none" w:sz="0" w:space="0" w:color="auto"/>
            <w:right w:val="none" w:sz="0" w:space="0" w:color="auto"/>
          </w:divBdr>
          <w:divsChild>
            <w:div w:id="358167772">
              <w:marLeft w:val="0"/>
              <w:marRight w:val="0"/>
              <w:marTop w:val="0"/>
              <w:marBottom w:val="0"/>
              <w:divBdr>
                <w:top w:val="none" w:sz="0" w:space="0" w:color="auto"/>
                <w:left w:val="none" w:sz="0" w:space="0" w:color="auto"/>
                <w:bottom w:val="none" w:sz="0" w:space="0" w:color="auto"/>
                <w:right w:val="none" w:sz="0" w:space="0" w:color="auto"/>
              </w:divBdr>
              <w:divsChild>
                <w:div w:id="358167770">
                  <w:marLeft w:val="0"/>
                  <w:marRight w:val="0"/>
                  <w:marTop w:val="0"/>
                  <w:marBottom w:val="0"/>
                  <w:divBdr>
                    <w:top w:val="none" w:sz="0" w:space="0" w:color="auto"/>
                    <w:left w:val="none" w:sz="0" w:space="0" w:color="auto"/>
                    <w:bottom w:val="none" w:sz="0" w:space="0" w:color="auto"/>
                    <w:right w:val="none" w:sz="0" w:space="0" w:color="auto"/>
                  </w:divBdr>
                  <w:divsChild>
                    <w:div w:id="3581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2255</Words>
  <Characters>12855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15080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gea</dc:creator>
  <cp:keywords/>
  <dc:description/>
  <cp:lastModifiedBy>admin</cp:lastModifiedBy>
  <cp:revision>2</cp:revision>
  <dcterms:created xsi:type="dcterms:W3CDTF">2014-02-28T06:18:00Z</dcterms:created>
  <dcterms:modified xsi:type="dcterms:W3CDTF">2014-02-28T06:18:00Z</dcterms:modified>
</cp:coreProperties>
</file>