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D1" w:rsidRPr="004529C3" w:rsidRDefault="00272AD1" w:rsidP="00272AD1">
      <w:pPr>
        <w:spacing w:before="120"/>
        <w:jc w:val="center"/>
        <w:rPr>
          <w:b/>
          <w:bCs/>
          <w:sz w:val="32"/>
          <w:szCs w:val="32"/>
        </w:rPr>
      </w:pPr>
      <w:r w:rsidRPr="004529C3">
        <w:rPr>
          <w:b/>
          <w:bCs/>
          <w:sz w:val="32"/>
          <w:szCs w:val="32"/>
        </w:rPr>
        <w:t>Выбор рекламной стратегии</w:t>
      </w:r>
    </w:p>
    <w:p w:rsidR="00272AD1" w:rsidRPr="00272AD1" w:rsidRDefault="00272AD1" w:rsidP="00272AD1">
      <w:pPr>
        <w:spacing w:before="120"/>
        <w:ind w:firstLine="567"/>
        <w:jc w:val="both"/>
      </w:pPr>
      <w:r w:rsidRPr="008152D1">
        <w:t xml:space="preserve">Что такое стратегия в собственном смысле слова? Это комплекс мероприятий, направленных на решение той или иной глобальной задачи. </w:t>
      </w:r>
    </w:p>
    <w:p w:rsidR="00272AD1" w:rsidRPr="00272AD1" w:rsidRDefault="00272AD1" w:rsidP="00272AD1">
      <w:pPr>
        <w:spacing w:before="120"/>
        <w:ind w:firstLine="567"/>
        <w:jc w:val="both"/>
      </w:pPr>
      <w:r w:rsidRPr="008152D1">
        <w:t>В случае планирования рекламы это комплекс методов и средств рекламы, которые предполагается использовать для достижения рекламных целей.</w:t>
      </w:r>
      <w:r>
        <w:t xml:space="preserve"> </w:t>
      </w:r>
    </w:p>
    <w:p w:rsidR="00272AD1" w:rsidRPr="00272AD1" w:rsidRDefault="00272AD1" w:rsidP="00272AD1">
      <w:pPr>
        <w:spacing w:before="120"/>
        <w:jc w:val="center"/>
        <w:rPr>
          <w:b/>
          <w:bCs/>
          <w:sz w:val="28"/>
          <w:szCs w:val="28"/>
        </w:rPr>
      </w:pPr>
      <w:r w:rsidRPr="004529C3">
        <w:rPr>
          <w:b/>
          <w:bCs/>
          <w:sz w:val="28"/>
          <w:szCs w:val="28"/>
        </w:rPr>
        <w:t xml:space="preserve">Определение общих показателей кампании </w:t>
      </w:r>
    </w:p>
    <w:p w:rsidR="00272AD1" w:rsidRPr="00272AD1" w:rsidRDefault="00272AD1" w:rsidP="00272AD1">
      <w:pPr>
        <w:spacing w:before="120"/>
        <w:ind w:firstLine="567"/>
        <w:jc w:val="both"/>
      </w:pPr>
      <w:r w:rsidRPr="008152D1">
        <w:t>Для того, чтобы определить, какую стратегию использовать, нужно знать цели (или цель) и задачи (конкретизацию данной цели) рекламной деятельности на рынке. Один философ говорил, что знать, что ты хочешь (читай: поставить перед собой цель) само по себе уже половина решения проблемы.</w:t>
      </w:r>
      <w:r>
        <w:t xml:space="preserve"> </w:t>
      </w:r>
      <w:r w:rsidRPr="008152D1">
        <w:t>Цели могут быть различны в зависимости от цикла жизни товара. Например, нам необходимо вывести новую марку на рынок в условиях острой конкуренции. Мы предполагаем, что сможем занять очень узкую нишу и даже при интенсивных рекламных затратах (до 30% от всех затрат в категории в год) получить не более 5% рынка продаж. Это предположение основано на формуле развитого рынка товаров и услуг на западе, согласно которой, для того, чтобы достичь увеличения объема продаж на n%, необходимо поддерживать в течение года рекламный вес в 6 раз больший этого уровня.</w:t>
      </w:r>
      <w:r>
        <w:t xml:space="preserve"> </w:t>
      </w:r>
      <w:r w:rsidRPr="008152D1">
        <w:t xml:space="preserve">Естественно, что в этом случае на первом этапе (первый год, а, может быть, и два) затраты на рекламу будут в несколько раз превышать отдачу. </w:t>
      </w:r>
    </w:p>
    <w:p w:rsidR="00272AD1" w:rsidRPr="00272AD1" w:rsidRDefault="00272AD1" w:rsidP="00272AD1">
      <w:pPr>
        <w:spacing w:before="120"/>
        <w:ind w:firstLine="567"/>
        <w:jc w:val="both"/>
      </w:pPr>
      <w:r w:rsidRPr="008152D1">
        <w:t xml:space="preserve">Существуют специальные показатели для оценки данных параметров. Интенсивность рекламной кампании оценивается в рекламной практике на макроуровне через два основных показателя: рекламные затраты в категории и рекламный вес в категории. Применительно к каждой марке рассчитывается доля рекламных затрат марки от всех затрат в категории (SOS-Share of Spend) и доля рекламного веса (валовый или суммарный рейтинг – GRP*) от общего рекламного веса в категории (SOV-Share of Voice). </w:t>
      </w:r>
    </w:p>
    <w:p w:rsidR="00272AD1" w:rsidRPr="00272AD1" w:rsidRDefault="00272AD1" w:rsidP="00272AD1">
      <w:pPr>
        <w:spacing w:before="120"/>
        <w:ind w:firstLine="567"/>
        <w:jc w:val="both"/>
      </w:pPr>
      <w:r w:rsidRPr="008152D1">
        <w:t>Для оценки эффективности рекламных вложений в практике рекламы и маркетинга используется специальный "пороговый" индекс (Threshold Index). Он представляет собой отношение доли рекламного веса марки к доле продаж в категории (SOV/SOM), умноженное на 100 и содержательно несет информацию о том, насколько большой объем продаж получен на 1 процент рекламных вложений.</w:t>
      </w:r>
      <w:r>
        <w:t xml:space="preserve"> </w:t>
      </w:r>
      <w:r w:rsidRPr="008152D1">
        <w:t>Таким образом, если индекс меньше 100, это означает, что марка чувствует себя на рынке достаточно уверенно и за меньшие затраты получает большую отдачу в продажах. И наоборот, индекс более 100 означает получение маленькой доли рынка продаж за большие рекламные затраты.</w:t>
      </w:r>
      <w:r>
        <w:t xml:space="preserve"> </w:t>
      </w:r>
    </w:p>
    <w:p w:rsidR="00272AD1" w:rsidRDefault="00272AD1" w:rsidP="00272AD1">
      <w:pPr>
        <w:spacing w:before="120"/>
        <w:ind w:firstLine="567"/>
        <w:jc w:val="both"/>
        <w:rPr>
          <w:lang w:val="en-US"/>
        </w:rPr>
      </w:pPr>
      <w:r w:rsidRPr="008152D1">
        <w:t>Обычно в момент вывода новой марки на рынок "пороговый" индекс бывает очень высок, и при сильной конкуренции иногда достигает 1000. Это обусловлено тем, что в России до недавнего времени существовала сложившаяся десятилетиями структура потребления российских товаров. В процессе развития рыночных отношений и появления новых иностранных, а сейчас уже и российских марок на рынке, данная структура потребления меняется не быстро, поэтому новым маркам приходится затрачивать гораздо большие усилия для укрепления на рынке, чем это могло бы быть на Западе. К тому же иногда подобные затруднения и дополнительные вложения связаны с тем, что часто приходится осваивать целую категорию товаров, одновременно обучая население (как, например, детские подгузники, которые в России получили название по первой марке, пришедшей на наш рынок – памперсы).</w:t>
      </w:r>
      <w:r>
        <w:t xml:space="preserve"> </w:t>
      </w:r>
      <w:r w:rsidRPr="008152D1">
        <w:t xml:space="preserve">Но не следует забывать, что между двумя показателями – рекламный вес и уровень продаж – не существует линейной зависимости. </w:t>
      </w:r>
    </w:p>
    <w:p w:rsidR="00272AD1" w:rsidRDefault="00272AD1" w:rsidP="00272AD1">
      <w:pPr>
        <w:spacing w:before="120"/>
        <w:ind w:firstLine="567"/>
        <w:jc w:val="both"/>
        <w:rPr>
          <w:lang w:val="en-US"/>
        </w:rPr>
      </w:pPr>
      <w:r w:rsidRPr="008152D1">
        <w:t>Помимо рекламы и ее интенсивности на уровень продаж влияет еще такое огромное количество показателей (например, дистрибьюторская сеть, работа с ней, система скидок, отношения с розничными продавцами и т.д.), что в неблагоприятных условиях даже уникальная по своему качеству рекламная кампания может не только не спасти, но даже ухудшить ситуацию.</w:t>
      </w:r>
      <w:r>
        <w:t xml:space="preserve"> </w:t>
      </w:r>
      <w:r w:rsidRPr="008152D1">
        <w:t>Приведу пример из практики. Рекламодатель, построивший новый завод по производству прохладительных напитков, заказал рекламную кампанию в тот момент, когда завод был только построен и не вышел на проектируемую мощность производства. Была спланирована и осуществлена кампания, нацеленная на привлечение новых покупателей. Задачами кампании было добиться первого потребления (trial) и, затем, повторного потребления. Качества товара и цена были приемлемы для среднего класса, который составляет большинство потребителей в Москве. Кампания прошла очень успешно. Резко возрос интерес потребителей к товару. Все запасы на складе были опустошены в очень короткий срок, и спрос не уменьшался.</w:t>
      </w:r>
      <w:r>
        <w:t xml:space="preserve"> </w:t>
      </w:r>
      <w:r w:rsidRPr="008152D1">
        <w:t xml:space="preserve">Восполнить такой спрос производителю было нечем, и он поднял цены на продукт. Розничная торговля также подняла цены, и потребление замедлилось. </w:t>
      </w:r>
    </w:p>
    <w:p w:rsidR="00272AD1" w:rsidRDefault="00272AD1" w:rsidP="00272AD1">
      <w:pPr>
        <w:spacing w:before="120"/>
        <w:ind w:firstLine="567"/>
        <w:jc w:val="both"/>
        <w:rPr>
          <w:lang w:val="en-US"/>
        </w:rPr>
      </w:pPr>
      <w:r w:rsidRPr="008152D1">
        <w:t>Таким образом, производитель смог нарастить мощности и вновь восполнить недостаток своей марки на рынке, вследствие чего, снизить отпускные цены. Но розничная торговля не заинтересованная в обороте, а лишь в разнице закупки и продажи товара, не стала снижать отпускные цены, а продолжала держать их на прежнем уровне. Продажа сильно упала. Из-за неправильного распределения рекламных ресурсов и ошибочной маркетинговой политики производитель понес тяжелые убытки.</w:t>
      </w:r>
      <w:r>
        <w:t xml:space="preserve"> </w:t>
      </w:r>
      <w:r w:rsidRPr="008152D1">
        <w:t>Выбор средств рекламы</w:t>
      </w:r>
      <w:r>
        <w:t xml:space="preserve"> </w:t>
      </w:r>
      <w:r w:rsidRPr="008152D1">
        <w:t>Итак, мы собираемся выводить на рынок новую марку. Перед этим мы оценили ситуацию на рынке (см. "РТ" №5,99), определили целевую группу, на которую будет нацелена рекламная кампания (см. №6,99), знаем, как ведут себя конкуренты (№4,99), и можем приступать к разработке стратегии. Цель кампании – вывод новой марки пива. Задачи: маркетинговая – добиться за год рекламной кампании 5% доли продаж всего рынка; рекламная – к концу года достигнуть доли рекламного веса равной 30% от всей категории. "Пороговый" индекс за первый год – 600. Целевая группа определена следующим образом: мужчины в возрасте 20-44 лет с низким и средним уровнем дохода.</w:t>
      </w:r>
      <w:r>
        <w:t xml:space="preserve"> </w:t>
      </w:r>
    </w:p>
    <w:p w:rsidR="00272AD1" w:rsidRDefault="00272AD1" w:rsidP="00272AD1">
      <w:pPr>
        <w:spacing w:before="120"/>
        <w:ind w:firstLine="567"/>
        <w:jc w:val="both"/>
        <w:rPr>
          <w:lang w:val="en-US"/>
        </w:rPr>
      </w:pPr>
      <w:r w:rsidRPr="008152D1">
        <w:t>На первом этапе выбора средств рекламы рассмотрим их потребление нашей целевой аудиторией. В качестве одного из контрольных показателей принимается ежедневное обращение к средствам массовой информации. Бесспорно, наиболее часто представители целевой аудитории обращаются к телевидению (81% целевой группы смотрят его ежедневно). К тому же телевидение – наиболее полный источник информации, при передаче и восприятии которой участвуют все основные средства восприятия – звук, изображение, эмоции, цветность и т.д. Соответственно только телевидение может служить надежным средством создания имиджа на этапе выхода новой марки на рынок.</w:t>
      </w:r>
      <w:r>
        <w:t xml:space="preserve"> </w:t>
      </w:r>
      <w:r w:rsidRPr="008152D1">
        <w:t xml:space="preserve">Рассмотрим далее, насколько представители целевой группы обращают внимание на рекламу в СМИ. На первом месте вновь телевидение – 63.8% целевой группы обращают внимание на телерекламу. Далее следует реклама в газетах – на нее обращают внимание 57.9% целевой группы. Показатели одного порядка (24-28%) имеет группа средств рекламы, состоящая из радиорекламы, наружной рекламы, рекламы в журналах и рекламы на транспорте. </w:t>
      </w:r>
    </w:p>
    <w:p w:rsidR="00272AD1" w:rsidRDefault="00272AD1" w:rsidP="00272AD1">
      <w:pPr>
        <w:spacing w:before="120"/>
        <w:ind w:firstLine="567"/>
        <w:jc w:val="both"/>
        <w:rPr>
          <w:lang w:val="en-US"/>
        </w:rPr>
      </w:pPr>
      <w:r w:rsidRPr="008152D1">
        <w:t>Реклама в метро имеет значительно более низкий показатель, что, видимо, обусловлено слабым распространением метро в России. Следовательно, по данному критерию могут быть выбраны телевидение и пресса в качестве основных средств рекламы. Для выбора же дополнительного средства рекламы из группы 4-х медиа нужен дополнительный критерий (метро исключается из дальнейшего рассмотрения ввиду низкого внимания к нему). Таким критерием может служить индекс соответствия** Данный показатель косвенно указывает на то, соответствует ли внутреннее содержание или сам тип СМИ интересам и особенностям (а в более широком смысле – стилю жизни) целевой аудитории. Поэтому следует выбрать рекламу на транспорте, так как индекс соответствия данного средства рекламы наиболее высок среди всех остальных и равен 142.</w:t>
      </w:r>
      <w:r>
        <w:t xml:space="preserve"> </w:t>
      </w:r>
      <w:r w:rsidRPr="008152D1">
        <w:t xml:space="preserve">Проведем дополнительный контроль отобранных медиа с помощью показателей удельной стоимости и доверия к рекламе в них. Стоимость оценим по универсальному для всех средств рекламы показателю стоимости рекламы на тысячу*** </w:t>
      </w:r>
    </w:p>
    <w:p w:rsidR="00272AD1" w:rsidRDefault="00272AD1" w:rsidP="00272AD1">
      <w:pPr>
        <w:spacing w:before="120"/>
        <w:ind w:firstLine="567"/>
        <w:jc w:val="both"/>
        <w:rPr>
          <w:lang w:val="en-US"/>
        </w:rPr>
      </w:pPr>
      <w:r w:rsidRPr="008152D1">
        <w:t>Реклама на ТВ, в газетах, на радио и на транспорте требует меньших затрат на тысячу, чем другие медиа. Информация в газетах и на телевидении пользуется наибольшим доверием целевой группы. Несмотря на то, что радио является дешевым средством рекламы, и каждый день его слушает до 54% представителей целевой группы, использовать его на начальном этапе вывода марки на рынок не рекомендуется. Дело в том, что показатели внимания к рекламе и доверие к ней у данного СМИ не слишком высоки. К тому же в радио отсутствует визуальная подача информации – наиболее значительный показатель, формирующий имидж (а, соответственно, и знание марки) на первом этапе.</w:t>
      </w:r>
      <w:r>
        <w:t xml:space="preserve"> </w:t>
      </w:r>
      <w:r w:rsidRPr="008152D1">
        <w:t>Таким образом, все критерии отбора прошли три средства рекламы – телевидение, газетная реклама и реклама на транспорте.</w:t>
      </w:r>
    </w:p>
    <w:p w:rsidR="00272AD1" w:rsidRPr="00272AD1" w:rsidRDefault="00272AD1" w:rsidP="00272AD1">
      <w:pPr>
        <w:spacing w:before="120"/>
        <w:ind w:firstLine="567"/>
        <w:jc w:val="both"/>
      </w:pPr>
      <w:r w:rsidRPr="008152D1">
        <w:t>*GRP – Gross Rating Points, валовый рейтинг, рассчитывается как сумма всех рейтингов всех программ, использованных в рекламной кампании. Применяется обычно для оценки рекламной интенсивности на телевидении.</w:t>
      </w:r>
      <w:r>
        <w:t xml:space="preserve"> </w:t>
      </w:r>
      <w:r w:rsidRPr="008152D1">
        <w:t>**Индекс соответствия – показывает отношения рейтинга по целевой группе к рейтингу по населению в целом, выраженное в процентах. При величине индекса меньше 100 реклама, размещенная в данном СМИ, чаще будет достигать случайных людей, чем представителей целевой аудитории. Если же индекс равен 200, то это значит, что целевая аудитория обращается к данному СМИ в два раза чаще, чем все население в целом.</w:t>
      </w:r>
      <w:r>
        <w:t xml:space="preserve"> </w:t>
      </w:r>
    </w:p>
    <w:p w:rsidR="00272AD1" w:rsidRDefault="00272AD1" w:rsidP="00272AD1">
      <w:pPr>
        <w:spacing w:before="120"/>
        <w:ind w:firstLine="567"/>
        <w:jc w:val="both"/>
      </w:pPr>
      <w:r w:rsidRPr="008152D1">
        <w:t>***Стоимость на тысячу – СРТ, стоимость охвата рекламной кампанией тысячи представителей целевой группы.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AD1"/>
    <w:rsid w:val="000411C8"/>
    <w:rsid w:val="000E13E8"/>
    <w:rsid w:val="00272AD1"/>
    <w:rsid w:val="002753F2"/>
    <w:rsid w:val="004529C3"/>
    <w:rsid w:val="006B11B3"/>
    <w:rsid w:val="0081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D65925-B7E9-43DF-9235-72EC7D87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2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 рекламной стратегии</vt:lpstr>
    </vt:vector>
  </TitlesOfParts>
  <Company>Home</Company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 рекламной стратегии</dc:title>
  <dc:subject/>
  <dc:creator>User</dc:creator>
  <cp:keywords/>
  <dc:description/>
  <cp:lastModifiedBy>admin</cp:lastModifiedBy>
  <cp:revision>2</cp:revision>
  <dcterms:created xsi:type="dcterms:W3CDTF">2014-02-14T16:23:00Z</dcterms:created>
  <dcterms:modified xsi:type="dcterms:W3CDTF">2014-02-14T16:23:00Z</dcterms:modified>
</cp:coreProperties>
</file>