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0C3" w:rsidRDefault="008600C3">
      <w:pPr>
        <w:pStyle w:val="a4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Министерство  Образования  Российской  Федерации</w:t>
      </w:r>
    </w:p>
    <w:p w:rsidR="008600C3" w:rsidRDefault="008600C3">
      <w:pPr>
        <w:jc w:val="center"/>
        <w:rPr>
          <w:b/>
          <w:sz w:val="32"/>
        </w:rPr>
      </w:pPr>
      <w:r>
        <w:rPr>
          <w:b/>
          <w:sz w:val="32"/>
        </w:rPr>
        <w:t xml:space="preserve">Оренбургский  Государственный  Университет </w:t>
      </w:r>
    </w:p>
    <w:p w:rsidR="008600C3" w:rsidRDefault="008600C3">
      <w:pPr>
        <w:jc w:val="center"/>
        <w:rPr>
          <w:b/>
          <w:sz w:val="32"/>
        </w:rPr>
      </w:pPr>
    </w:p>
    <w:p w:rsidR="008600C3" w:rsidRDefault="008600C3">
      <w:pPr>
        <w:jc w:val="center"/>
        <w:rPr>
          <w:b/>
          <w:sz w:val="32"/>
        </w:rPr>
      </w:pPr>
    </w:p>
    <w:p w:rsidR="008600C3" w:rsidRDefault="008600C3">
      <w:pPr>
        <w:jc w:val="center"/>
        <w:rPr>
          <w:b/>
          <w:sz w:val="32"/>
        </w:rPr>
      </w:pPr>
    </w:p>
    <w:p w:rsidR="008600C3" w:rsidRDefault="008600C3">
      <w:pPr>
        <w:jc w:val="center"/>
        <w:rPr>
          <w:b/>
          <w:sz w:val="32"/>
        </w:rPr>
      </w:pPr>
    </w:p>
    <w:p w:rsidR="008600C3" w:rsidRDefault="008600C3">
      <w:pPr>
        <w:jc w:val="center"/>
        <w:rPr>
          <w:b/>
          <w:sz w:val="32"/>
        </w:rPr>
      </w:pPr>
    </w:p>
    <w:p w:rsidR="008600C3" w:rsidRDefault="008600C3">
      <w:pPr>
        <w:pStyle w:val="1"/>
        <w:jc w:val="center"/>
        <w:rPr>
          <w:sz w:val="32"/>
        </w:rPr>
      </w:pPr>
      <w:r>
        <w:rPr>
          <w:sz w:val="32"/>
        </w:rPr>
        <w:t>Контрольная работа</w:t>
      </w:r>
    </w:p>
    <w:p w:rsidR="008600C3" w:rsidRDefault="008600C3">
      <w:pPr>
        <w:jc w:val="center"/>
        <w:rPr>
          <w:b/>
          <w:sz w:val="36"/>
        </w:rPr>
      </w:pPr>
    </w:p>
    <w:p w:rsidR="008600C3" w:rsidRDefault="008600C3">
      <w:pPr>
        <w:jc w:val="center"/>
        <w:rPr>
          <w:b/>
          <w:sz w:val="36"/>
        </w:rPr>
      </w:pPr>
    </w:p>
    <w:p w:rsidR="008600C3" w:rsidRDefault="008600C3">
      <w:pPr>
        <w:jc w:val="center"/>
        <w:rPr>
          <w:b/>
          <w:sz w:val="36"/>
        </w:rPr>
      </w:pPr>
    </w:p>
    <w:p w:rsidR="008600C3" w:rsidRDefault="008600C3">
      <w:pPr>
        <w:pStyle w:val="2"/>
      </w:pPr>
    </w:p>
    <w:p w:rsidR="008600C3" w:rsidRDefault="008600C3">
      <w:pPr>
        <w:pStyle w:val="2"/>
        <w:rPr>
          <w:i w:val="0"/>
        </w:rPr>
      </w:pPr>
      <w:r>
        <w:rPr>
          <w:i w:val="0"/>
        </w:rPr>
        <w:t xml:space="preserve">по курсу: Основы инженерно-технологические процессы </w:t>
      </w:r>
    </w:p>
    <w:p w:rsidR="008600C3" w:rsidRDefault="008600C3">
      <w:pPr>
        <w:rPr>
          <w:b/>
          <w:sz w:val="28"/>
        </w:rPr>
      </w:pPr>
    </w:p>
    <w:p w:rsidR="008600C3" w:rsidRDefault="008600C3">
      <w:pPr>
        <w:rPr>
          <w:b/>
          <w:sz w:val="28"/>
        </w:rPr>
      </w:pPr>
    </w:p>
    <w:p w:rsidR="008600C3" w:rsidRDefault="008600C3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Выполнил студент Биккинин Р.Т.</w:t>
      </w:r>
    </w:p>
    <w:p w:rsidR="008600C3" w:rsidRDefault="008600C3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Специальность  ЭиУ</w:t>
      </w:r>
    </w:p>
    <w:p w:rsidR="008600C3" w:rsidRDefault="008600C3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Курс 2</w:t>
      </w:r>
    </w:p>
    <w:p w:rsidR="008600C3" w:rsidRDefault="008600C3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Группа ЭС2-3</w:t>
      </w:r>
    </w:p>
    <w:p w:rsidR="008600C3" w:rsidRDefault="008600C3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Шифр студента 98-Э-250</w:t>
      </w:r>
    </w:p>
    <w:p w:rsidR="008600C3" w:rsidRDefault="008600C3">
      <w:pPr>
        <w:rPr>
          <w:b/>
          <w:sz w:val="28"/>
        </w:rPr>
      </w:pPr>
    </w:p>
    <w:p w:rsidR="008600C3" w:rsidRDefault="008600C3">
      <w:pPr>
        <w:rPr>
          <w:b/>
          <w:sz w:val="28"/>
        </w:rPr>
      </w:pPr>
    </w:p>
    <w:p w:rsidR="008600C3" w:rsidRDefault="008600C3">
      <w:pPr>
        <w:rPr>
          <w:b/>
          <w:sz w:val="28"/>
        </w:rPr>
      </w:pPr>
    </w:p>
    <w:p w:rsidR="008600C3" w:rsidRDefault="008600C3">
      <w:pPr>
        <w:rPr>
          <w:b/>
          <w:sz w:val="28"/>
        </w:rPr>
      </w:pPr>
    </w:p>
    <w:p w:rsidR="008600C3" w:rsidRDefault="008600C3">
      <w:pPr>
        <w:rPr>
          <w:b/>
          <w:sz w:val="28"/>
        </w:rPr>
      </w:pPr>
      <w:r>
        <w:rPr>
          <w:b/>
          <w:sz w:val="28"/>
        </w:rPr>
        <w:t>Руководитель   Асеева В.В.</w:t>
      </w:r>
    </w:p>
    <w:p w:rsidR="008600C3" w:rsidRDefault="008600C3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       ________________   </w:t>
      </w:r>
    </w:p>
    <w:p w:rsidR="008600C3" w:rsidRDefault="008600C3">
      <w:pPr>
        <w:rPr>
          <w:sz w:val="1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</w:t>
      </w:r>
      <w:r>
        <w:rPr>
          <w:sz w:val="18"/>
        </w:rPr>
        <w:t xml:space="preserve">подпись </w:t>
      </w:r>
    </w:p>
    <w:p w:rsidR="008600C3" w:rsidRDefault="008600C3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       ________________</w:t>
      </w:r>
    </w:p>
    <w:p w:rsidR="008600C3" w:rsidRDefault="008600C3">
      <w:pPr>
        <w:rPr>
          <w:sz w:val="1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18"/>
        </w:rPr>
        <w:t xml:space="preserve">                дата</w:t>
      </w:r>
    </w:p>
    <w:p w:rsidR="008600C3" w:rsidRDefault="008600C3">
      <w:pPr>
        <w:rPr>
          <w:sz w:val="18"/>
        </w:rPr>
      </w:pPr>
    </w:p>
    <w:p w:rsidR="008600C3" w:rsidRDefault="008600C3">
      <w:pPr>
        <w:rPr>
          <w:sz w:val="18"/>
        </w:rPr>
      </w:pPr>
    </w:p>
    <w:p w:rsidR="008600C3" w:rsidRDefault="008600C3">
      <w:pPr>
        <w:rPr>
          <w:sz w:val="18"/>
        </w:rPr>
      </w:pPr>
    </w:p>
    <w:p w:rsidR="008600C3" w:rsidRDefault="008600C3">
      <w:pPr>
        <w:rPr>
          <w:b/>
          <w:sz w:val="2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sz w:val="28"/>
        </w:rPr>
        <w:t>Оценка при защите_____________</w:t>
      </w:r>
    </w:p>
    <w:p w:rsidR="008600C3" w:rsidRDefault="008600C3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Подпись___________дата________</w:t>
      </w:r>
    </w:p>
    <w:p w:rsidR="008600C3" w:rsidRDefault="008600C3">
      <w:pPr>
        <w:rPr>
          <w:b/>
          <w:sz w:val="28"/>
        </w:rPr>
      </w:pPr>
    </w:p>
    <w:p w:rsidR="008600C3" w:rsidRDefault="008600C3">
      <w:pPr>
        <w:rPr>
          <w:b/>
          <w:sz w:val="28"/>
        </w:rPr>
      </w:pPr>
    </w:p>
    <w:p w:rsidR="008600C3" w:rsidRDefault="008600C3">
      <w:pPr>
        <w:rPr>
          <w:b/>
          <w:sz w:val="28"/>
        </w:rPr>
      </w:pPr>
    </w:p>
    <w:p w:rsidR="008600C3" w:rsidRDefault="008600C3">
      <w:pPr>
        <w:rPr>
          <w:b/>
          <w:sz w:val="28"/>
        </w:rPr>
      </w:pPr>
    </w:p>
    <w:p w:rsidR="008600C3" w:rsidRDefault="008600C3">
      <w:pPr>
        <w:rPr>
          <w:b/>
          <w:sz w:val="28"/>
        </w:rPr>
      </w:pPr>
    </w:p>
    <w:p w:rsidR="008600C3" w:rsidRDefault="008600C3">
      <w:pPr>
        <w:rPr>
          <w:b/>
          <w:sz w:val="28"/>
        </w:rPr>
      </w:pPr>
    </w:p>
    <w:p w:rsidR="008600C3" w:rsidRDefault="008600C3">
      <w:pPr>
        <w:rPr>
          <w:b/>
          <w:sz w:val="28"/>
        </w:rPr>
      </w:pPr>
    </w:p>
    <w:p w:rsidR="008600C3" w:rsidRDefault="008600C3">
      <w:pPr>
        <w:jc w:val="center"/>
        <w:rPr>
          <w:b/>
          <w:sz w:val="28"/>
        </w:rPr>
      </w:pPr>
    </w:p>
    <w:p w:rsidR="008600C3" w:rsidRDefault="008600C3">
      <w:pPr>
        <w:jc w:val="center"/>
        <w:rPr>
          <w:b/>
          <w:sz w:val="28"/>
        </w:rPr>
      </w:pPr>
      <w:r>
        <w:rPr>
          <w:b/>
          <w:sz w:val="28"/>
        </w:rPr>
        <w:t>Уфа – 2000 г.</w:t>
      </w:r>
    </w:p>
    <w:p w:rsidR="008600C3" w:rsidRDefault="008600C3">
      <w:pPr>
        <w:pStyle w:val="20"/>
      </w:pPr>
    </w:p>
    <w:p w:rsidR="008600C3" w:rsidRDefault="008600C3">
      <w:pPr>
        <w:pStyle w:val="20"/>
      </w:pPr>
    </w:p>
    <w:p w:rsidR="008600C3" w:rsidRDefault="008600C3">
      <w:pPr>
        <w:pStyle w:val="20"/>
      </w:pPr>
    </w:p>
    <w:p w:rsidR="008600C3" w:rsidRDefault="008600C3">
      <w:pPr>
        <w:pStyle w:val="20"/>
      </w:pPr>
    </w:p>
    <w:p w:rsidR="008600C3" w:rsidRDefault="008600C3">
      <w:pPr>
        <w:pStyle w:val="20"/>
      </w:pPr>
      <w:r>
        <w:t>Из чего исходят при выборе конструкции теплообменника? В чем заключается конструктивный расчет теплообменника?</w:t>
      </w:r>
    </w:p>
    <w:p w:rsidR="008600C3" w:rsidRDefault="008600C3">
      <w:pPr>
        <w:spacing w:line="260" w:lineRule="auto"/>
        <w:ind w:firstLine="300"/>
        <w:rPr>
          <w:b/>
          <w:snapToGrid w:val="0"/>
          <w:sz w:val="24"/>
        </w:rPr>
      </w:pP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Теплообменниками называются аппараты, в которых происходить теплообмен, между рабочими средами не зависимо от их технологического или энергетического назначения (подогреватели, выпарные аппараты, концентраторы, пастеризаторы, испарители, деаэраторы, экономайзеры и д.р.)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Технологическое назначение теплообменников многообразно. Обычно различаются собственно теплообменники, в которых пе</w:t>
      </w:r>
      <w:r>
        <w:rPr>
          <w:snapToGrid w:val="0"/>
          <w:sz w:val="24"/>
        </w:rPr>
        <w:softHyphen/>
        <w:t>редача тепла является основным процессом, и реакторы, в кото</w:t>
      </w:r>
      <w:r>
        <w:rPr>
          <w:snapToGrid w:val="0"/>
          <w:sz w:val="24"/>
        </w:rPr>
        <w:softHyphen/>
        <w:t>рых тепловой процесс играет вспомогательную роль.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Классификация теплообменников возможна по различным признакам.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По способу передачи тепла различаются теплообменники смешения, в которых рабочие среды непосредственно соприка</w:t>
      </w:r>
      <w:r>
        <w:rPr>
          <w:snapToGrid w:val="0"/>
          <w:sz w:val="24"/>
        </w:rPr>
        <w:softHyphen/>
        <w:t>саются или перемешиваются, и поверхностные теплообменни</w:t>
      </w:r>
      <w:r>
        <w:rPr>
          <w:snapToGrid w:val="0"/>
          <w:sz w:val="24"/>
        </w:rPr>
        <w:softHyphen/>
        <w:t>ки - рекуператоры, в которых тепло передается через поверх</w:t>
      </w:r>
      <w:r>
        <w:rPr>
          <w:snapToGrid w:val="0"/>
          <w:sz w:val="24"/>
        </w:rPr>
        <w:softHyphen/>
        <w:t>ность нагрева - твердую (металлическую) стенку, разделяю</w:t>
      </w:r>
      <w:r>
        <w:rPr>
          <w:snapToGrid w:val="0"/>
          <w:sz w:val="24"/>
        </w:rPr>
        <w:softHyphen/>
        <w:t>щую эти среды.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По основному назначению различаются подогреватели, испа</w:t>
      </w:r>
      <w:r>
        <w:rPr>
          <w:snapToGrid w:val="0"/>
          <w:sz w:val="24"/>
        </w:rPr>
        <w:softHyphen/>
        <w:t>рители, холодильники, конденсаторы.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В зависимости от вида рабочих сред различаются теплооб</w:t>
      </w:r>
      <w:r>
        <w:rPr>
          <w:snapToGrid w:val="0"/>
          <w:sz w:val="24"/>
        </w:rPr>
        <w:softHyphen/>
        <w:t>менники: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а) жидкостно-жидкостные - при теплообмене между двумя жидкими средами;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б) парожидкостные - при теплообмене между паром и жид</w:t>
      </w:r>
      <w:r>
        <w:rPr>
          <w:snapToGrid w:val="0"/>
          <w:sz w:val="24"/>
        </w:rPr>
        <w:softHyphen/>
        <w:t>костью (паровые подогреватели, конденсаторы);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в) газожидкостные - при теплообмене между газом и жид</w:t>
      </w:r>
      <w:r>
        <w:rPr>
          <w:snapToGrid w:val="0"/>
          <w:sz w:val="24"/>
        </w:rPr>
        <w:softHyphen/>
        <w:t>костью (холодильники для воздуха) и др.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По тепловому режиму различаются теплообменники перио</w:t>
      </w:r>
      <w:r>
        <w:rPr>
          <w:snapToGrid w:val="0"/>
          <w:sz w:val="24"/>
        </w:rPr>
        <w:softHyphen/>
        <w:t>дического действия, в которых наблюдается нестационарный тепловой процесс, и непрерывного действия с установившимся во времени процессом.</w:t>
      </w:r>
    </w:p>
    <w:p w:rsidR="008600C3" w:rsidRDefault="008600C3">
      <w:pPr>
        <w:spacing w:line="260" w:lineRule="auto"/>
        <w:rPr>
          <w:snapToGrid w:val="0"/>
          <w:sz w:val="24"/>
        </w:rPr>
      </w:pPr>
      <w:r>
        <w:rPr>
          <w:snapToGrid w:val="0"/>
          <w:sz w:val="24"/>
        </w:rPr>
        <w:t>В теплообменниках периодического действия тепловой обра</w:t>
      </w:r>
      <w:r>
        <w:rPr>
          <w:snapToGrid w:val="0"/>
          <w:sz w:val="24"/>
        </w:rPr>
        <w:softHyphen/>
        <w:t>ботке подвергается определенная порция (загрузка) продукта;</w:t>
      </w:r>
    </w:p>
    <w:p w:rsidR="008600C3" w:rsidRDefault="008600C3">
      <w:pPr>
        <w:spacing w:line="260" w:lineRule="auto"/>
        <w:rPr>
          <w:snapToGrid w:val="0"/>
          <w:sz w:val="24"/>
        </w:rPr>
      </w:pPr>
      <w:r>
        <w:rPr>
          <w:snapToGrid w:val="0"/>
          <w:sz w:val="24"/>
        </w:rPr>
        <w:t>вследствие изменения свойств продукта и его количества пара</w:t>
      </w:r>
      <w:r>
        <w:rPr>
          <w:snapToGrid w:val="0"/>
          <w:sz w:val="24"/>
        </w:rPr>
        <w:softHyphen/>
        <w:t>метры процесса непрерывно варьируют в рабочем объеме аппа</w:t>
      </w:r>
      <w:r>
        <w:rPr>
          <w:snapToGrid w:val="0"/>
          <w:sz w:val="24"/>
        </w:rPr>
        <w:softHyphen/>
        <w:t>рата во времени.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При непрерывном процессе параметры его также изменяют</w:t>
      </w:r>
      <w:r>
        <w:rPr>
          <w:snapToGrid w:val="0"/>
          <w:sz w:val="24"/>
        </w:rPr>
        <w:softHyphen/>
        <w:t>ся, но вдоль проточной части аппарата, оставаясь постоянными во времени в данном сечении потока. Непрерывный процесс ха</w:t>
      </w:r>
      <w:r>
        <w:rPr>
          <w:snapToGrid w:val="0"/>
          <w:sz w:val="24"/>
        </w:rPr>
        <w:softHyphen/>
        <w:t>рактеризуется постоянством теплового режима и расхода рабо</w:t>
      </w:r>
      <w:r>
        <w:rPr>
          <w:snapToGrid w:val="0"/>
          <w:sz w:val="24"/>
        </w:rPr>
        <w:softHyphen/>
        <w:t>чих сред, протекающих через теплообменник.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В качестве теплоносителя наиболее широко применяются насыщенный или слегка перегретый водяной пар. В смеситель</w:t>
      </w:r>
      <w:r>
        <w:rPr>
          <w:snapToGrid w:val="0"/>
          <w:sz w:val="24"/>
        </w:rPr>
        <w:softHyphen/>
        <w:t>ных аппаратах пар обычно барботируют в жидкость (впускают под уровень жидкости); при этом конденсат пара смешивается с продуктом, что не всегда допустимо. В поверхностных аппара</w:t>
      </w:r>
      <w:r>
        <w:rPr>
          <w:snapToGrid w:val="0"/>
          <w:sz w:val="24"/>
        </w:rPr>
        <w:softHyphen/>
        <w:t>тах пар конденсируется на поверхности нагрева и конденсат удаляется отдельно от продукта с помощью водоотводчиков. Водяной пар как теплоноситель обладает множеством преиму</w:t>
      </w:r>
      <w:r>
        <w:rPr>
          <w:snapToGrid w:val="0"/>
          <w:sz w:val="24"/>
        </w:rPr>
        <w:softHyphen/>
        <w:t>ществ: легкостью транспортирования по трубам и регулирова</w:t>
      </w:r>
      <w:r>
        <w:rPr>
          <w:snapToGrid w:val="0"/>
          <w:sz w:val="24"/>
        </w:rPr>
        <w:softHyphen/>
        <w:t>ния температуры, высокой интенсивностью теплоотдачи и др. Применение пара особенно выгодно при использовании принципа  многократного испарения, когда выпариваемая из продукт вода направляется в виде греющего пара в другие выпарные аппараты и подогреватели.</w:t>
      </w:r>
    </w:p>
    <w:p w:rsidR="008600C3" w:rsidRDefault="008600C3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Обогрев горячей водой и жидкостями также имеет широкое применение и выгоден при вторичном использовании тепла конденсатов и жидкостей (продуктов), которые но ходу технологи</w:t>
      </w:r>
      <w:r>
        <w:rPr>
          <w:snapToGrid w:val="0"/>
          <w:sz w:val="24"/>
        </w:rPr>
        <w:softHyphen/>
        <w:t>ческого процесса нагреваются до высокой температуры. В срав</w:t>
      </w:r>
      <w:r>
        <w:rPr>
          <w:snapToGrid w:val="0"/>
          <w:sz w:val="24"/>
        </w:rPr>
        <w:softHyphen/>
        <w:t>нении с паром жидкостный подогрев менее интенсивен и отли</w:t>
      </w:r>
      <w:r>
        <w:rPr>
          <w:snapToGrid w:val="0"/>
          <w:sz w:val="24"/>
        </w:rPr>
        <w:softHyphen/>
        <w:t>чается переменной, снижающейся температурой теплоносителя. Однако регулирование процесса и транспорт жидкостей так же удобны, как и при паровом обогреве.</w:t>
      </w:r>
    </w:p>
    <w:p w:rsidR="008600C3" w:rsidRDefault="008600C3">
      <w:pPr>
        <w:ind w:firstLine="320"/>
        <w:rPr>
          <w:snapToGrid w:val="0"/>
          <w:sz w:val="24"/>
        </w:rPr>
      </w:pPr>
      <w:r>
        <w:rPr>
          <w:snapToGrid w:val="0"/>
          <w:sz w:val="24"/>
        </w:rPr>
        <w:t>Общим недостатком парового и водяного обогрева является быстрый рост давления с повышением температуры. В услови</w:t>
      </w:r>
      <w:r>
        <w:rPr>
          <w:snapToGrid w:val="0"/>
          <w:sz w:val="24"/>
        </w:rPr>
        <w:softHyphen/>
        <w:t>ях технологической аппаратуры пищевых производств при паро</w:t>
      </w:r>
      <w:r>
        <w:rPr>
          <w:snapToGrid w:val="0"/>
          <w:sz w:val="24"/>
        </w:rPr>
        <w:softHyphen/>
        <w:t>вом и водяном обогреве наивысшие температуры ограничены 150-160 С, что соответствует давлению (5-7) 10</w:t>
      </w:r>
      <w:r>
        <w:rPr>
          <w:snapToGrid w:val="0"/>
          <w:sz w:val="24"/>
          <w:vertAlign w:val="superscript"/>
        </w:rPr>
        <w:t>5</w:t>
      </w:r>
      <w:r>
        <w:rPr>
          <w:snapToGrid w:val="0"/>
          <w:sz w:val="24"/>
        </w:rPr>
        <w:t xml:space="preserve"> Па.</w:t>
      </w:r>
    </w:p>
    <w:p w:rsidR="008600C3" w:rsidRDefault="008600C3">
      <w:pPr>
        <w:ind w:firstLine="320"/>
        <w:rPr>
          <w:snapToGrid w:val="0"/>
          <w:sz w:val="24"/>
        </w:rPr>
      </w:pPr>
      <w:r>
        <w:rPr>
          <w:snapToGrid w:val="0"/>
          <w:sz w:val="24"/>
        </w:rPr>
        <w:t>В отдельных случаях (в консервной промышленности) при</w:t>
      </w:r>
      <w:r>
        <w:rPr>
          <w:snapToGrid w:val="0"/>
          <w:sz w:val="24"/>
        </w:rPr>
        <w:softHyphen/>
        <w:t>меняется масляный обогрев, который позволяет при атмосфер</w:t>
      </w:r>
      <w:r>
        <w:rPr>
          <w:snapToGrid w:val="0"/>
          <w:sz w:val="24"/>
        </w:rPr>
        <w:softHyphen/>
        <w:t>ном давлении достигнуть температур до 200°С.</w:t>
      </w:r>
    </w:p>
    <w:p w:rsidR="008600C3" w:rsidRDefault="008600C3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Широко применяется обогрев горячими газами и воздухом (до 300—1000°С) в печах, сушильных установках. Газовый обо</w:t>
      </w:r>
      <w:r>
        <w:rPr>
          <w:snapToGrid w:val="0"/>
          <w:sz w:val="24"/>
        </w:rPr>
        <w:softHyphen/>
        <w:t>грев отличается рядом недостатков: трудностью регулирования и транспортирования теплоносителя, малой интенсивностью теп</w:t>
      </w:r>
      <w:r>
        <w:rPr>
          <w:snapToGrid w:val="0"/>
          <w:sz w:val="24"/>
        </w:rPr>
        <w:softHyphen/>
        <w:t>лообмена, загрязнением поверхности аппаратуры (при исполь</w:t>
      </w:r>
      <w:r>
        <w:rPr>
          <w:snapToGrid w:val="0"/>
          <w:sz w:val="24"/>
        </w:rPr>
        <w:softHyphen/>
        <w:t>зовании топочных газов) и др. Однако в ряде случаев он явля</w:t>
      </w:r>
      <w:r>
        <w:rPr>
          <w:snapToGrid w:val="0"/>
          <w:sz w:val="24"/>
        </w:rPr>
        <w:softHyphen/>
        <w:t>ется единственно возможным (например, в воздушных сушил</w:t>
      </w:r>
      <w:r>
        <w:rPr>
          <w:snapToGrid w:val="0"/>
          <w:sz w:val="24"/>
        </w:rPr>
        <w:softHyphen/>
        <w:t>ках).</w:t>
      </w:r>
    </w:p>
    <w:p w:rsidR="008600C3" w:rsidRDefault="008600C3">
      <w:pPr>
        <w:ind w:firstLine="320"/>
        <w:rPr>
          <w:snapToGrid w:val="0"/>
          <w:sz w:val="24"/>
        </w:rPr>
      </w:pPr>
      <w:r>
        <w:rPr>
          <w:snapToGrid w:val="0"/>
          <w:sz w:val="24"/>
        </w:rPr>
        <w:t>В холодильной технике используется ряд хладагентов: воз</w:t>
      </w:r>
      <w:r>
        <w:rPr>
          <w:snapToGrid w:val="0"/>
          <w:sz w:val="24"/>
        </w:rPr>
        <w:softHyphen/>
        <w:t>дух, вода, рассолы, аммиак, углекислота, фреон и др.</w:t>
      </w:r>
    </w:p>
    <w:p w:rsidR="008600C3" w:rsidRDefault="008600C3">
      <w:pPr>
        <w:ind w:firstLine="320"/>
        <w:rPr>
          <w:snapToGrid w:val="0"/>
          <w:sz w:val="24"/>
        </w:rPr>
      </w:pPr>
      <w:r>
        <w:rPr>
          <w:snapToGrid w:val="0"/>
          <w:sz w:val="24"/>
        </w:rPr>
        <w:t>При любом использовании теплоносителей и хладагентов тепловые и массообменные процессы подчинены основному— технологическому процессу производства, ради которого созда</w:t>
      </w:r>
      <w:r>
        <w:rPr>
          <w:snapToGrid w:val="0"/>
          <w:sz w:val="24"/>
        </w:rPr>
        <w:softHyphen/>
        <w:t>ются теплообменные аппараты и установки. Поэтому решение задач оптимизации теплообмена подчинено условиям рациональ</w:t>
      </w:r>
      <w:r>
        <w:rPr>
          <w:snapToGrid w:val="0"/>
          <w:sz w:val="24"/>
        </w:rPr>
        <w:softHyphen/>
        <w:t>ного технологического процесса.</w:t>
      </w:r>
    </w:p>
    <w:p w:rsidR="008600C3" w:rsidRDefault="008600C3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Для нагревания и охлаждения жидких сред разработаны теплообменники разнообразных конструкций. Ниже рассматри</w:t>
      </w:r>
      <w:r>
        <w:rPr>
          <w:snapToGrid w:val="0"/>
          <w:sz w:val="24"/>
        </w:rPr>
        <w:softHyphen/>
        <w:t>ваются некоторые конструкции теплообменных аппаратов, при</w:t>
      </w:r>
      <w:r>
        <w:rPr>
          <w:snapToGrid w:val="0"/>
          <w:sz w:val="24"/>
        </w:rPr>
        <w:softHyphen/>
        <w:t>меняющихся в пищевой промышленности.</w:t>
      </w:r>
    </w:p>
    <w:p w:rsidR="008600C3" w:rsidRDefault="008600C3">
      <w:pPr>
        <w:spacing w:before="180"/>
        <w:rPr>
          <w:b/>
          <w:snapToGrid w:val="0"/>
          <w:sz w:val="24"/>
        </w:rPr>
      </w:pPr>
    </w:p>
    <w:p w:rsidR="008600C3" w:rsidRDefault="008600C3">
      <w:pPr>
        <w:spacing w:before="180"/>
        <w:rPr>
          <w:b/>
          <w:snapToGrid w:val="0"/>
          <w:sz w:val="24"/>
        </w:rPr>
      </w:pPr>
    </w:p>
    <w:p w:rsidR="008600C3" w:rsidRDefault="008600C3">
      <w:pPr>
        <w:spacing w:before="180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 Выбор конструкции теплообменных аппаратов</w:t>
      </w:r>
    </w:p>
    <w:p w:rsidR="008600C3" w:rsidRDefault="008600C3">
      <w:pPr>
        <w:spacing w:before="80"/>
        <w:ind w:firstLine="300"/>
        <w:rPr>
          <w:snapToGrid w:val="0"/>
          <w:sz w:val="24"/>
        </w:rPr>
      </w:pPr>
      <w:r>
        <w:rPr>
          <w:snapToGrid w:val="0"/>
          <w:sz w:val="24"/>
        </w:rPr>
        <w:t>Конкретная задача нагревания или охлаждения данного про</w:t>
      </w:r>
      <w:r>
        <w:rPr>
          <w:snapToGrid w:val="0"/>
          <w:sz w:val="24"/>
        </w:rPr>
        <w:softHyphen/>
        <w:t>дукта может быть решена с помощью различных теплообмен</w:t>
      </w:r>
      <w:r>
        <w:rPr>
          <w:snapToGrid w:val="0"/>
          <w:sz w:val="24"/>
        </w:rPr>
        <w:softHyphen/>
        <w:t>ников. Конструкцию теплообменника следует выбирать, исходя из следующих основных требований, предъявляемых к теплообменным аппаратам.</w:t>
      </w:r>
    </w:p>
    <w:p w:rsidR="008600C3" w:rsidRDefault="008600C3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Важнейшим требованием является соответствие аппарата технологическому процессу обработки данного продукта; это до</w:t>
      </w:r>
      <w:r>
        <w:rPr>
          <w:snapToGrid w:val="0"/>
          <w:sz w:val="24"/>
        </w:rPr>
        <w:softHyphen/>
        <w:t>стигается при таких условиях: поддержание необходимой темпе</w:t>
      </w:r>
      <w:r>
        <w:rPr>
          <w:snapToGrid w:val="0"/>
          <w:sz w:val="24"/>
        </w:rPr>
        <w:softHyphen/>
        <w:t>ратуры процесса, обеспечение возможности регулирования тем</w:t>
      </w:r>
      <w:r>
        <w:rPr>
          <w:snapToGrid w:val="0"/>
          <w:sz w:val="24"/>
        </w:rPr>
        <w:softHyphen/>
        <w:t>пературного режима; соответствие рабочих скоростей продукта минимально необходимой продолжительности пребывания про</w:t>
      </w:r>
      <w:r>
        <w:rPr>
          <w:snapToGrid w:val="0"/>
          <w:sz w:val="24"/>
        </w:rPr>
        <w:softHyphen/>
        <w:t>дукта в аппарате; выбор материала аппарата в соответствии с химическими свойствами продукта; соответствие аппарата давлениям рабочих сред.</w:t>
      </w:r>
    </w:p>
    <w:p w:rsidR="008600C3" w:rsidRDefault="008600C3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Вторым требованием является высокая эффективность (про</w:t>
      </w:r>
      <w:r>
        <w:rPr>
          <w:snapToGrid w:val="0"/>
          <w:sz w:val="24"/>
        </w:rPr>
        <w:softHyphen/>
        <w:t>изводительность) и экономичность работы аппарата, связанные с повышением интенсивности теплообмена и одновременно с соблюдением оптимальных гидравлических сопротивлений аппа</w:t>
      </w:r>
      <w:r>
        <w:rPr>
          <w:snapToGrid w:val="0"/>
          <w:sz w:val="24"/>
        </w:rPr>
        <w:softHyphen/>
        <w:t>рата. Эти требования обычно выполняются при соблюдении сле</w:t>
      </w:r>
      <w:r>
        <w:rPr>
          <w:snapToGrid w:val="0"/>
          <w:sz w:val="24"/>
        </w:rPr>
        <w:softHyphen/>
        <w:t>дующих условий: достаточные скорости однофазных рабочих сред для осуществления турбулентного режима; благоприятное относительное движение рабочих сред (обычно лучше противо</w:t>
      </w:r>
      <w:r>
        <w:rPr>
          <w:snapToGrid w:val="0"/>
          <w:sz w:val="24"/>
        </w:rPr>
        <w:softHyphen/>
        <w:t>ток); обеспечение оптимальных условий для отвода конденсата и неконденсирующихся газов (при паровом обогреве); достиже</w:t>
      </w:r>
      <w:r>
        <w:rPr>
          <w:snapToGrid w:val="0"/>
          <w:sz w:val="24"/>
        </w:rPr>
        <w:softHyphen/>
        <w:t>ние соизмеримых термических сопротивлений по обеим сторонам стенки поверхности нагрева; предотвращение возможности за</w:t>
      </w:r>
      <w:r>
        <w:rPr>
          <w:snapToGrid w:val="0"/>
          <w:sz w:val="24"/>
        </w:rPr>
        <w:softHyphen/>
        <w:t>грязнения и легкая чистка поверхности нагрева, микробиологи</w:t>
      </w:r>
      <w:r>
        <w:rPr>
          <w:snapToGrid w:val="0"/>
          <w:sz w:val="24"/>
        </w:rPr>
        <w:softHyphen/>
        <w:t>ческая чистота и др.</w:t>
      </w:r>
    </w:p>
    <w:p w:rsidR="008600C3" w:rsidRDefault="008600C3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Существенными требованиями являются также компакт</w:t>
      </w:r>
      <w:r>
        <w:rPr>
          <w:snapToGrid w:val="0"/>
          <w:sz w:val="24"/>
        </w:rPr>
        <w:softHyphen/>
        <w:t>ность, малая масса, простота конструкции, удобство монтажа и ремонта аппарата. С этой точки зрения оказывают влияние сле</w:t>
      </w:r>
      <w:r>
        <w:rPr>
          <w:snapToGrid w:val="0"/>
          <w:sz w:val="24"/>
        </w:rPr>
        <w:softHyphen/>
        <w:t>дующие факторы; конфигурация поверхности нагрева; способ размещения и крепления трубок в трубных решетках; наличие и тип перегородок, уплотнений; устройство камер, коробок, днищ; габаритные размеры аппарата и др.</w:t>
      </w:r>
    </w:p>
    <w:p w:rsidR="008600C3" w:rsidRDefault="008600C3">
      <w:pPr>
        <w:ind w:firstLine="320"/>
        <w:rPr>
          <w:snapToGrid w:val="0"/>
          <w:sz w:val="24"/>
        </w:rPr>
      </w:pPr>
      <w:r>
        <w:rPr>
          <w:snapToGrid w:val="0"/>
          <w:sz w:val="24"/>
        </w:rPr>
        <w:t>Ряд факторов определяет надежность работы аппарата и удобство его эксплуатации: компенсация температурных дефор</w:t>
      </w:r>
      <w:r>
        <w:rPr>
          <w:snapToGrid w:val="0"/>
          <w:sz w:val="24"/>
        </w:rPr>
        <w:softHyphen/>
        <w:t>маций, прочность и плотность разъемных соединений, доступ для осмотра и чистки, удобство контроля за работой аппарата, удобство соединения аппарата с трубопроводами и т. д.</w:t>
      </w:r>
    </w:p>
    <w:p w:rsidR="008600C3" w:rsidRDefault="008600C3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Эти основные требования должны быть положены в основу конструирования и выбора теплообменных аппаратов. При этом самое большое значение имеет обеспечение заданного техноло</w:t>
      </w:r>
      <w:r>
        <w:rPr>
          <w:snapToGrid w:val="0"/>
          <w:sz w:val="24"/>
        </w:rPr>
        <w:softHyphen/>
        <w:t>гического процесса в аппарате.</w:t>
      </w:r>
    </w:p>
    <w:p w:rsidR="008600C3" w:rsidRDefault="008600C3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Для ориентировки при выборе теплообменников приведем следующие соображения. Из парожидкостных подогревателей наиболее рациональным является многоходовой по трубному пространству - трубчатый теплообменник жесткой конструк</w:t>
      </w:r>
      <w:r>
        <w:rPr>
          <w:snapToGrid w:val="0"/>
          <w:sz w:val="24"/>
        </w:rPr>
        <w:softHyphen/>
        <w:t>ции (к подвижным трубным решеткам прибегают в крайнем случае). Этот же теплообменник с успехом применим в качестве газового или жидкостного при больших расходах рабочих тел и небольшом числе ходов в межтрубном пространстве. При малых расходах жидкостей или газов лучше применять элементные аппараты без подвижных трубных решеток.</w:t>
      </w:r>
    </w:p>
    <w:p w:rsidR="008600C3" w:rsidRDefault="008600C3">
      <w:pPr>
        <w:ind w:firstLine="320"/>
        <w:rPr>
          <w:snapToGrid w:val="0"/>
          <w:sz w:val="24"/>
        </w:rPr>
      </w:pPr>
      <w:r>
        <w:rPr>
          <w:snapToGrid w:val="0"/>
          <w:sz w:val="24"/>
        </w:rPr>
        <w:t>Ребристые аппараты следует применять, если условия тепло</w:t>
      </w:r>
      <w:r>
        <w:rPr>
          <w:snapToGrid w:val="0"/>
          <w:sz w:val="24"/>
        </w:rPr>
        <w:softHyphen/>
        <w:t>отдачи между рабочими средами и стенкой с обеих сторон по</w:t>
      </w:r>
      <w:r>
        <w:rPr>
          <w:snapToGrid w:val="0"/>
          <w:sz w:val="24"/>
        </w:rPr>
        <w:softHyphen/>
        <w:t>верхности нагрева существенно отличаются (в газожидкостных теплообменниках); оребрение целесообразно со стороны наи</w:t>
      </w:r>
      <w:r>
        <w:rPr>
          <w:snapToGrid w:val="0"/>
          <w:sz w:val="24"/>
        </w:rPr>
        <w:softHyphen/>
        <w:t>меньшего коэффициента теплоотдачи.</w:t>
      </w:r>
    </w:p>
    <w:p w:rsidR="008600C3" w:rsidRDefault="008600C3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Основные способы увеличения интенсивности теплообмена в подогревателях:</w:t>
      </w:r>
    </w:p>
    <w:p w:rsidR="008600C3" w:rsidRDefault="008600C3">
      <w:pPr>
        <w:pStyle w:val="a3"/>
        <w:rPr>
          <w:sz w:val="24"/>
        </w:rPr>
      </w:pPr>
      <w:r>
        <w:rPr>
          <w:sz w:val="24"/>
        </w:rPr>
        <w:t>а) уменьшение толщины гидродинамического пограничного слоя в результате повышения скорости движения рабочих тел или другого вида воздействия; это достигается, например, раз-</w:t>
      </w:r>
    </w:p>
    <w:p w:rsidR="008600C3" w:rsidRDefault="008600C3">
      <w:pPr>
        <w:spacing w:line="260" w:lineRule="auto"/>
        <w:rPr>
          <w:snapToGrid w:val="0"/>
          <w:sz w:val="24"/>
        </w:rPr>
      </w:pPr>
      <w:r>
        <w:rPr>
          <w:snapToGrid w:val="0"/>
          <w:sz w:val="24"/>
        </w:rPr>
        <w:t>бивкой пучка трубок на ходы и установкой межтрубных перего</w:t>
      </w:r>
      <w:r>
        <w:rPr>
          <w:snapToGrid w:val="0"/>
          <w:sz w:val="24"/>
        </w:rPr>
        <w:softHyphen/>
        <w:t>родок;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б) улучшение условий отвода неконденсирующихся газов и конденсата при паровом обогреве;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в) создание благоприятных условий для обтекания рабочими телами поверхности нагрева, при которых вся поверхность ак</w:t>
      </w:r>
      <w:r>
        <w:rPr>
          <w:snapToGrid w:val="0"/>
          <w:sz w:val="24"/>
        </w:rPr>
        <w:softHyphen/>
        <w:t>тивно участвует в теплообмене;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г) обеспечение оптимальных значений прочих определяющих факторов: температур, дополнительных термических сопротивле</w:t>
      </w:r>
      <w:r>
        <w:rPr>
          <w:snapToGrid w:val="0"/>
          <w:sz w:val="24"/>
        </w:rPr>
        <w:softHyphen/>
        <w:t>нии и т. д.</w:t>
      </w:r>
    </w:p>
    <w:p w:rsidR="008600C3" w:rsidRDefault="008600C3">
      <w:pPr>
        <w:spacing w:line="260" w:lineRule="auto"/>
        <w:ind w:firstLine="300"/>
        <w:rPr>
          <w:i/>
          <w:snapToGrid w:val="0"/>
          <w:sz w:val="24"/>
          <w:lang w:val="en-US"/>
        </w:rPr>
      </w:pPr>
      <w:r>
        <w:rPr>
          <w:snapToGrid w:val="0"/>
          <w:sz w:val="24"/>
        </w:rPr>
        <w:t>Путем анализа частных термических сопротивлений можно выбрать наилучший способ повышения интенсивности теплооб</w:t>
      </w:r>
      <w:r>
        <w:rPr>
          <w:snapToGrid w:val="0"/>
          <w:sz w:val="24"/>
        </w:rPr>
        <w:softHyphen/>
        <w:t>мена в зависимости от типа теплообменника и характера рабо</w:t>
      </w:r>
      <w:r>
        <w:rPr>
          <w:snapToGrid w:val="0"/>
          <w:sz w:val="24"/>
        </w:rPr>
        <w:softHyphen/>
        <w:t>чих тел. Так, например, в жидкостных теплообменниках попе</w:t>
      </w:r>
      <w:r>
        <w:rPr>
          <w:snapToGrid w:val="0"/>
          <w:sz w:val="24"/>
        </w:rPr>
        <w:softHyphen/>
        <w:t>речные перегородки имеет смысл устанавливать только при не</w:t>
      </w:r>
      <w:r>
        <w:rPr>
          <w:snapToGrid w:val="0"/>
          <w:sz w:val="24"/>
        </w:rPr>
        <w:softHyphen/>
        <w:t>скольких ходах в трубном пространстве. Перегородки не всегда необходимы; при вертикальном расположении трубок и нагреве паром последний подается в межтрубное пространство; попереч</w:t>
      </w:r>
      <w:r>
        <w:rPr>
          <w:snapToGrid w:val="0"/>
          <w:sz w:val="24"/>
        </w:rPr>
        <w:softHyphen/>
        <w:t>ные перегородки будут мешать стеканию конденсата. При теп</w:t>
      </w:r>
      <w:r>
        <w:rPr>
          <w:snapToGrid w:val="0"/>
          <w:sz w:val="24"/>
        </w:rPr>
        <w:softHyphen/>
        <w:t>лообмене газа с газом или жидкости с жидкостью количество протекающей через межтрубное пространство жидкости может оказаться настолько большим, что скорость ее достигнет тех же значений, что и внутри трубок; следовательно, установка пе</w:t>
      </w:r>
      <w:r>
        <w:rPr>
          <w:snapToGrid w:val="0"/>
          <w:sz w:val="24"/>
        </w:rPr>
        <w:softHyphen/>
        <w:t>регородок теряет смысл. Перегородки бесцельны также в случае сильно загрязненных жидкостей, при которых вследствие нарас</w:t>
      </w:r>
      <w:r>
        <w:rPr>
          <w:snapToGrid w:val="0"/>
          <w:sz w:val="24"/>
        </w:rPr>
        <w:softHyphen/>
        <w:t>тания слоя загрязнений на трубках решающее влияние на коэф</w:t>
      </w:r>
      <w:r>
        <w:rPr>
          <w:snapToGrid w:val="0"/>
          <w:sz w:val="24"/>
        </w:rPr>
        <w:softHyphen/>
        <w:t>фициент теплопередачи оказывает величина</w:t>
      </w:r>
      <w:r>
        <w:rPr>
          <w:snapToGrid w:val="0"/>
          <w:sz w:val="24"/>
          <w:lang w:val="en-US"/>
        </w:rPr>
        <w:t xml:space="preserve"> </w:t>
      </w:r>
      <w:r>
        <w:rPr>
          <w:i/>
          <w:snapToGrid w:val="0"/>
          <w:sz w:val="24"/>
          <w:lang w:val="en-US"/>
        </w:rPr>
        <w:t>Rn.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Интенсификация теплообмена является одним из основных направлений развития и усовершенствования тепловой аппара</w:t>
      </w:r>
      <w:r>
        <w:rPr>
          <w:snapToGrid w:val="0"/>
          <w:sz w:val="24"/>
        </w:rPr>
        <w:softHyphen/>
        <w:t>туры пищевых производств. При этом широко используются по</w:t>
      </w:r>
      <w:r>
        <w:rPr>
          <w:snapToGrid w:val="0"/>
          <w:sz w:val="24"/>
        </w:rPr>
        <w:softHyphen/>
        <w:t>ложительные эффекты в интенсификации теплообмена, обнару</w:t>
      </w:r>
      <w:r>
        <w:rPr>
          <w:snapToGrid w:val="0"/>
          <w:sz w:val="24"/>
        </w:rPr>
        <w:softHyphen/>
        <w:t>женные и исследованные в других областях химической техники и энергетики. За последние годы выполнен ряд работ по про</w:t>
      </w:r>
      <w:r>
        <w:rPr>
          <w:snapToGrid w:val="0"/>
          <w:sz w:val="24"/>
        </w:rPr>
        <w:softHyphen/>
        <w:t>мышленному испытанию активных «режимных» методов интен</w:t>
      </w:r>
      <w:r>
        <w:rPr>
          <w:snapToGrid w:val="0"/>
          <w:sz w:val="24"/>
        </w:rPr>
        <w:softHyphen/>
        <w:t>сификации теплообмена в аппаратах химических и пищевых производств (И. М. Федоткин, КТИПП). К ним относятся изме</w:t>
      </w:r>
      <w:r>
        <w:rPr>
          <w:snapToGrid w:val="0"/>
          <w:sz w:val="24"/>
        </w:rPr>
        <w:softHyphen/>
        <w:t>нение режимных характеристик течения, дополнительная турбу-лизация потока за счет пульсации, вдувания воздуха и др. На</w:t>
      </w:r>
      <w:r>
        <w:rPr>
          <w:snapToGrid w:val="0"/>
          <w:sz w:val="24"/>
        </w:rPr>
        <w:softHyphen/>
        <w:t>мечены пути комплексной интенсификации теплообмена, дости</w:t>
      </w:r>
      <w:r>
        <w:rPr>
          <w:snapToGrid w:val="0"/>
          <w:sz w:val="24"/>
        </w:rPr>
        <w:softHyphen/>
        <w:t>гаемой при совместном воздействии различных эффектов. Ведет</w:t>
      </w:r>
      <w:r>
        <w:rPr>
          <w:snapToGrid w:val="0"/>
          <w:sz w:val="24"/>
        </w:rPr>
        <w:softHyphen/>
        <w:t>ся ускоренная разработка новых типов поверхностей нагрева компактных теплообменников, эффективность которых оценива</w:t>
      </w:r>
      <w:r>
        <w:rPr>
          <w:snapToGrid w:val="0"/>
          <w:sz w:val="24"/>
        </w:rPr>
        <w:softHyphen/>
        <w:t>ется промышленными данными о связи теплоотдачи с гидродина</w:t>
      </w:r>
      <w:r>
        <w:rPr>
          <w:snapToGrid w:val="0"/>
          <w:sz w:val="24"/>
        </w:rPr>
        <w:softHyphen/>
        <w:t>мическим сопротивлением. Найдены способы передачи значи</w:t>
      </w:r>
      <w:r>
        <w:rPr>
          <w:snapToGrid w:val="0"/>
          <w:sz w:val="24"/>
        </w:rPr>
        <w:softHyphen/>
        <w:t>тельных тепловых потоков между рабочими средами с помощью тепловых труб, аналогичных по способу действия греющим трубкам хлебопекарных печей (трубкам Перкинса). Данные о конкретном применении новых типов теплообменников содер</w:t>
      </w:r>
      <w:r>
        <w:rPr>
          <w:snapToGrid w:val="0"/>
          <w:sz w:val="24"/>
        </w:rPr>
        <w:softHyphen/>
        <w:t>жатся в рекомендуемой литературе.</w:t>
      </w:r>
    </w:p>
    <w:p w:rsidR="008600C3" w:rsidRDefault="008600C3">
      <w:pPr>
        <w:rPr>
          <w:rFonts w:ascii="Arial" w:hAnsi="Arial"/>
          <w:snapToGrid w:val="0"/>
          <w:sz w:val="24"/>
        </w:rPr>
      </w:pPr>
    </w:p>
    <w:p w:rsidR="008600C3" w:rsidRDefault="008600C3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 Основы расчета поверхностных теплообменников</w:t>
      </w:r>
    </w:p>
    <w:p w:rsidR="008600C3" w:rsidRDefault="008600C3">
      <w:pPr>
        <w:spacing w:before="180"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Расчет поверхностных теплообменников содержит тепловой, конструктивный, гидравлический, прочностный и технико-эконо</w:t>
      </w:r>
      <w:r>
        <w:rPr>
          <w:snapToGrid w:val="0"/>
          <w:sz w:val="24"/>
        </w:rPr>
        <w:softHyphen/>
        <w:t>мический расчеты, которые обычно выполняются в нескольких вариантах. Оценка выбранного варианта производится по одно</w:t>
      </w:r>
      <w:r>
        <w:rPr>
          <w:snapToGrid w:val="0"/>
          <w:sz w:val="24"/>
        </w:rPr>
        <w:softHyphen/>
        <w:t>му из признаков оптимальности: коэффициенту полезного дейст</w:t>
      </w:r>
      <w:r>
        <w:rPr>
          <w:snapToGrid w:val="0"/>
          <w:sz w:val="24"/>
        </w:rPr>
        <w:softHyphen/>
        <w:t>вия, технико-экономическому критерию оптимальности и др.</w:t>
      </w:r>
    </w:p>
    <w:p w:rsidR="008600C3" w:rsidRDefault="008600C3">
      <w:pPr>
        <w:spacing w:line="260" w:lineRule="auto"/>
        <w:ind w:firstLine="320"/>
        <w:rPr>
          <w:snapToGrid w:val="0"/>
          <w:sz w:val="24"/>
        </w:rPr>
      </w:pPr>
      <w:r>
        <w:rPr>
          <w:snapToGrid w:val="0"/>
          <w:sz w:val="24"/>
        </w:rPr>
        <w:t>Тепловой расчет поверхностного теплообменника состоит в решении общего уравнения теплопередачи</w:t>
      </w:r>
      <w:r>
        <w:rPr>
          <w:snapToGrid w:val="0"/>
          <w:sz w:val="24"/>
          <w:lang w:val="en-US"/>
        </w:rPr>
        <w:t xml:space="preserve"> </w:t>
      </w:r>
      <w:r>
        <w:rPr>
          <w:i/>
          <w:snapToGrid w:val="0"/>
          <w:sz w:val="24"/>
          <w:lang w:val="en-US"/>
        </w:rPr>
        <w:t xml:space="preserve">Q = qF </w:t>
      </w:r>
      <w:r>
        <w:rPr>
          <w:snapToGrid w:val="0"/>
          <w:sz w:val="24"/>
        </w:rPr>
        <w:t xml:space="preserve"> совместно с уравнением теплового баланса</w:t>
      </w:r>
      <w:r>
        <w:rPr>
          <w:snapToGrid w:val="0"/>
          <w:sz w:val="24"/>
          <w:lang w:val="en-US"/>
        </w:rPr>
        <w:t xml:space="preserve"> </w:t>
      </w:r>
      <w:r>
        <w:rPr>
          <w:i/>
          <w:snapToGrid w:val="0"/>
          <w:sz w:val="24"/>
          <w:lang w:val="en-US"/>
        </w:rPr>
        <w:t>Q = M1</w:t>
      </w:r>
      <w:r>
        <w:rPr>
          <w:i/>
          <w:snapToGrid w:val="0"/>
          <w:sz w:val="24"/>
          <w:lang w:val="en-US"/>
        </w:rPr>
        <w:sym w:font="Symbol" w:char="F044"/>
      </w:r>
      <w:r>
        <w:rPr>
          <w:i/>
          <w:snapToGrid w:val="0"/>
          <w:sz w:val="24"/>
          <w:lang w:val="en-US"/>
        </w:rPr>
        <w:t>i1=M2</w:t>
      </w:r>
      <w:r>
        <w:rPr>
          <w:i/>
          <w:snapToGrid w:val="0"/>
          <w:sz w:val="24"/>
          <w:lang w:val="en-US"/>
        </w:rPr>
        <w:sym w:font="Symbol" w:char="F044"/>
      </w:r>
      <w:r>
        <w:rPr>
          <w:i/>
          <w:snapToGrid w:val="0"/>
          <w:sz w:val="24"/>
          <w:lang w:val="en-US"/>
        </w:rPr>
        <w:t>i2,</w:t>
      </w:r>
      <w:r>
        <w:rPr>
          <w:snapToGrid w:val="0"/>
          <w:sz w:val="24"/>
        </w:rPr>
        <w:t xml:space="preserve"> для конкрет</w:t>
      </w:r>
      <w:r>
        <w:rPr>
          <w:snapToGrid w:val="0"/>
          <w:sz w:val="24"/>
        </w:rPr>
        <w:softHyphen/>
        <w:t>ных условий работы теплообменника: данных рабочих сред, кон</w:t>
      </w:r>
      <w:r>
        <w:rPr>
          <w:snapToGrid w:val="0"/>
          <w:sz w:val="24"/>
        </w:rPr>
        <w:softHyphen/>
        <w:t>структивных размеров элементов теплопередающей поверхности, заданных пределов изменения температур и схеме относительно</w:t>
      </w:r>
      <w:r>
        <w:rPr>
          <w:snapToGrid w:val="0"/>
          <w:sz w:val="24"/>
        </w:rPr>
        <w:softHyphen/>
        <w:t>го движения теплоносителей (см. гл. XII). Решением является совокупность правил (алгоритм), однозначно приводящих от ис</w:t>
      </w:r>
      <w:r>
        <w:rPr>
          <w:snapToGrid w:val="0"/>
          <w:sz w:val="24"/>
        </w:rPr>
        <w:softHyphen/>
        <w:t>ходных данных к результату—значению площади поверхности теплообмена в проектном (прямом) расчете либо к значению температур потоков на выходе из аппарата при проверочном расчете.</w:t>
      </w:r>
    </w:p>
    <w:p w:rsidR="008600C3" w:rsidRDefault="008600C3">
      <w:pPr>
        <w:spacing w:line="260" w:lineRule="auto"/>
        <w:ind w:firstLine="320"/>
        <w:rPr>
          <w:snapToGrid w:val="0"/>
          <w:sz w:val="24"/>
        </w:rPr>
      </w:pPr>
      <w:r>
        <w:rPr>
          <w:snapToGrid w:val="0"/>
          <w:sz w:val="24"/>
        </w:rPr>
        <w:t>Вследствие влияния многочисленных факторов и различия в исхо,1цы.\ данных общее решение, пригодное для любого тепло</w:t>
      </w:r>
      <w:r>
        <w:rPr>
          <w:snapToGrid w:val="0"/>
          <w:sz w:val="24"/>
        </w:rPr>
        <w:softHyphen/>
        <w:t>обменника, отсутствует. Однако существует несколько простых методов приближенного расчета, отличающихся различными допущениями, легко реализуемых при ручном и машинном сче</w:t>
      </w:r>
      <w:r>
        <w:rPr>
          <w:snapToGrid w:val="0"/>
          <w:sz w:val="24"/>
        </w:rPr>
        <w:softHyphen/>
        <w:t>те, среди них наиболее доступны методы расчета Грасгофа, Колбэрна, А. П. Клименко и Г. Е. Каневца (Институт газа АН УССР).</w:t>
      </w:r>
    </w:p>
    <w:p w:rsidR="008600C3" w:rsidRDefault="008600C3">
      <w:pPr>
        <w:spacing w:line="260" w:lineRule="auto"/>
        <w:ind w:firstLine="340"/>
        <w:rPr>
          <w:snapToGrid w:val="0"/>
          <w:sz w:val="24"/>
        </w:rPr>
      </w:pPr>
      <w:r>
        <w:rPr>
          <w:snapToGrid w:val="0"/>
          <w:sz w:val="24"/>
        </w:rPr>
        <w:t>Рассмотрим в качестве примера методику теплового и конст</w:t>
      </w:r>
      <w:r>
        <w:rPr>
          <w:snapToGrid w:val="0"/>
          <w:sz w:val="24"/>
        </w:rPr>
        <w:softHyphen/>
        <w:t>руктивного расчета наиболее распространенного парожидкостного трубчатого подогревателя непрерывного действия по спосо</w:t>
      </w:r>
      <w:r>
        <w:rPr>
          <w:snapToGrid w:val="0"/>
          <w:sz w:val="24"/>
        </w:rPr>
        <w:softHyphen/>
        <w:t>бу Грасгофа. В проектных тепловых расчетах подогревателей определяют:</w:t>
      </w:r>
    </w:p>
    <w:p w:rsidR="008600C3" w:rsidRDefault="008600C3">
      <w:pPr>
        <w:spacing w:line="260" w:lineRule="auto"/>
        <w:ind w:firstLine="300"/>
        <w:rPr>
          <w:snapToGrid w:val="0"/>
          <w:sz w:val="24"/>
        </w:rPr>
      </w:pPr>
      <w:r>
        <w:rPr>
          <w:snapToGrid w:val="0"/>
          <w:sz w:val="24"/>
        </w:rPr>
        <w:t>а) среднюю разность температур и средние температуры ра</w:t>
      </w:r>
      <w:r>
        <w:rPr>
          <w:snapToGrid w:val="0"/>
          <w:sz w:val="24"/>
        </w:rPr>
        <w:softHyphen/>
        <w:t>бочих тел;</w:t>
      </w:r>
    </w:p>
    <w:p w:rsidR="008600C3" w:rsidRDefault="008600C3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б) тепловую нагрузку и расход рабочих тел;</w:t>
      </w:r>
    </w:p>
    <w:p w:rsidR="008600C3" w:rsidRDefault="008600C3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в) коэффициент теплопередачи;</w:t>
      </w:r>
    </w:p>
    <w:p w:rsidR="008600C3" w:rsidRDefault="008600C3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г) поверхность нагрева.</w:t>
      </w:r>
    </w:p>
    <w:p w:rsidR="008600C3" w:rsidRDefault="008600C3">
      <w:pPr>
        <w:ind w:firstLine="300"/>
        <w:rPr>
          <w:snapToGrid w:val="0"/>
          <w:sz w:val="24"/>
        </w:rPr>
      </w:pPr>
      <w:bookmarkStart w:id="0" w:name="_GoBack"/>
      <w:bookmarkEnd w:id="0"/>
    </w:p>
    <w:sectPr w:rsidR="008600C3">
      <w:pgSz w:w="11906" w:h="16838"/>
      <w:pgMar w:top="567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F83"/>
    <w:rsid w:val="003259C4"/>
    <w:rsid w:val="005A4F83"/>
    <w:rsid w:val="008600C3"/>
    <w:rsid w:val="00C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0568A-4CB8-48C4-B3F1-2CAF759C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00"/>
    </w:pPr>
    <w:rPr>
      <w:snapToGrid w:val="0"/>
    </w:rPr>
  </w:style>
  <w:style w:type="paragraph" w:styleId="20">
    <w:name w:val="Body Text Indent 2"/>
    <w:basedOn w:val="a"/>
    <w:semiHidden/>
    <w:pPr>
      <w:spacing w:line="260" w:lineRule="auto"/>
      <w:ind w:firstLine="300"/>
    </w:pPr>
    <w:rPr>
      <w:b/>
      <w:snapToGrid w:val="0"/>
      <w:sz w:val="24"/>
    </w:rPr>
  </w:style>
  <w:style w:type="paragraph" w:styleId="a4">
    <w:name w:val="Title"/>
    <w:basedOn w:val="a"/>
    <w:qFormat/>
    <w:pPr>
      <w:keepNext/>
      <w:keepLines/>
      <w:spacing w:before="144" w:after="72"/>
    </w:pPr>
    <w:rPr>
      <w:rFonts w:ascii="Arial" w:hAnsi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Теплообменники</vt:lpstr>
    </vt:vector>
  </TitlesOfParts>
  <Company>1</Company>
  <LinksUpToDate>false</LinksUpToDate>
  <CharactersWithSpaces>13348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Теплообменники</dc:title>
  <dc:subject/>
  <dc:creator>1</dc:creator>
  <cp:keywords/>
  <dc:description/>
  <cp:lastModifiedBy>admin</cp:lastModifiedBy>
  <cp:revision>2</cp:revision>
  <cp:lastPrinted>2000-04-10T09:18:00Z</cp:lastPrinted>
  <dcterms:created xsi:type="dcterms:W3CDTF">2014-02-10T10:06:00Z</dcterms:created>
  <dcterms:modified xsi:type="dcterms:W3CDTF">2014-02-10T10:06:00Z</dcterms:modified>
</cp:coreProperties>
</file>