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A1" w:rsidRDefault="001345A1" w:rsidP="00BA479C">
      <w:pPr>
        <w:pStyle w:val="a4"/>
        <w:jc w:val="center"/>
        <w:rPr>
          <w:sz w:val="32"/>
          <w:szCs w:val="32"/>
        </w:rPr>
      </w:pPr>
    </w:p>
    <w:p w:rsidR="00BA479C" w:rsidRPr="00BA479C" w:rsidRDefault="00BA479C" w:rsidP="00BA479C">
      <w:pPr>
        <w:pStyle w:val="a4"/>
        <w:jc w:val="center"/>
        <w:rPr>
          <w:sz w:val="32"/>
          <w:szCs w:val="32"/>
        </w:rPr>
      </w:pPr>
      <w:r w:rsidRPr="00BA479C">
        <w:rPr>
          <w:sz w:val="32"/>
          <w:szCs w:val="32"/>
        </w:rPr>
        <w:t>Усть-Катавский механический техникум</w:t>
      </w:r>
      <w:r>
        <w:rPr>
          <w:sz w:val="32"/>
          <w:szCs w:val="32"/>
        </w:rPr>
        <w:t xml:space="preserve">. </w:t>
      </w:r>
    </w:p>
    <w:p w:rsidR="002D6847" w:rsidRPr="00876EC8" w:rsidRDefault="002D6847" w:rsidP="002D6847">
      <w:pPr>
        <w:pStyle w:val="a3"/>
        <w:jc w:val="center"/>
        <w:rPr>
          <w:rFonts w:ascii="Bookman Old Style" w:hAnsi="Bookman Old Style"/>
          <w:sz w:val="28"/>
          <w:szCs w:val="28"/>
        </w:rPr>
      </w:pPr>
    </w:p>
    <w:p w:rsidR="002D6847" w:rsidRDefault="002D6847" w:rsidP="002D6847">
      <w:pPr>
        <w:pStyle w:val="a3"/>
        <w:jc w:val="center"/>
        <w:rPr>
          <w:rFonts w:ascii="Bookman Old Style" w:hAnsi="Bookman Old Style"/>
          <w:b/>
          <w:sz w:val="44"/>
          <w:szCs w:val="44"/>
        </w:rPr>
      </w:pPr>
    </w:p>
    <w:p w:rsidR="002D6847" w:rsidRPr="00233873" w:rsidRDefault="002D6847" w:rsidP="00E1174C">
      <w:pPr>
        <w:pStyle w:val="a3"/>
        <w:rPr>
          <w:rFonts w:ascii="Trebuchet MS" w:hAnsi="Trebuchet MS"/>
          <w:b/>
          <w:sz w:val="44"/>
          <w:szCs w:val="44"/>
        </w:rPr>
      </w:pPr>
    </w:p>
    <w:p w:rsidR="002D6847" w:rsidRDefault="00BA479C" w:rsidP="002D6847">
      <w:pPr>
        <w:pStyle w:val="a3"/>
        <w:jc w:val="center"/>
        <w:rPr>
          <w:rFonts w:ascii="Trebuchet MS" w:hAnsi="Trebuchet MS"/>
          <w:sz w:val="72"/>
          <w:szCs w:val="72"/>
        </w:rPr>
      </w:pPr>
      <w:r>
        <w:rPr>
          <w:rFonts w:ascii="Trebuchet MS" w:hAnsi="Trebuchet MS"/>
          <w:sz w:val="72"/>
          <w:szCs w:val="72"/>
        </w:rPr>
        <w:t>Реферат</w:t>
      </w:r>
    </w:p>
    <w:p w:rsidR="00BA479C" w:rsidRDefault="00BA479C" w:rsidP="002D6847">
      <w:pPr>
        <w:pStyle w:val="a3"/>
        <w:jc w:val="center"/>
        <w:rPr>
          <w:rFonts w:ascii="Trebuchet MS" w:hAnsi="Trebuchet MS"/>
          <w:sz w:val="36"/>
          <w:szCs w:val="36"/>
        </w:rPr>
      </w:pPr>
      <w:r>
        <w:rPr>
          <w:rFonts w:ascii="Trebuchet MS" w:hAnsi="Trebuchet MS"/>
          <w:sz w:val="36"/>
          <w:szCs w:val="36"/>
        </w:rPr>
        <w:t>по дисциплине: Измерительная техника</w:t>
      </w:r>
    </w:p>
    <w:p w:rsidR="00BA479C" w:rsidRPr="00BA479C" w:rsidRDefault="00BA479C" w:rsidP="002D6847">
      <w:pPr>
        <w:pStyle w:val="a3"/>
        <w:jc w:val="center"/>
        <w:rPr>
          <w:rFonts w:ascii="Trebuchet MS" w:hAnsi="Trebuchet MS"/>
          <w:sz w:val="36"/>
          <w:szCs w:val="36"/>
        </w:rPr>
      </w:pPr>
      <w:r w:rsidRPr="00BA479C">
        <w:rPr>
          <w:rFonts w:ascii="Trebuchet MS" w:hAnsi="Trebuchet MS"/>
          <w:sz w:val="36"/>
          <w:szCs w:val="36"/>
        </w:rPr>
        <w:t>на тему</w:t>
      </w:r>
      <w:r>
        <w:rPr>
          <w:rFonts w:ascii="Trebuchet MS" w:hAnsi="Trebuchet MS"/>
          <w:sz w:val="36"/>
          <w:szCs w:val="36"/>
        </w:rPr>
        <w:t>:</w:t>
      </w:r>
      <w:r>
        <w:rPr>
          <w:rFonts w:ascii="Trebuchet MS" w:hAnsi="Trebuchet MS"/>
          <w:sz w:val="36"/>
          <w:szCs w:val="36"/>
          <w:lang w:val="en-US"/>
        </w:rPr>
        <w:t xml:space="preserve"> </w:t>
      </w:r>
      <w:r w:rsidRPr="00BA479C">
        <w:rPr>
          <w:sz w:val="36"/>
          <w:szCs w:val="36"/>
        </w:rPr>
        <w:t>„</w:t>
      </w:r>
      <w:r>
        <w:rPr>
          <w:rFonts w:ascii="Trebuchet MS" w:hAnsi="Trebuchet MS"/>
          <w:sz w:val="36"/>
          <w:szCs w:val="36"/>
        </w:rPr>
        <w:t>Измерительные приборы</w:t>
      </w:r>
      <w:r w:rsidRPr="00BA479C">
        <w:rPr>
          <w:sz w:val="36"/>
          <w:szCs w:val="36"/>
        </w:rPr>
        <w:t>“</w:t>
      </w:r>
    </w:p>
    <w:p w:rsidR="002D6847" w:rsidRDefault="002D6847" w:rsidP="002D6847">
      <w:pPr>
        <w:pStyle w:val="a3"/>
        <w:jc w:val="center"/>
        <w:rPr>
          <w:rFonts w:ascii="Bookman Old Style" w:hAnsi="Bookman Old Style"/>
          <w:b/>
          <w:sz w:val="44"/>
          <w:szCs w:val="44"/>
        </w:rPr>
      </w:pPr>
    </w:p>
    <w:p w:rsidR="002D6847" w:rsidRDefault="002D6847" w:rsidP="002D6847">
      <w:pPr>
        <w:pStyle w:val="a3"/>
        <w:jc w:val="right"/>
        <w:rPr>
          <w:rFonts w:ascii="Bookman Old Style" w:hAnsi="Bookman Old Style"/>
          <w:b/>
          <w:sz w:val="44"/>
          <w:szCs w:val="44"/>
        </w:rPr>
      </w:pPr>
    </w:p>
    <w:p w:rsidR="00BA479C" w:rsidRPr="00E1174C" w:rsidRDefault="00E1174C" w:rsidP="00E1174C">
      <w:pPr>
        <w:pStyle w:val="a3"/>
        <w:jc w:val="right"/>
        <w:rPr>
          <w:rFonts w:ascii="Bookman Old Style" w:hAnsi="Bookman Old Style"/>
          <w:b/>
          <w:sz w:val="28"/>
          <w:szCs w:val="28"/>
        </w:rPr>
      </w:pPr>
      <w:r>
        <w:rPr>
          <w:rFonts w:ascii="Bookman Old Style" w:hAnsi="Bookman Old Style"/>
          <w:b/>
          <w:sz w:val="28"/>
          <w:szCs w:val="28"/>
        </w:rPr>
        <w:t xml:space="preserve">              </w:t>
      </w:r>
    </w:p>
    <w:p w:rsidR="00BA479C" w:rsidRDefault="00BA479C" w:rsidP="00BA479C">
      <w:pPr>
        <w:pStyle w:val="a3"/>
        <w:rPr>
          <w:rFonts w:ascii="Trebuchet MS" w:hAnsi="Trebuchet MS"/>
          <w:sz w:val="28"/>
          <w:szCs w:val="28"/>
        </w:rPr>
      </w:pPr>
    </w:p>
    <w:p w:rsidR="00E1174C" w:rsidRDefault="00E1174C" w:rsidP="00BA479C">
      <w:pPr>
        <w:pStyle w:val="a3"/>
        <w:jc w:val="right"/>
        <w:rPr>
          <w:rFonts w:ascii="Trebuchet MS" w:hAnsi="Trebuchet MS"/>
          <w:sz w:val="28"/>
          <w:szCs w:val="28"/>
        </w:rPr>
      </w:pPr>
    </w:p>
    <w:p w:rsidR="00BA479C" w:rsidRPr="00233873" w:rsidRDefault="00BA479C" w:rsidP="00BA479C">
      <w:pPr>
        <w:pStyle w:val="a3"/>
        <w:jc w:val="right"/>
        <w:rPr>
          <w:rFonts w:ascii="Trebuchet MS" w:hAnsi="Trebuchet MS"/>
          <w:sz w:val="28"/>
          <w:szCs w:val="28"/>
        </w:rPr>
      </w:pPr>
      <w:r w:rsidRPr="00233873">
        <w:rPr>
          <w:rFonts w:ascii="Trebuchet MS" w:hAnsi="Trebuchet MS"/>
          <w:sz w:val="28"/>
          <w:szCs w:val="28"/>
        </w:rPr>
        <w:t>Проверил:</w:t>
      </w:r>
      <w:r>
        <w:rPr>
          <w:rFonts w:ascii="Trebuchet MS" w:hAnsi="Trebuchet MS"/>
          <w:sz w:val="28"/>
          <w:szCs w:val="28"/>
        </w:rPr>
        <w:t xml:space="preserve"> Холина Т.Г.</w:t>
      </w:r>
    </w:p>
    <w:p w:rsidR="002D6847" w:rsidRPr="00233873" w:rsidRDefault="002D6847" w:rsidP="002D6847">
      <w:pPr>
        <w:pStyle w:val="a3"/>
        <w:jc w:val="right"/>
        <w:rPr>
          <w:rFonts w:ascii="Trebuchet MS" w:hAnsi="Trebuchet MS"/>
          <w:sz w:val="28"/>
          <w:szCs w:val="28"/>
        </w:rPr>
      </w:pPr>
      <w:r w:rsidRPr="00233873">
        <w:rPr>
          <w:rFonts w:ascii="Trebuchet MS" w:hAnsi="Trebuchet MS"/>
          <w:sz w:val="28"/>
          <w:szCs w:val="28"/>
        </w:rPr>
        <w:t>Выполнил:</w:t>
      </w:r>
      <w:r w:rsidR="00BA479C">
        <w:rPr>
          <w:rFonts w:ascii="Trebuchet MS" w:hAnsi="Trebuchet MS"/>
          <w:sz w:val="28"/>
          <w:szCs w:val="28"/>
        </w:rPr>
        <w:t xml:space="preserve"> Шманин А.В.</w:t>
      </w:r>
    </w:p>
    <w:p w:rsidR="002D6847" w:rsidRPr="00876EC8" w:rsidRDefault="002D6847" w:rsidP="002D6847">
      <w:pPr>
        <w:pStyle w:val="a3"/>
        <w:jc w:val="right"/>
        <w:rPr>
          <w:rFonts w:ascii="Bookman Old Style" w:hAnsi="Bookman Old Style"/>
          <w:b/>
          <w:sz w:val="28"/>
          <w:szCs w:val="28"/>
        </w:rPr>
      </w:pPr>
    </w:p>
    <w:p w:rsidR="002D6847" w:rsidRDefault="002D6847" w:rsidP="002D6847">
      <w:pPr>
        <w:spacing w:line="360" w:lineRule="auto"/>
        <w:rPr>
          <w:rFonts w:ascii="Trebuchet MS" w:hAnsi="Trebuchet MS"/>
          <w:sz w:val="28"/>
          <w:szCs w:val="28"/>
        </w:rPr>
      </w:pPr>
    </w:p>
    <w:p w:rsidR="002D6847" w:rsidRDefault="002D6847" w:rsidP="002D6847">
      <w:pPr>
        <w:spacing w:line="360" w:lineRule="auto"/>
        <w:rPr>
          <w:rFonts w:ascii="Trebuchet MS" w:hAnsi="Trebuchet MS"/>
          <w:sz w:val="28"/>
          <w:szCs w:val="28"/>
        </w:rPr>
      </w:pPr>
    </w:p>
    <w:p w:rsidR="002D6847" w:rsidRDefault="002D6847" w:rsidP="002D6847">
      <w:pPr>
        <w:spacing w:line="360" w:lineRule="auto"/>
        <w:rPr>
          <w:rFonts w:ascii="Trebuchet MS" w:hAnsi="Trebuchet MS"/>
          <w:sz w:val="28"/>
          <w:szCs w:val="28"/>
        </w:rPr>
      </w:pPr>
    </w:p>
    <w:p w:rsidR="002D6847" w:rsidRDefault="002D6847" w:rsidP="002D6847">
      <w:pPr>
        <w:spacing w:line="360" w:lineRule="auto"/>
        <w:rPr>
          <w:rFonts w:ascii="Trebuchet MS" w:hAnsi="Trebuchet MS"/>
          <w:sz w:val="28"/>
          <w:szCs w:val="28"/>
        </w:rPr>
      </w:pPr>
    </w:p>
    <w:p w:rsidR="002D6847" w:rsidRDefault="002D6847" w:rsidP="002D6847">
      <w:pPr>
        <w:spacing w:line="360" w:lineRule="auto"/>
        <w:rPr>
          <w:rFonts w:ascii="Trebuchet MS" w:hAnsi="Trebuchet MS"/>
          <w:sz w:val="28"/>
          <w:szCs w:val="28"/>
        </w:rPr>
      </w:pPr>
    </w:p>
    <w:p w:rsidR="00BA479C" w:rsidRDefault="00BA479C" w:rsidP="002D6847">
      <w:pPr>
        <w:spacing w:line="360" w:lineRule="auto"/>
        <w:rPr>
          <w:rFonts w:ascii="Trebuchet MS" w:hAnsi="Trebuchet MS"/>
          <w:sz w:val="28"/>
          <w:szCs w:val="28"/>
        </w:rPr>
      </w:pPr>
    </w:p>
    <w:p w:rsidR="00BA479C" w:rsidRDefault="00BA479C" w:rsidP="00BA479C">
      <w:pPr>
        <w:pStyle w:val="a3"/>
        <w:tabs>
          <w:tab w:val="left" w:pos="2340"/>
        </w:tabs>
        <w:rPr>
          <w:rFonts w:ascii="Trebuchet MS" w:hAnsi="Trebuchet MS"/>
          <w:sz w:val="28"/>
          <w:szCs w:val="28"/>
        </w:rPr>
      </w:pPr>
    </w:p>
    <w:p w:rsidR="002D6847" w:rsidRPr="00233873" w:rsidRDefault="002D6847" w:rsidP="002D6847">
      <w:pPr>
        <w:pStyle w:val="a3"/>
        <w:tabs>
          <w:tab w:val="left" w:pos="2340"/>
        </w:tabs>
        <w:jc w:val="center"/>
        <w:rPr>
          <w:rFonts w:ascii="Trebuchet MS" w:hAnsi="Trebuchet MS"/>
          <w:sz w:val="28"/>
          <w:szCs w:val="28"/>
        </w:rPr>
      </w:pPr>
      <w:r w:rsidRPr="00233873">
        <w:rPr>
          <w:rFonts w:ascii="Trebuchet MS" w:hAnsi="Trebuchet MS"/>
          <w:sz w:val="28"/>
          <w:szCs w:val="28"/>
        </w:rPr>
        <w:t>201</w:t>
      </w:r>
      <w:r w:rsidR="00BA479C">
        <w:rPr>
          <w:rFonts w:ascii="Trebuchet MS" w:hAnsi="Trebuchet MS"/>
          <w:sz w:val="28"/>
          <w:szCs w:val="28"/>
        </w:rPr>
        <w:t>1</w:t>
      </w:r>
      <w:r w:rsidRPr="00233873">
        <w:rPr>
          <w:rFonts w:ascii="Trebuchet MS" w:hAnsi="Trebuchet MS"/>
          <w:sz w:val="28"/>
          <w:szCs w:val="28"/>
        </w:rPr>
        <w:t xml:space="preserve"> год.</w:t>
      </w:r>
    </w:p>
    <w:p w:rsidR="002D6847" w:rsidRDefault="002D6847"/>
    <w:p w:rsidR="00BA479C" w:rsidRPr="000A75B1" w:rsidRDefault="00BA479C">
      <w:pPr>
        <w:rPr>
          <w:color w:val="000000"/>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0A75B1">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59718A">
      <w:pPr>
        <w:pStyle w:val="a6"/>
        <w:spacing w:line="276" w:lineRule="auto"/>
        <w:rPr>
          <w:color w:val="000000"/>
          <w:sz w:val="28"/>
          <w:szCs w:val="28"/>
        </w:rPr>
      </w:pPr>
    </w:p>
    <w:p w:rsidR="0059718A" w:rsidRPr="000A75B1" w:rsidRDefault="0059718A" w:rsidP="000A75B1">
      <w:pPr>
        <w:pStyle w:val="a6"/>
        <w:spacing w:line="276" w:lineRule="auto"/>
        <w:rPr>
          <w:color w:val="000000"/>
          <w:sz w:val="28"/>
          <w:szCs w:val="28"/>
        </w:rPr>
      </w:pPr>
    </w:p>
    <w:p w:rsidR="0059718A" w:rsidRPr="000A75B1" w:rsidRDefault="0059718A" w:rsidP="00E1174C">
      <w:pPr>
        <w:pStyle w:val="1"/>
        <w:rPr>
          <w:color w:val="000000"/>
        </w:rPr>
      </w:pPr>
      <w:r w:rsidRPr="000A75B1">
        <w:rPr>
          <w:color w:val="000000"/>
        </w:rPr>
        <w:t>Измерительными приборами называют средства измерения, предназначенные для получения точных значений необходимых физических величин в установленных диапазонах. Часто измерительным прибором называют средство измерений для выработки сигнала измерительной информации в форме, доступной для непосредственного восприятия оператора.</w:t>
      </w:r>
    </w:p>
    <w:p w:rsidR="0059718A" w:rsidRPr="000A75B1" w:rsidRDefault="0059718A" w:rsidP="00E1174C">
      <w:pPr>
        <w:pStyle w:val="1"/>
        <w:rPr>
          <w:color w:val="000000"/>
        </w:rPr>
      </w:pPr>
      <w:r w:rsidRPr="000A75B1">
        <w:rPr>
          <w:color w:val="000000"/>
        </w:rPr>
        <w:t>В большинстве случаев измерительные приборы содержат устройства индикации, необходимые для того, чтобы преобразовывать измеряемую величину в форму, которая доступна для восприятия наблюдателя.</w:t>
      </w:r>
    </w:p>
    <w:p w:rsidR="0059718A" w:rsidRPr="000A75B1" w:rsidRDefault="0059718A" w:rsidP="00E1174C">
      <w:pPr>
        <w:pStyle w:val="1"/>
        <w:rPr>
          <w:color w:val="000000"/>
        </w:rPr>
      </w:pPr>
      <w:r w:rsidRPr="000A75B1">
        <w:rPr>
          <w:color w:val="000000"/>
        </w:rPr>
        <w:t>Сейчас существует огромное количество измерительных приборов, каждый из которых используется для выполнения конкретных работ. Отдельный измерительный прибор предназначен для выполнения определенного специфического набора измерительных операций, однако не больше этого. Современные технологии требуют особой точности, поэтому наладка или ремонт различных устройств невозможно произвести полноценно без предварительного использования измерительных средств: мультиметров, специальных и универсальных генераторов, осциллографов, частотомеров, логических анализаторов или измерителей RLC.</w:t>
      </w:r>
    </w:p>
    <w:p w:rsidR="0059718A" w:rsidRPr="000A75B1" w:rsidRDefault="0059718A" w:rsidP="00E1174C">
      <w:pPr>
        <w:pStyle w:val="1"/>
        <w:rPr>
          <w:color w:val="000000"/>
        </w:rPr>
      </w:pPr>
      <w:r w:rsidRPr="000A75B1">
        <w:rPr>
          <w:color w:val="000000"/>
        </w:rPr>
        <w:t>Для повышения уровня комфортности этих приборов при эксплуатации, большинство из них выпускают сегодня в настольной, носимой и переносной модификациях. Это дает возможность подобрать прибор исходя из предполагаемых условий работы. Однако следует учитывать, что уровень точности носимых модификаций обычно ниже, а набор сервисных функций более прост в управлении.</w:t>
      </w:r>
    </w:p>
    <w:p w:rsidR="0059718A" w:rsidRPr="000A75B1" w:rsidRDefault="0059718A" w:rsidP="00E1174C">
      <w:pPr>
        <w:pStyle w:val="1"/>
        <w:rPr>
          <w:color w:val="000000"/>
        </w:rPr>
      </w:pPr>
      <w:r w:rsidRPr="000A75B1">
        <w:rPr>
          <w:color w:val="000000"/>
        </w:rPr>
        <w:t>Измерительные комплексы с компьютерным управлением применяются обычно лишь при проведении научных экспериментов и различных серийных испытаний, где автоматизация процессов сбора и обработки результат измерений имеет особенно высокое значение.</w:t>
      </w:r>
    </w:p>
    <w:p w:rsidR="0059718A" w:rsidRPr="000A75B1" w:rsidRDefault="0059718A" w:rsidP="00E1174C">
      <w:pPr>
        <w:pStyle w:val="1"/>
        <w:rPr>
          <w:color w:val="000000"/>
        </w:rPr>
      </w:pPr>
      <w:r w:rsidRPr="000A75B1">
        <w:rPr>
          <w:color w:val="000000"/>
        </w:rPr>
        <w:t>При выборе измерительного прибора нужно основываться на трех основных аспектах:</w:t>
      </w:r>
    </w:p>
    <w:p w:rsidR="0059718A" w:rsidRPr="000A75B1" w:rsidRDefault="0059718A" w:rsidP="00E1174C">
      <w:pPr>
        <w:pStyle w:val="1"/>
        <w:rPr>
          <w:color w:val="000000"/>
        </w:rPr>
      </w:pPr>
      <w:r w:rsidRPr="000A75B1">
        <w:rPr>
          <w:color w:val="000000"/>
        </w:rPr>
        <w:t>1. Защита входов. При неправильном подключении во время работы, велик риск того, что прибор выйдет из строя.</w:t>
      </w:r>
    </w:p>
    <w:p w:rsidR="0059718A" w:rsidRPr="000A75B1" w:rsidRDefault="0059718A" w:rsidP="00E1174C">
      <w:pPr>
        <w:pStyle w:val="1"/>
        <w:rPr>
          <w:color w:val="000000"/>
        </w:rPr>
      </w:pPr>
      <w:r w:rsidRPr="000A75B1">
        <w:rPr>
          <w:color w:val="000000"/>
        </w:rPr>
        <w:t>2. Простота управления. Проще использовать измерительный прибор, в котором каждой функции соответствует отдельная кнопка, чем прибор с усложненным меню.</w:t>
      </w:r>
    </w:p>
    <w:p w:rsidR="0059718A" w:rsidRPr="000A75B1" w:rsidRDefault="0059718A" w:rsidP="00E1174C">
      <w:pPr>
        <w:pStyle w:val="1"/>
        <w:rPr>
          <w:color w:val="000000"/>
        </w:rPr>
      </w:pPr>
      <w:r w:rsidRPr="000A75B1">
        <w:rPr>
          <w:color w:val="000000"/>
        </w:rPr>
        <w:t>3. Комплект поставки. Использование прибора, поставляемого без необходимых аксессуаров (щупов, зажимов, шнуров, аттенюаторов, футляра, делителей или защитного чехла), крайне проблематично.</w:t>
      </w:r>
    </w:p>
    <w:p w:rsidR="002D6847" w:rsidRPr="000A75B1" w:rsidRDefault="002D6847" w:rsidP="00E1174C">
      <w:pPr>
        <w:pStyle w:val="1"/>
        <w:rPr>
          <w:color w:val="000000"/>
        </w:rPr>
      </w:pPr>
    </w:p>
    <w:p w:rsidR="002D6847" w:rsidRPr="000A75B1" w:rsidRDefault="002D6847" w:rsidP="00E1174C">
      <w:pPr>
        <w:pStyle w:val="1"/>
        <w:rPr>
          <w:color w:val="000000"/>
        </w:rPr>
      </w:pPr>
    </w:p>
    <w:p w:rsidR="002D6847" w:rsidRPr="000A75B1" w:rsidRDefault="002D6847" w:rsidP="00E1174C">
      <w:pPr>
        <w:pStyle w:val="1"/>
        <w:rPr>
          <w:color w:val="000000"/>
        </w:rPr>
      </w:pPr>
    </w:p>
    <w:p w:rsidR="002D6847" w:rsidRPr="000A75B1" w:rsidRDefault="002D6847" w:rsidP="00E1174C">
      <w:pPr>
        <w:pStyle w:val="1"/>
        <w:rPr>
          <w:color w:val="000000"/>
        </w:rPr>
      </w:pPr>
    </w:p>
    <w:p w:rsidR="002D6847" w:rsidRPr="000A75B1" w:rsidRDefault="002D6847" w:rsidP="00E1174C">
      <w:pPr>
        <w:pStyle w:val="1"/>
        <w:rPr>
          <w:color w:val="000000"/>
        </w:rPr>
      </w:pPr>
    </w:p>
    <w:p w:rsidR="002D6847" w:rsidRPr="000A75B1" w:rsidRDefault="002D6847"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color w:val="000000"/>
        </w:rPr>
      </w:pPr>
    </w:p>
    <w:p w:rsidR="0059718A" w:rsidRPr="000A75B1" w:rsidRDefault="0059718A" w:rsidP="00E1174C">
      <w:pPr>
        <w:pStyle w:val="1"/>
        <w:rPr>
          <w:b/>
          <w:color w:val="000000"/>
        </w:rPr>
      </w:pPr>
      <w:r w:rsidRPr="000A75B1">
        <w:rPr>
          <w:b/>
          <w:color w:val="000000"/>
        </w:rPr>
        <w:t>Классификация</w:t>
      </w:r>
    </w:p>
    <w:p w:rsidR="0059718A" w:rsidRPr="000A75B1" w:rsidRDefault="0059718A" w:rsidP="00E1174C">
      <w:pPr>
        <w:pStyle w:val="1"/>
        <w:rPr>
          <w:color w:val="000000"/>
        </w:rPr>
      </w:pPr>
      <w:r w:rsidRPr="000A75B1">
        <w:rPr>
          <w:color w:val="000000"/>
        </w:rPr>
        <w:t xml:space="preserve">По способу представления информации (показывающие или регистрирующие) </w:t>
      </w:r>
    </w:p>
    <w:p w:rsidR="0059718A" w:rsidRPr="000A75B1" w:rsidRDefault="0059718A" w:rsidP="00E1174C">
      <w:pPr>
        <w:pStyle w:val="1"/>
        <w:rPr>
          <w:color w:val="000000"/>
        </w:rPr>
      </w:pPr>
      <w:r w:rsidRPr="000A75B1">
        <w:rPr>
          <w:color w:val="000000"/>
        </w:rPr>
        <w:t>Показывающий измерительный прибор — измерительный прибор, допускающий только отсчитывание показаний значений измеряемой величины</w:t>
      </w:r>
    </w:p>
    <w:p w:rsidR="0059718A" w:rsidRPr="000A75B1" w:rsidRDefault="0059718A" w:rsidP="00E1174C">
      <w:pPr>
        <w:pStyle w:val="1"/>
        <w:rPr>
          <w:color w:val="000000"/>
        </w:rPr>
      </w:pPr>
      <w:r w:rsidRPr="000A75B1">
        <w:rPr>
          <w:color w:val="000000"/>
        </w:rPr>
        <w:t>Регистрирующий измерительный прибор — измерительный прибор, в котором предусмотрена регистрация показаний. Регистрация значений может осуществляться в аналоговой или цифровой формах. Различают самопишущие и печатающие регистрирующие приборы</w:t>
      </w:r>
    </w:p>
    <w:p w:rsidR="0059718A" w:rsidRPr="000A75B1" w:rsidRDefault="0059718A" w:rsidP="00E1174C">
      <w:pPr>
        <w:pStyle w:val="1"/>
        <w:rPr>
          <w:color w:val="000000"/>
        </w:rPr>
      </w:pPr>
      <w:r w:rsidRPr="000A75B1">
        <w:rPr>
          <w:color w:val="000000"/>
        </w:rPr>
        <w:t xml:space="preserve">По методу измерений </w:t>
      </w:r>
    </w:p>
    <w:p w:rsidR="0059718A" w:rsidRPr="000A75B1" w:rsidRDefault="0059718A" w:rsidP="00E1174C">
      <w:pPr>
        <w:pStyle w:val="1"/>
        <w:rPr>
          <w:color w:val="000000"/>
        </w:rPr>
      </w:pPr>
      <w:r w:rsidRPr="000A75B1">
        <w:rPr>
          <w:color w:val="000000"/>
        </w:rPr>
        <w:t xml:space="preserve">Измерительный прибор прямого действия — измерительный прибор, например, </w:t>
      </w:r>
      <w:hyperlink r:id="rId5" w:tooltip="Манометр" w:history="1">
        <w:r w:rsidRPr="000A75B1">
          <w:rPr>
            <w:color w:val="000000"/>
          </w:rPr>
          <w:t>манометр</w:t>
        </w:r>
      </w:hyperlink>
      <w:r w:rsidRPr="000A75B1">
        <w:rPr>
          <w:color w:val="000000"/>
        </w:rPr>
        <w:t xml:space="preserve">, </w:t>
      </w:r>
      <w:hyperlink r:id="rId6" w:tooltip="Амперметр" w:history="1">
        <w:r w:rsidRPr="000A75B1">
          <w:rPr>
            <w:color w:val="000000"/>
          </w:rPr>
          <w:t>амперметр</w:t>
        </w:r>
      </w:hyperlink>
      <w:r w:rsidRPr="000A75B1">
        <w:rPr>
          <w:color w:val="000000"/>
        </w:rPr>
        <w:t xml:space="preserve"> в котором осуществляется одно или несколько преобразований измеряемой величины и значение её находится без сравнения с известной одноимённой величиной</w:t>
      </w:r>
    </w:p>
    <w:p w:rsidR="0059718A" w:rsidRPr="000A75B1" w:rsidRDefault="0059718A" w:rsidP="00E1174C">
      <w:pPr>
        <w:pStyle w:val="1"/>
        <w:rPr>
          <w:color w:val="000000"/>
        </w:rPr>
      </w:pPr>
      <w:r w:rsidRPr="000A75B1">
        <w:rPr>
          <w:color w:val="000000"/>
        </w:rPr>
        <w:t>Измерительный прибор сравнения — измерительный прибор, предназначенный для непосредственного сравнения измеряемой величины с величиной, значение которой известно</w:t>
      </w:r>
    </w:p>
    <w:p w:rsidR="0059718A" w:rsidRPr="000A75B1" w:rsidRDefault="0059718A" w:rsidP="00E1174C">
      <w:pPr>
        <w:pStyle w:val="1"/>
        <w:rPr>
          <w:color w:val="000000"/>
        </w:rPr>
      </w:pPr>
      <w:r w:rsidRPr="000A75B1">
        <w:rPr>
          <w:color w:val="000000"/>
        </w:rPr>
        <w:t xml:space="preserve">По форме представления показаний </w:t>
      </w:r>
    </w:p>
    <w:p w:rsidR="0059718A" w:rsidRPr="000A75B1" w:rsidRDefault="0059718A" w:rsidP="00E1174C">
      <w:pPr>
        <w:pStyle w:val="1"/>
        <w:rPr>
          <w:color w:val="000000"/>
        </w:rPr>
      </w:pPr>
      <w:r w:rsidRPr="000A75B1">
        <w:rPr>
          <w:color w:val="000000"/>
        </w:rPr>
        <w:t>Аналоговый измерительный прибор — измерительный прибор, показания которого или выходной сигнал являются непрерывной функцией изменений измеряемой величины</w:t>
      </w:r>
    </w:p>
    <w:p w:rsidR="0059718A" w:rsidRPr="000A75B1" w:rsidRDefault="0059718A" w:rsidP="00E1174C">
      <w:pPr>
        <w:pStyle w:val="1"/>
        <w:rPr>
          <w:color w:val="000000"/>
        </w:rPr>
      </w:pPr>
      <w:r w:rsidRPr="000A75B1">
        <w:rPr>
          <w:color w:val="000000"/>
        </w:rPr>
        <w:t>Цифровой измерительный прибор — измерительный прибор, показания которого представлены в цифровой форме</w:t>
      </w:r>
    </w:p>
    <w:p w:rsidR="0059718A" w:rsidRPr="000A75B1" w:rsidRDefault="0059718A" w:rsidP="00E1174C">
      <w:pPr>
        <w:pStyle w:val="1"/>
        <w:rPr>
          <w:color w:val="000000"/>
        </w:rPr>
      </w:pPr>
      <w:r w:rsidRPr="000A75B1">
        <w:rPr>
          <w:color w:val="000000"/>
        </w:rPr>
        <w:t xml:space="preserve">По другим признакам </w:t>
      </w:r>
    </w:p>
    <w:p w:rsidR="0059718A" w:rsidRPr="000A75B1" w:rsidRDefault="0059718A" w:rsidP="00E1174C">
      <w:pPr>
        <w:pStyle w:val="1"/>
        <w:rPr>
          <w:color w:val="000000"/>
        </w:rPr>
      </w:pPr>
      <w:r w:rsidRPr="000A75B1">
        <w:rPr>
          <w:color w:val="000000"/>
        </w:rPr>
        <w:t>Суммирующий измерительный прибор — измерительный прибор, показания которого функционально связаны с суммой двух или нескольких величин, подводимых к нему по различным каналам</w:t>
      </w:r>
    </w:p>
    <w:p w:rsidR="0059718A" w:rsidRPr="000A75B1" w:rsidRDefault="0059718A" w:rsidP="00E1174C">
      <w:pPr>
        <w:pStyle w:val="1"/>
        <w:rPr>
          <w:color w:val="000000"/>
        </w:rPr>
      </w:pPr>
      <w:r w:rsidRPr="000A75B1">
        <w:rPr>
          <w:color w:val="000000"/>
        </w:rPr>
        <w:t>Интегрирующий измерительный прибор — измерительный прибор, в котором значение измеряемой величины определяются путём её интегрирования по другой величине</w:t>
      </w:r>
    </w:p>
    <w:p w:rsidR="0059718A" w:rsidRPr="000A75B1" w:rsidRDefault="0059718A" w:rsidP="00E1174C">
      <w:pPr>
        <w:pStyle w:val="1"/>
        <w:rPr>
          <w:color w:val="000000"/>
        </w:rPr>
      </w:pPr>
      <w:r w:rsidRPr="000A75B1">
        <w:rPr>
          <w:color w:val="000000"/>
        </w:rPr>
        <w:t>по способу применения и конструктивному исполнению (стационарные, щитовые, панельные, переносные);</w:t>
      </w:r>
    </w:p>
    <w:p w:rsidR="0059718A" w:rsidRPr="000A75B1" w:rsidRDefault="0059718A" w:rsidP="00E1174C">
      <w:pPr>
        <w:pStyle w:val="1"/>
        <w:rPr>
          <w:color w:val="000000"/>
        </w:rPr>
      </w:pPr>
      <w:r w:rsidRPr="000A75B1">
        <w:rPr>
          <w:color w:val="000000"/>
        </w:rPr>
        <w:t xml:space="preserve">по принципу действия учётом конструкции (с подвижными частями и без подвижных частей); </w:t>
      </w:r>
    </w:p>
    <w:p w:rsidR="0059718A" w:rsidRPr="000A75B1" w:rsidRDefault="0059718A" w:rsidP="00E1174C">
      <w:pPr>
        <w:pStyle w:val="1"/>
        <w:rPr>
          <w:color w:val="000000"/>
        </w:rPr>
      </w:pPr>
      <w:r w:rsidRPr="000A75B1">
        <w:rPr>
          <w:color w:val="000000"/>
        </w:rPr>
        <w:t>для приборов с механической частью также по способу создания противодействующего момента (механическим противодействием, магнитным или на основе электромагнитных сил);</w:t>
      </w:r>
    </w:p>
    <w:p w:rsidR="0059718A" w:rsidRPr="000A75B1" w:rsidRDefault="0059718A" w:rsidP="00E1174C">
      <w:pPr>
        <w:pStyle w:val="1"/>
        <w:rPr>
          <w:color w:val="000000"/>
        </w:rPr>
      </w:pPr>
      <w:r w:rsidRPr="000A75B1">
        <w:rPr>
          <w:color w:val="000000"/>
        </w:rPr>
        <w:t>по характеру шкалы и положению на ней нулевой точки (равномерная шкала, неравномерная, с односторонней, двухсторонней (симметричной и несимметричной), с безнулевой шкалой);</w:t>
      </w:r>
    </w:p>
    <w:p w:rsidR="0059718A" w:rsidRPr="000A75B1" w:rsidRDefault="0059718A" w:rsidP="00E1174C">
      <w:pPr>
        <w:pStyle w:val="1"/>
        <w:rPr>
          <w:color w:val="000000"/>
        </w:rPr>
      </w:pPr>
      <w:r w:rsidRPr="000A75B1">
        <w:rPr>
          <w:color w:val="000000"/>
        </w:rPr>
        <w:t>по конструкции отсчётого устройства (непосредственный отсчёт, со световым указателем — световым зайчиком, с пишущим устройством, язычковые — вибрационные частотометры, со шкалой на оптоэлектронном эффекте — люминофор, ЖК, СИД);</w:t>
      </w:r>
    </w:p>
    <w:p w:rsidR="0059718A" w:rsidRPr="000A75B1" w:rsidRDefault="0059718A" w:rsidP="00E1174C">
      <w:pPr>
        <w:pStyle w:val="1"/>
        <w:rPr>
          <w:color w:val="000000"/>
        </w:rPr>
      </w:pPr>
      <w:r w:rsidRPr="000A75B1">
        <w:rPr>
          <w:color w:val="000000"/>
        </w:rPr>
        <w:t>по точности измерений (нормируемые и ненормируемые — индикаторы или указатели);</w:t>
      </w:r>
    </w:p>
    <w:p w:rsidR="0059718A" w:rsidRPr="000A75B1" w:rsidRDefault="0059718A" w:rsidP="00E1174C">
      <w:pPr>
        <w:pStyle w:val="1"/>
        <w:rPr>
          <w:color w:val="000000"/>
        </w:rPr>
      </w:pPr>
      <w:r w:rsidRPr="000A75B1">
        <w:rPr>
          <w:color w:val="000000"/>
        </w:rPr>
        <w:t>по виду использумой энергии (физическому явлению) — электромеханические, электротепловые, электрокинетичнские, электрохимические;</w:t>
      </w:r>
    </w:p>
    <w:p w:rsidR="0059718A" w:rsidRPr="000A75B1" w:rsidRDefault="0059718A" w:rsidP="00E1174C">
      <w:pPr>
        <w:pStyle w:val="1"/>
        <w:rPr>
          <w:color w:val="000000"/>
        </w:rPr>
      </w:pPr>
      <w:r w:rsidRPr="000A75B1">
        <w:rPr>
          <w:color w:val="000000"/>
        </w:rPr>
        <w:t>по роду измеряемой величины (вольтметры, амперметры, веберметры, частотометры, варметры и т. д.)</w:t>
      </w:r>
    </w:p>
    <w:p w:rsidR="00E1174C" w:rsidRPr="000A75B1" w:rsidRDefault="00E1174C" w:rsidP="00E1174C">
      <w:pPr>
        <w:pStyle w:val="1"/>
        <w:rPr>
          <w:color w:val="000000"/>
        </w:rPr>
      </w:pPr>
    </w:p>
    <w:p w:rsidR="00E1174C" w:rsidRPr="000A75B1" w:rsidRDefault="00E1174C" w:rsidP="00E1174C">
      <w:pPr>
        <w:pStyle w:val="1"/>
        <w:rPr>
          <w:b/>
          <w:color w:val="000000"/>
        </w:rPr>
      </w:pPr>
      <w:r w:rsidRPr="000A75B1">
        <w:rPr>
          <w:b/>
          <w:color w:val="000000"/>
        </w:rPr>
        <w:t>Параметры</w:t>
      </w:r>
    </w:p>
    <w:p w:rsidR="00E1174C" w:rsidRPr="000A75B1" w:rsidRDefault="00E1174C" w:rsidP="00E1174C">
      <w:pPr>
        <w:pStyle w:val="1"/>
        <w:rPr>
          <w:color w:val="000000"/>
        </w:rPr>
      </w:pPr>
      <w:r w:rsidRPr="000A75B1">
        <w:rPr>
          <w:color w:val="000000"/>
        </w:rPr>
        <w:t>Для измерительных приборов характерен следующий ряд параметров:</w:t>
      </w:r>
    </w:p>
    <w:p w:rsidR="00E1174C" w:rsidRPr="000A75B1" w:rsidRDefault="00E1174C" w:rsidP="00E1174C">
      <w:pPr>
        <w:pStyle w:val="1"/>
        <w:rPr>
          <w:color w:val="000000"/>
        </w:rPr>
      </w:pPr>
      <w:r w:rsidRPr="000A75B1">
        <w:rPr>
          <w:b/>
          <w:color w:val="000000"/>
        </w:rPr>
        <w:t>Диапазон измерений</w:t>
      </w:r>
      <w:r w:rsidRPr="000A75B1">
        <w:rPr>
          <w:color w:val="000000"/>
        </w:rPr>
        <w:t> — область значений измеряемой величины, на который рассчитан прибор при его нормальном функционировании (с заданной точностью измерения).</w:t>
      </w:r>
    </w:p>
    <w:p w:rsidR="00E1174C" w:rsidRPr="000A75B1" w:rsidRDefault="00E1174C" w:rsidP="00E1174C">
      <w:pPr>
        <w:pStyle w:val="1"/>
        <w:rPr>
          <w:color w:val="000000"/>
        </w:rPr>
      </w:pPr>
      <w:r w:rsidRPr="000A75B1">
        <w:rPr>
          <w:b/>
          <w:color w:val="000000"/>
        </w:rPr>
        <w:t>Порог чувствительности</w:t>
      </w:r>
      <w:r w:rsidRPr="000A75B1">
        <w:rPr>
          <w:color w:val="000000"/>
        </w:rPr>
        <w:t> — некоторое минимальное или пороговое значение измеряемой величины, которое прибор может различить.</w:t>
      </w:r>
    </w:p>
    <w:p w:rsidR="00E1174C" w:rsidRPr="000A75B1" w:rsidRDefault="00E1174C" w:rsidP="00E1174C">
      <w:pPr>
        <w:pStyle w:val="1"/>
        <w:rPr>
          <w:color w:val="000000"/>
        </w:rPr>
      </w:pPr>
      <w:r w:rsidRPr="000A75B1">
        <w:rPr>
          <w:b/>
          <w:color w:val="000000"/>
        </w:rPr>
        <w:t>Чувствительность</w:t>
      </w:r>
      <w:r w:rsidRPr="000A75B1">
        <w:rPr>
          <w:color w:val="000000"/>
        </w:rPr>
        <w:t xml:space="preserve"> связывает значение измеряемого параметра с соответствующим ему изменением показаний прибора.</w:t>
      </w:r>
    </w:p>
    <w:p w:rsidR="00E1174C" w:rsidRPr="000A75B1" w:rsidRDefault="00E1174C" w:rsidP="00E1174C">
      <w:pPr>
        <w:pStyle w:val="1"/>
        <w:rPr>
          <w:color w:val="000000"/>
        </w:rPr>
      </w:pPr>
      <w:r w:rsidRPr="000A75B1">
        <w:rPr>
          <w:b/>
          <w:color w:val="000000"/>
        </w:rPr>
        <w:t>Точность</w:t>
      </w:r>
      <w:r w:rsidRPr="000A75B1">
        <w:rPr>
          <w:color w:val="000000"/>
        </w:rPr>
        <w:t> — способность прибора указывать истинное значение измеряемого показателя (предел допустимой погрешности или неопределённость измерения).</w:t>
      </w:r>
    </w:p>
    <w:p w:rsidR="00E1174C" w:rsidRPr="000A75B1" w:rsidRDefault="00E1174C" w:rsidP="00E1174C">
      <w:pPr>
        <w:pStyle w:val="1"/>
        <w:rPr>
          <w:color w:val="000000"/>
        </w:rPr>
      </w:pPr>
      <w:r w:rsidRPr="000A75B1">
        <w:rPr>
          <w:b/>
          <w:color w:val="000000"/>
        </w:rPr>
        <w:t>Стабильность</w:t>
      </w:r>
      <w:r w:rsidRPr="000A75B1">
        <w:rPr>
          <w:color w:val="000000"/>
        </w:rPr>
        <w:t> — способность прибора поддерживать заданную точность измерения в течение определенного времени после калибровки.</w:t>
      </w:r>
    </w:p>
    <w:p w:rsidR="00E1174C" w:rsidRPr="000A75B1" w:rsidRDefault="00E1174C" w:rsidP="00E1174C">
      <w:pPr>
        <w:pStyle w:val="1"/>
        <w:rPr>
          <w:b/>
          <w:color w:val="000000"/>
        </w:rPr>
      </w:pPr>
      <w:r w:rsidRPr="000A75B1">
        <w:rPr>
          <w:b/>
          <w:color w:val="000000"/>
        </w:rPr>
        <w:t>При выборе измерительного прибора нужно основываться на трех основных аспектах:</w:t>
      </w:r>
    </w:p>
    <w:p w:rsidR="00E1174C" w:rsidRPr="000A75B1" w:rsidRDefault="00E1174C" w:rsidP="00E1174C">
      <w:pPr>
        <w:pStyle w:val="1"/>
        <w:rPr>
          <w:color w:val="000000"/>
        </w:rPr>
      </w:pPr>
      <w:r w:rsidRPr="000A75B1">
        <w:rPr>
          <w:color w:val="000000"/>
        </w:rPr>
        <w:t>1. Защита входов. При неправильном подключении во время работы, велик риск того, что прибор выйдет из строя.</w:t>
      </w:r>
    </w:p>
    <w:p w:rsidR="00E1174C" w:rsidRPr="000A75B1" w:rsidRDefault="00E1174C" w:rsidP="00E1174C">
      <w:pPr>
        <w:pStyle w:val="1"/>
        <w:rPr>
          <w:color w:val="000000"/>
        </w:rPr>
      </w:pPr>
      <w:r w:rsidRPr="000A75B1">
        <w:rPr>
          <w:color w:val="000000"/>
        </w:rPr>
        <w:t>2. Простота управления. Проще использовать измерительный прибор, в котором каждой функции соответствует отдельная кнопка, чем прибор с усложненным меню.</w:t>
      </w:r>
    </w:p>
    <w:p w:rsidR="00E1174C" w:rsidRPr="000A75B1" w:rsidRDefault="00E1174C" w:rsidP="00E1174C">
      <w:pPr>
        <w:pStyle w:val="1"/>
        <w:rPr>
          <w:color w:val="000000"/>
        </w:rPr>
      </w:pPr>
      <w:r w:rsidRPr="000A75B1">
        <w:rPr>
          <w:color w:val="000000"/>
        </w:rPr>
        <w:t>3. Комплект поставки. Использование прибора, поставляемого без необходимых аксессуаров (щупов, зажимов, шнуров, аттенюаторов, футляра, делителей или защитного чехла), крайне проблематично.</w:t>
      </w:r>
    </w:p>
    <w:p w:rsidR="00E1174C" w:rsidRDefault="00E1174C" w:rsidP="00E1174C">
      <w:pPr>
        <w:pStyle w:val="1"/>
      </w:pPr>
      <w:bookmarkStart w:id="0" w:name="_GoBack"/>
      <w:bookmarkEnd w:id="0"/>
    </w:p>
    <w:sectPr w:rsidR="00E1174C" w:rsidSect="00E95B0E">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E5FAC"/>
    <w:multiLevelType w:val="multilevel"/>
    <w:tmpl w:val="284A0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847"/>
    <w:rsid w:val="000A75B1"/>
    <w:rsid w:val="001345A1"/>
    <w:rsid w:val="001F4128"/>
    <w:rsid w:val="002D6847"/>
    <w:rsid w:val="0059718A"/>
    <w:rsid w:val="00B7771D"/>
    <w:rsid w:val="00BA479C"/>
    <w:rsid w:val="00E1174C"/>
    <w:rsid w:val="00E9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6628B6-8FB0-4A5F-8A49-EF86979E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74C"/>
    <w:pPr>
      <w:spacing w:after="180" w:line="274" w:lineRule="auto"/>
    </w:pPr>
    <w:rPr>
      <w:sz w:val="22"/>
      <w:szCs w:val="22"/>
    </w:rPr>
  </w:style>
  <w:style w:type="paragraph" w:styleId="1">
    <w:name w:val="heading 1"/>
    <w:basedOn w:val="a"/>
    <w:next w:val="a"/>
    <w:link w:val="10"/>
    <w:uiPriority w:val="9"/>
    <w:qFormat/>
    <w:rsid w:val="00E1174C"/>
    <w:pPr>
      <w:keepNext/>
      <w:keepLines/>
      <w:spacing w:before="360" w:after="0" w:line="240" w:lineRule="auto"/>
      <w:outlineLvl w:val="0"/>
    </w:pPr>
    <w:rPr>
      <w:rFonts w:ascii="Arial" w:eastAsia="Times New Roman" w:hAnsi="Arial"/>
      <w:bCs/>
      <w:color w:val="283138"/>
      <w:sz w:val="32"/>
      <w:szCs w:val="28"/>
    </w:rPr>
  </w:style>
  <w:style w:type="paragraph" w:styleId="2">
    <w:name w:val="heading 2"/>
    <w:basedOn w:val="a"/>
    <w:next w:val="a"/>
    <w:link w:val="20"/>
    <w:uiPriority w:val="9"/>
    <w:qFormat/>
    <w:rsid w:val="00E1174C"/>
    <w:pPr>
      <w:keepNext/>
      <w:keepLines/>
      <w:spacing w:before="120" w:after="0" w:line="240" w:lineRule="auto"/>
      <w:outlineLvl w:val="1"/>
    </w:pPr>
    <w:rPr>
      <w:rFonts w:ascii="Arial" w:eastAsia="Times New Roman" w:hAnsi="Arial"/>
      <w:b/>
      <w:bCs/>
      <w:color w:val="80716A"/>
      <w:sz w:val="28"/>
      <w:szCs w:val="26"/>
    </w:rPr>
  </w:style>
  <w:style w:type="paragraph" w:styleId="3">
    <w:name w:val="heading 3"/>
    <w:basedOn w:val="a"/>
    <w:next w:val="a"/>
    <w:link w:val="30"/>
    <w:uiPriority w:val="9"/>
    <w:qFormat/>
    <w:rsid w:val="00E1174C"/>
    <w:pPr>
      <w:keepNext/>
      <w:keepLines/>
      <w:spacing w:before="20" w:after="0" w:line="240" w:lineRule="auto"/>
      <w:outlineLvl w:val="2"/>
    </w:pPr>
    <w:rPr>
      <w:rFonts w:eastAsia="Times New Roman"/>
      <w:b/>
      <w:bCs/>
      <w:color w:val="283138"/>
      <w:sz w:val="24"/>
    </w:rPr>
  </w:style>
  <w:style w:type="paragraph" w:styleId="4">
    <w:name w:val="heading 4"/>
    <w:basedOn w:val="a"/>
    <w:next w:val="a"/>
    <w:link w:val="40"/>
    <w:uiPriority w:val="9"/>
    <w:qFormat/>
    <w:rsid w:val="00E1174C"/>
    <w:pPr>
      <w:keepNext/>
      <w:keepLines/>
      <w:spacing w:before="200" w:after="0"/>
      <w:outlineLvl w:val="3"/>
    </w:pPr>
    <w:rPr>
      <w:rFonts w:ascii="Arial" w:eastAsia="Times New Roman" w:hAnsi="Arial"/>
      <w:b/>
      <w:bCs/>
      <w:i/>
      <w:iCs/>
      <w:color w:val="262626"/>
    </w:rPr>
  </w:style>
  <w:style w:type="paragraph" w:styleId="5">
    <w:name w:val="heading 5"/>
    <w:basedOn w:val="a"/>
    <w:next w:val="a"/>
    <w:link w:val="50"/>
    <w:uiPriority w:val="9"/>
    <w:qFormat/>
    <w:rsid w:val="00E1174C"/>
    <w:pPr>
      <w:keepNext/>
      <w:keepLines/>
      <w:spacing w:before="200" w:after="0"/>
      <w:outlineLvl w:val="4"/>
    </w:pPr>
    <w:rPr>
      <w:rFonts w:ascii="Arial" w:eastAsia="Times New Roman" w:hAnsi="Arial"/>
      <w:color w:val="000000"/>
    </w:rPr>
  </w:style>
  <w:style w:type="paragraph" w:styleId="6">
    <w:name w:val="heading 6"/>
    <w:basedOn w:val="a"/>
    <w:next w:val="a"/>
    <w:link w:val="60"/>
    <w:uiPriority w:val="9"/>
    <w:qFormat/>
    <w:rsid w:val="00E1174C"/>
    <w:pPr>
      <w:keepNext/>
      <w:keepLines/>
      <w:spacing w:before="200" w:after="0"/>
      <w:outlineLvl w:val="5"/>
    </w:pPr>
    <w:rPr>
      <w:rFonts w:ascii="Arial" w:eastAsia="Times New Roman" w:hAnsi="Arial"/>
      <w:i/>
      <w:iCs/>
      <w:color w:val="000000"/>
    </w:rPr>
  </w:style>
  <w:style w:type="paragraph" w:styleId="7">
    <w:name w:val="heading 7"/>
    <w:basedOn w:val="a"/>
    <w:next w:val="a"/>
    <w:link w:val="70"/>
    <w:uiPriority w:val="9"/>
    <w:qFormat/>
    <w:rsid w:val="00E1174C"/>
    <w:pPr>
      <w:keepNext/>
      <w:keepLines/>
      <w:spacing w:before="200" w:after="0"/>
      <w:outlineLvl w:val="6"/>
    </w:pPr>
    <w:rPr>
      <w:rFonts w:ascii="Arial" w:eastAsia="Times New Roman" w:hAnsi="Arial"/>
      <w:i/>
      <w:iCs/>
      <w:color w:val="283138"/>
    </w:rPr>
  </w:style>
  <w:style w:type="paragraph" w:styleId="8">
    <w:name w:val="heading 8"/>
    <w:basedOn w:val="a"/>
    <w:next w:val="a"/>
    <w:link w:val="80"/>
    <w:uiPriority w:val="9"/>
    <w:qFormat/>
    <w:rsid w:val="00E1174C"/>
    <w:pPr>
      <w:keepNext/>
      <w:keepLines/>
      <w:spacing w:before="200" w:after="0"/>
      <w:outlineLvl w:val="7"/>
    </w:pPr>
    <w:rPr>
      <w:rFonts w:ascii="Arial" w:eastAsia="Times New Roman" w:hAnsi="Arial"/>
      <w:color w:val="000000"/>
      <w:sz w:val="20"/>
      <w:szCs w:val="20"/>
    </w:rPr>
  </w:style>
  <w:style w:type="paragraph" w:styleId="9">
    <w:name w:val="heading 9"/>
    <w:basedOn w:val="a"/>
    <w:next w:val="a"/>
    <w:link w:val="90"/>
    <w:uiPriority w:val="9"/>
    <w:qFormat/>
    <w:rsid w:val="00E1174C"/>
    <w:pPr>
      <w:keepNext/>
      <w:keepLines/>
      <w:spacing w:before="200" w:after="0"/>
      <w:outlineLvl w:val="8"/>
    </w:pPr>
    <w:rPr>
      <w:rFonts w:ascii="Arial" w:eastAsia="Times New Roman" w:hAnsi="Arial"/>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D6847"/>
    <w:pPr>
      <w:autoSpaceDE w:val="0"/>
      <w:autoSpaceDN w:val="0"/>
    </w:pPr>
    <w:rPr>
      <w:rFonts w:ascii="Courier New" w:hAnsi="Courier New" w:cs="Courier New"/>
      <w:sz w:val="20"/>
      <w:szCs w:val="20"/>
    </w:rPr>
  </w:style>
  <w:style w:type="paragraph" w:styleId="a4">
    <w:name w:val="header"/>
    <w:basedOn w:val="a"/>
    <w:link w:val="a5"/>
    <w:uiPriority w:val="99"/>
    <w:semiHidden/>
    <w:unhideWhenUsed/>
    <w:rsid w:val="00BA479C"/>
    <w:pPr>
      <w:tabs>
        <w:tab w:val="center" w:pos="4677"/>
        <w:tab w:val="right" w:pos="9355"/>
      </w:tabs>
    </w:pPr>
    <w:rPr>
      <w:lang w:eastAsia="en-US"/>
    </w:rPr>
  </w:style>
  <w:style w:type="character" w:customStyle="1" w:styleId="a5">
    <w:name w:val="Верхний колонтитул Знак"/>
    <w:link w:val="a4"/>
    <w:uiPriority w:val="99"/>
    <w:semiHidden/>
    <w:rsid w:val="00BA479C"/>
    <w:rPr>
      <w:rFonts w:ascii="Calibri" w:eastAsia="Calibri" w:hAnsi="Calibri"/>
      <w:sz w:val="22"/>
      <w:szCs w:val="22"/>
      <w:lang w:eastAsia="en-US"/>
    </w:rPr>
  </w:style>
  <w:style w:type="paragraph" w:styleId="a6">
    <w:name w:val="Normal (Web)"/>
    <w:basedOn w:val="a"/>
    <w:uiPriority w:val="99"/>
    <w:semiHidden/>
    <w:unhideWhenUsed/>
    <w:rsid w:val="0059718A"/>
    <w:pPr>
      <w:spacing w:before="100" w:beforeAutospacing="1" w:after="100" w:afterAutospacing="1"/>
    </w:pPr>
  </w:style>
  <w:style w:type="character" w:styleId="a7">
    <w:name w:val="Hyperlink"/>
    <w:uiPriority w:val="99"/>
    <w:semiHidden/>
    <w:unhideWhenUsed/>
    <w:rsid w:val="0059718A"/>
    <w:rPr>
      <w:color w:val="0000FF"/>
      <w:u w:val="single"/>
    </w:rPr>
  </w:style>
  <w:style w:type="paragraph" w:styleId="a8">
    <w:name w:val="No Spacing"/>
    <w:link w:val="a9"/>
    <w:uiPriority w:val="1"/>
    <w:qFormat/>
    <w:rsid w:val="00E1174C"/>
    <w:rPr>
      <w:sz w:val="22"/>
      <w:szCs w:val="22"/>
    </w:rPr>
  </w:style>
  <w:style w:type="character" w:customStyle="1" w:styleId="10">
    <w:name w:val="Заголовок 1 Знак"/>
    <w:link w:val="1"/>
    <w:uiPriority w:val="9"/>
    <w:rsid w:val="00E1174C"/>
    <w:rPr>
      <w:rFonts w:ascii="Arial" w:eastAsia="Times New Roman" w:hAnsi="Arial" w:cs="Times New Roman"/>
      <w:bCs/>
      <w:color w:val="283138"/>
      <w:sz w:val="32"/>
      <w:szCs w:val="28"/>
    </w:rPr>
  </w:style>
  <w:style w:type="paragraph" w:customStyle="1" w:styleId="PersonalName">
    <w:name w:val="Personal Name"/>
    <w:basedOn w:val="aa"/>
    <w:qFormat/>
    <w:rsid w:val="00E1174C"/>
    <w:rPr>
      <w:b/>
      <w:caps/>
      <w:color w:val="000000"/>
      <w:sz w:val="28"/>
      <w:szCs w:val="28"/>
    </w:rPr>
  </w:style>
  <w:style w:type="paragraph" w:styleId="aa">
    <w:name w:val="Title"/>
    <w:basedOn w:val="a"/>
    <w:next w:val="a"/>
    <w:link w:val="ab"/>
    <w:uiPriority w:val="10"/>
    <w:qFormat/>
    <w:rsid w:val="00E1174C"/>
    <w:pPr>
      <w:spacing w:after="120" w:line="240" w:lineRule="auto"/>
      <w:contextualSpacing/>
    </w:pPr>
    <w:rPr>
      <w:rFonts w:ascii="Arial" w:eastAsia="Times New Roman" w:hAnsi="Arial"/>
      <w:color w:val="283138"/>
      <w:spacing w:val="30"/>
      <w:kern w:val="28"/>
      <w:sz w:val="72"/>
      <w:szCs w:val="52"/>
    </w:rPr>
  </w:style>
  <w:style w:type="character" w:customStyle="1" w:styleId="ab">
    <w:name w:val="Название Знак"/>
    <w:link w:val="aa"/>
    <w:uiPriority w:val="10"/>
    <w:rsid w:val="00E1174C"/>
    <w:rPr>
      <w:rFonts w:ascii="Arial" w:eastAsia="Times New Roman" w:hAnsi="Arial" w:cs="Times New Roman"/>
      <w:color w:val="283138"/>
      <w:spacing w:val="30"/>
      <w:kern w:val="28"/>
      <w:sz w:val="72"/>
      <w:szCs w:val="52"/>
    </w:rPr>
  </w:style>
  <w:style w:type="character" w:customStyle="1" w:styleId="20">
    <w:name w:val="Заголовок 2 Знак"/>
    <w:link w:val="2"/>
    <w:uiPriority w:val="9"/>
    <w:semiHidden/>
    <w:rsid w:val="00E1174C"/>
    <w:rPr>
      <w:rFonts w:ascii="Arial" w:eastAsia="Times New Roman" w:hAnsi="Arial" w:cs="Times New Roman"/>
      <w:b/>
      <w:bCs/>
      <w:color w:val="80716A"/>
      <w:sz w:val="28"/>
      <w:szCs w:val="26"/>
    </w:rPr>
  </w:style>
  <w:style w:type="character" w:customStyle="1" w:styleId="30">
    <w:name w:val="Заголовок 3 Знак"/>
    <w:link w:val="3"/>
    <w:uiPriority w:val="9"/>
    <w:semiHidden/>
    <w:rsid w:val="00E1174C"/>
    <w:rPr>
      <w:rFonts w:eastAsia="Times New Roman" w:cs="Times New Roman"/>
      <w:b/>
      <w:bCs/>
      <w:color w:val="283138"/>
      <w:sz w:val="24"/>
    </w:rPr>
  </w:style>
  <w:style w:type="character" w:customStyle="1" w:styleId="40">
    <w:name w:val="Заголовок 4 Знак"/>
    <w:link w:val="4"/>
    <w:uiPriority w:val="9"/>
    <w:semiHidden/>
    <w:rsid w:val="00E1174C"/>
    <w:rPr>
      <w:rFonts w:ascii="Arial" w:eastAsia="Times New Roman" w:hAnsi="Arial" w:cs="Times New Roman"/>
      <w:b/>
      <w:bCs/>
      <w:i/>
      <w:iCs/>
      <w:color w:val="262626"/>
    </w:rPr>
  </w:style>
  <w:style w:type="character" w:customStyle="1" w:styleId="50">
    <w:name w:val="Заголовок 5 Знак"/>
    <w:link w:val="5"/>
    <w:uiPriority w:val="9"/>
    <w:semiHidden/>
    <w:rsid w:val="00E1174C"/>
    <w:rPr>
      <w:rFonts w:ascii="Arial" w:eastAsia="Times New Roman" w:hAnsi="Arial" w:cs="Times New Roman"/>
      <w:color w:val="000000"/>
    </w:rPr>
  </w:style>
  <w:style w:type="character" w:customStyle="1" w:styleId="60">
    <w:name w:val="Заголовок 6 Знак"/>
    <w:link w:val="6"/>
    <w:uiPriority w:val="9"/>
    <w:semiHidden/>
    <w:rsid w:val="00E1174C"/>
    <w:rPr>
      <w:rFonts w:ascii="Arial" w:eastAsia="Times New Roman" w:hAnsi="Arial" w:cs="Times New Roman"/>
      <w:i/>
      <w:iCs/>
      <w:color w:val="000000"/>
    </w:rPr>
  </w:style>
  <w:style w:type="character" w:customStyle="1" w:styleId="70">
    <w:name w:val="Заголовок 7 Знак"/>
    <w:link w:val="7"/>
    <w:uiPriority w:val="9"/>
    <w:semiHidden/>
    <w:rsid w:val="00E1174C"/>
    <w:rPr>
      <w:rFonts w:ascii="Arial" w:eastAsia="Times New Roman" w:hAnsi="Arial" w:cs="Times New Roman"/>
      <w:i/>
      <w:iCs/>
      <w:color w:val="283138"/>
    </w:rPr>
  </w:style>
  <w:style w:type="character" w:customStyle="1" w:styleId="80">
    <w:name w:val="Заголовок 8 Знак"/>
    <w:link w:val="8"/>
    <w:uiPriority w:val="9"/>
    <w:semiHidden/>
    <w:rsid w:val="00E1174C"/>
    <w:rPr>
      <w:rFonts w:ascii="Arial" w:eastAsia="Times New Roman" w:hAnsi="Arial" w:cs="Times New Roman"/>
      <w:color w:val="000000"/>
      <w:sz w:val="20"/>
      <w:szCs w:val="20"/>
    </w:rPr>
  </w:style>
  <w:style w:type="character" w:customStyle="1" w:styleId="90">
    <w:name w:val="Заголовок 9 Знак"/>
    <w:link w:val="9"/>
    <w:uiPriority w:val="9"/>
    <w:semiHidden/>
    <w:rsid w:val="00E1174C"/>
    <w:rPr>
      <w:rFonts w:ascii="Arial" w:eastAsia="Times New Roman" w:hAnsi="Arial" w:cs="Times New Roman"/>
      <w:i/>
      <w:iCs/>
      <w:color w:val="000000"/>
      <w:sz w:val="20"/>
      <w:szCs w:val="20"/>
    </w:rPr>
  </w:style>
  <w:style w:type="paragraph" w:styleId="ac">
    <w:name w:val="caption"/>
    <w:basedOn w:val="a"/>
    <w:next w:val="a"/>
    <w:uiPriority w:val="35"/>
    <w:qFormat/>
    <w:rsid w:val="00E1174C"/>
    <w:pPr>
      <w:spacing w:line="240" w:lineRule="auto"/>
    </w:pPr>
    <w:rPr>
      <w:rFonts w:eastAsia="Times New Roman"/>
      <w:b/>
      <w:bCs/>
      <w:smallCaps/>
      <w:color w:val="283138"/>
      <w:spacing w:val="6"/>
      <w:szCs w:val="18"/>
      <w:lang w:bidi="hi-IN"/>
    </w:rPr>
  </w:style>
  <w:style w:type="paragraph" w:styleId="ad">
    <w:name w:val="Subtitle"/>
    <w:basedOn w:val="a"/>
    <w:next w:val="a"/>
    <w:link w:val="ae"/>
    <w:uiPriority w:val="11"/>
    <w:qFormat/>
    <w:rsid w:val="00E1174C"/>
    <w:pPr>
      <w:numPr>
        <w:ilvl w:val="1"/>
      </w:numPr>
    </w:pPr>
    <w:rPr>
      <w:rFonts w:eastAsia="Times New Roman"/>
      <w:iCs/>
      <w:color w:val="38454F"/>
      <w:sz w:val="32"/>
      <w:szCs w:val="24"/>
      <w:lang w:bidi="hi-IN"/>
    </w:rPr>
  </w:style>
  <w:style w:type="character" w:customStyle="1" w:styleId="ae">
    <w:name w:val="Подзаголовок Знак"/>
    <w:link w:val="ad"/>
    <w:uiPriority w:val="11"/>
    <w:rsid w:val="00E1174C"/>
    <w:rPr>
      <w:rFonts w:eastAsia="Times New Roman" w:cs="Times New Roman"/>
      <w:iCs/>
      <w:color w:val="38454F"/>
      <w:sz w:val="32"/>
      <w:szCs w:val="24"/>
      <w:lang w:bidi="hi-IN"/>
    </w:rPr>
  </w:style>
  <w:style w:type="character" w:styleId="af">
    <w:name w:val="Strong"/>
    <w:uiPriority w:val="22"/>
    <w:qFormat/>
    <w:rsid w:val="00E1174C"/>
    <w:rPr>
      <w:b/>
      <w:bCs/>
      <w:color w:val="38454F"/>
    </w:rPr>
  </w:style>
  <w:style w:type="character" w:styleId="af0">
    <w:name w:val="Emphasis"/>
    <w:uiPriority w:val="20"/>
    <w:qFormat/>
    <w:rsid w:val="00E1174C"/>
    <w:rPr>
      <w:b w:val="0"/>
      <w:i/>
      <w:iCs/>
      <w:color w:val="283138"/>
    </w:rPr>
  </w:style>
  <w:style w:type="character" w:customStyle="1" w:styleId="a9">
    <w:name w:val="Без интервала Знак"/>
    <w:link w:val="a8"/>
    <w:uiPriority w:val="1"/>
    <w:rsid w:val="00E1174C"/>
  </w:style>
  <w:style w:type="paragraph" w:styleId="af1">
    <w:name w:val="List Paragraph"/>
    <w:basedOn w:val="a"/>
    <w:uiPriority w:val="34"/>
    <w:qFormat/>
    <w:rsid w:val="00E1174C"/>
    <w:pPr>
      <w:spacing w:line="240" w:lineRule="auto"/>
      <w:ind w:left="720" w:hanging="288"/>
      <w:contextualSpacing/>
    </w:pPr>
    <w:rPr>
      <w:color w:val="283138"/>
    </w:rPr>
  </w:style>
  <w:style w:type="paragraph" w:styleId="21">
    <w:name w:val="Quote"/>
    <w:basedOn w:val="a"/>
    <w:next w:val="a"/>
    <w:link w:val="22"/>
    <w:uiPriority w:val="29"/>
    <w:qFormat/>
    <w:rsid w:val="00E1174C"/>
    <w:pPr>
      <w:pBdr>
        <w:left w:val="single" w:sz="48" w:space="13" w:color="838D9B"/>
      </w:pBdr>
      <w:spacing w:after="0" w:line="360" w:lineRule="auto"/>
    </w:pPr>
    <w:rPr>
      <w:rFonts w:ascii="Arial" w:eastAsia="Times New Roman" w:hAnsi="Arial"/>
      <w:b/>
      <w:i/>
      <w:iCs/>
      <w:color w:val="838D9B"/>
      <w:sz w:val="24"/>
      <w:lang w:bidi="hi-IN"/>
    </w:rPr>
  </w:style>
  <w:style w:type="character" w:customStyle="1" w:styleId="22">
    <w:name w:val="Цитата 2 Знак"/>
    <w:link w:val="21"/>
    <w:uiPriority w:val="29"/>
    <w:rsid w:val="00E1174C"/>
    <w:rPr>
      <w:rFonts w:ascii="Arial" w:eastAsia="Times New Roman" w:hAnsi="Arial"/>
      <w:b/>
      <w:i/>
      <w:iCs/>
      <w:color w:val="838D9B"/>
      <w:sz w:val="24"/>
      <w:lang w:bidi="hi-IN"/>
    </w:rPr>
  </w:style>
  <w:style w:type="paragraph" w:styleId="af2">
    <w:name w:val="Intense Quote"/>
    <w:basedOn w:val="a"/>
    <w:next w:val="a"/>
    <w:link w:val="af3"/>
    <w:uiPriority w:val="30"/>
    <w:qFormat/>
    <w:rsid w:val="00E1174C"/>
    <w:pPr>
      <w:pBdr>
        <w:left w:val="single" w:sz="48" w:space="13" w:color="D2610C"/>
      </w:pBdr>
      <w:spacing w:before="240" w:after="120" w:line="300" w:lineRule="auto"/>
    </w:pPr>
    <w:rPr>
      <w:rFonts w:eastAsia="Times New Roman"/>
      <w:b/>
      <w:bCs/>
      <w:i/>
      <w:iCs/>
      <w:color w:val="D2610C"/>
      <w:sz w:val="26"/>
      <w:lang w:bidi="hi-IN"/>
    </w:rPr>
  </w:style>
  <w:style w:type="character" w:customStyle="1" w:styleId="af3">
    <w:name w:val="Выделенная цитата Знак"/>
    <w:link w:val="af2"/>
    <w:uiPriority w:val="30"/>
    <w:rsid w:val="00E1174C"/>
    <w:rPr>
      <w:rFonts w:eastAsia="Times New Roman"/>
      <w:b/>
      <w:bCs/>
      <w:i/>
      <w:iCs/>
      <w:color w:val="D2610C"/>
      <w:sz w:val="26"/>
      <w:lang w:bidi="hi-IN"/>
    </w:rPr>
  </w:style>
  <w:style w:type="character" w:styleId="af4">
    <w:name w:val="Subtle Emphasis"/>
    <w:uiPriority w:val="19"/>
    <w:qFormat/>
    <w:rsid w:val="00E1174C"/>
    <w:rPr>
      <w:i/>
      <w:iCs/>
      <w:color w:val="000000"/>
    </w:rPr>
  </w:style>
  <w:style w:type="character" w:styleId="af5">
    <w:name w:val="Intense Emphasis"/>
    <w:uiPriority w:val="21"/>
    <w:qFormat/>
    <w:rsid w:val="00E1174C"/>
    <w:rPr>
      <w:b/>
      <w:bCs/>
      <w:i/>
      <w:iCs/>
      <w:color w:val="283138"/>
    </w:rPr>
  </w:style>
  <w:style w:type="character" w:styleId="af6">
    <w:name w:val="Subtle Reference"/>
    <w:uiPriority w:val="31"/>
    <w:qFormat/>
    <w:rsid w:val="00E1174C"/>
    <w:rPr>
      <w:smallCaps/>
      <w:color w:val="000000"/>
      <w:u w:val="single"/>
    </w:rPr>
  </w:style>
  <w:style w:type="character" w:styleId="af7">
    <w:name w:val="Intense Reference"/>
    <w:uiPriority w:val="32"/>
    <w:qFormat/>
    <w:rsid w:val="00E1174C"/>
    <w:rPr>
      <w:rFonts w:ascii="Arial" w:hAnsi="Arial"/>
      <w:b/>
      <w:bCs/>
      <w:smallCaps/>
      <w:color w:val="283138"/>
      <w:spacing w:val="5"/>
      <w:sz w:val="22"/>
      <w:u w:val="single"/>
    </w:rPr>
  </w:style>
  <w:style w:type="character" w:styleId="af8">
    <w:name w:val="Book Title"/>
    <w:uiPriority w:val="33"/>
    <w:qFormat/>
    <w:rsid w:val="00E1174C"/>
    <w:rPr>
      <w:rFonts w:ascii="Cambria" w:hAnsi="Cambria"/>
      <w:b/>
      <w:bCs/>
      <w:caps w:val="0"/>
      <w:smallCaps/>
      <w:color w:val="1F497D"/>
      <w:spacing w:val="10"/>
      <w:sz w:val="22"/>
    </w:rPr>
  </w:style>
  <w:style w:type="paragraph" w:styleId="af9">
    <w:name w:val="TOC Heading"/>
    <w:basedOn w:val="1"/>
    <w:next w:val="a"/>
    <w:uiPriority w:val="39"/>
    <w:qFormat/>
    <w:rsid w:val="00E1174C"/>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84125">
      <w:bodyDiv w:val="1"/>
      <w:marLeft w:val="0"/>
      <w:marRight w:val="0"/>
      <w:marTop w:val="0"/>
      <w:marBottom w:val="0"/>
      <w:divBdr>
        <w:top w:val="none" w:sz="0" w:space="0" w:color="auto"/>
        <w:left w:val="none" w:sz="0" w:space="0" w:color="auto"/>
        <w:bottom w:val="none" w:sz="0" w:space="0" w:color="auto"/>
        <w:right w:val="none" w:sz="0" w:space="0" w:color="auto"/>
      </w:divBdr>
    </w:div>
    <w:div w:id="702292898">
      <w:bodyDiv w:val="1"/>
      <w:marLeft w:val="0"/>
      <w:marRight w:val="0"/>
      <w:marTop w:val="0"/>
      <w:marBottom w:val="0"/>
      <w:divBdr>
        <w:top w:val="none" w:sz="0" w:space="0" w:color="auto"/>
        <w:left w:val="none" w:sz="0" w:space="0" w:color="auto"/>
        <w:bottom w:val="none" w:sz="0" w:space="0" w:color="auto"/>
        <w:right w:val="none" w:sz="0" w:space="0" w:color="auto"/>
      </w:divBdr>
    </w:div>
    <w:div w:id="1133333326">
      <w:bodyDiv w:val="1"/>
      <w:marLeft w:val="0"/>
      <w:marRight w:val="0"/>
      <w:marTop w:val="0"/>
      <w:marBottom w:val="0"/>
      <w:divBdr>
        <w:top w:val="none" w:sz="0" w:space="0" w:color="auto"/>
        <w:left w:val="none" w:sz="0" w:space="0" w:color="auto"/>
        <w:bottom w:val="none" w:sz="0" w:space="0" w:color="auto"/>
        <w:right w:val="none" w:sz="0" w:space="0" w:color="auto"/>
      </w:divBdr>
    </w:div>
    <w:div w:id="1387610266">
      <w:bodyDiv w:val="1"/>
      <w:marLeft w:val="0"/>
      <w:marRight w:val="0"/>
      <w:marTop w:val="0"/>
      <w:marBottom w:val="0"/>
      <w:divBdr>
        <w:top w:val="none" w:sz="0" w:space="0" w:color="auto"/>
        <w:left w:val="none" w:sz="0" w:space="0" w:color="auto"/>
        <w:bottom w:val="none" w:sz="0" w:space="0" w:color="auto"/>
        <w:right w:val="none" w:sz="0" w:space="0" w:color="auto"/>
      </w:divBdr>
    </w:div>
    <w:div w:id="17502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0%D0%BC%D0%BF%D0%B5%D1%80%D0%BC%D0%B5%D1%82%D1%80" TargetMode="External"/><Relationship Id="rId5" Type="http://schemas.openxmlformats.org/officeDocument/2006/relationships/hyperlink" Target="http://ru.wikipedia.org/wiki/%D0%9C%D0%B0%D0%BD%D0%BE%D0%BC%D0%B5%D1%8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vt:lpstr>
    </vt:vector>
  </TitlesOfParts>
  <Company/>
  <LinksUpToDate>false</LinksUpToDate>
  <CharactersWithSpaces>6544</CharactersWithSpaces>
  <SharedDoc>false</SharedDoc>
  <HLinks>
    <vt:vector size="12" baseType="variant">
      <vt:variant>
        <vt:i4>8323131</vt:i4>
      </vt:variant>
      <vt:variant>
        <vt:i4>3</vt:i4>
      </vt:variant>
      <vt:variant>
        <vt:i4>0</vt:i4>
      </vt:variant>
      <vt:variant>
        <vt:i4>5</vt:i4>
      </vt:variant>
      <vt:variant>
        <vt:lpwstr>http://ru.wikipedia.org/wiki/%D0%90%D0%BC%D0%BF%D0%B5%D1%80%D0%BC%D0%B5%D1%82%D1%80</vt:lpwstr>
      </vt:variant>
      <vt:variant>
        <vt:lpwstr/>
      </vt:variant>
      <vt:variant>
        <vt:i4>5439512</vt:i4>
      </vt:variant>
      <vt:variant>
        <vt:i4>0</vt:i4>
      </vt:variant>
      <vt:variant>
        <vt:i4>0</vt:i4>
      </vt:variant>
      <vt:variant>
        <vt:i4>5</vt:i4>
      </vt:variant>
      <vt:variant>
        <vt:lpwstr>http://ru.wikipedia.org/wiki/%D0%9C%D0%B0%D0%BD%D0%BE%D0%BC%D0%B5%D1%82%D1%80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dc:title>
  <dc:subject/>
  <dc:creator>user</dc:creator>
  <cp:keywords/>
  <dc:description/>
  <cp:lastModifiedBy>admin</cp:lastModifiedBy>
  <cp:revision>2</cp:revision>
  <dcterms:created xsi:type="dcterms:W3CDTF">2014-05-30T17:17:00Z</dcterms:created>
  <dcterms:modified xsi:type="dcterms:W3CDTF">2014-05-30T17:17:00Z</dcterms:modified>
</cp:coreProperties>
</file>