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98F" w:rsidRDefault="0067698F">
      <w:pPr>
        <w:pStyle w:val="a9"/>
      </w:pPr>
      <w:r>
        <w:t>ВСЕРОССИЙСКИЙ ЗАОЧНЫЙ ФИНАНСОВО-ЭКОНОМИЧЕСКИЙ  ИНСТИТУТ</w:t>
      </w:r>
    </w:p>
    <w:p w:rsidR="0067698F" w:rsidRDefault="0067698F">
      <w:pPr>
        <w:pStyle w:val="aa"/>
      </w:pPr>
      <w:r>
        <w:t>Кафедра «Финансов, бюджета и налогообложения»</w:t>
      </w:r>
    </w:p>
    <w:p w:rsidR="0067698F" w:rsidRDefault="0067698F">
      <w:pPr>
        <w:spacing w:line="480" w:lineRule="auto"/>
        <w:jc w:val="center"/>
        <w:outlineLvl w:val="0"/>
        <w:rPr>
          <w:b/>
          <w:sz w:val="28"/>
        </w:rPr>
      </w:pPr>
    </w:p>
    <w:p w:rsidR="0067698F" w:rsidRDefault="0067698F">
      <w:pPr>
        <w:spacing w:line="480" w:lineRule="auto"/>
        <w:jc w:val="center"/>
        <w:outlineLvl w:val="0"/>
        <w:rPr>
          <w:b/>
          <w:sz w:val="28"/>
        </w:rPr>
      </w:pPr>
    </w:p>
    <w:p w:rsidR="0067698F" w:rsidRDefault="0067698F">
      <w:pPr>
        <w:spacing w:line="480" w:lineRule="auto"/>
        <w:jc w:val="center"/>
        <w:outlineLvl w:val="0"/>
        <w:rPr>
          <w:b/>
          <w:sz w:val="28"/>
        </w:rPr>
      </w:pPr>
    </w:p>
    <w:p w:rsidR="0067698F" w:rsidRDefault="0067698F">
      <w:pPr>
        <w:spacing w:line="480" w:lineRule="auto"/>
        <w:jc w:val="center"/>
        <w:outlineLvl w:val="0"/>
        <w:rPr>
          <w:b/>
          <w:sz w:val="28"/>
        </w:rPr>
      </w:pPr>
    </w:p>
    <w:p w:rsidR="0067698F" w:rsidRDefault="0067698F">
      <w:pPr>
        <w:spacing w:line="480" w:lineRule="auto"/>
        <w:jc w:val="center"/>
        <w:outlineLvl w:val="0"/>
        <w:rPr>
          <w:b/>
          <w:sz w:val="28"/>
        </w:rPr>
      </w:pPr>
    </w:p>
    <w:p w:rsidR="0067698F" w:rsidRDefault="0067698F">
      <w:pPr>
        <w:spacing w:line="480" w:lineRule="auto"/>
        <w:jc w:val="center"/>
        <w:outlineLvl w:val="0"/>
        <w:rPr>
          <w:b/>
          <w:sz w:val="28"/>
        </w:rPr>
      </w:pPr>
    </w:p>
    <w:p w:rsidR="0067698F" w:rsidRDefault="0067698F">
      <w:pPr>
        <w:pStyle w:val="3"/>
        <w:rPr>
          <w:sz w:val="40"/>
        </w:rPr>
      </w:pPr>
      <w:r>
        <w:rPr>
          <w:sz w:val="40"/>
        </w:rPr>
        <w:t xml:space="preserve">КУРСОВАЯ   РАБОТА </w:t>
      </w:r>
    </w:p>
    <w:p w:rsidR="0067698F" w:rsidRDefault="0067698F">
      <w:pPr>
        <w:spacing w:line="480" w:lineRule="auto"/>
        <w:jc w:val="center"/>
        <w:outlineLvl w:val="0"/>
        <w:rPr>
          <w:b/>
          <w:sz w:val="32"/>
        </w:rPr>
      </w:pPr>
      <w:r>
        <w:rPr>
          <w:b/>
          <w:sz w:val="32"/>
        </w:rPr>
        <w:t>на тему : «Государственный долг»</w:t>
      </w:r>
    </w:p>
    <w:p w:rsidR="0067698F" w:rsidRDefault="0067698F">
      <w:pPr>
        <w:spacing w:line="480" w:lineRule="auto"/>
        <w:jc w:val="center"/>
        <w:outlineLvl w:val="0"/>
        <w:rPr>
          <w:b/>
          <w:sz w:val="28"/>
        </w:rPr>
      </w:pPr>
    </w:p>
    <w:p w:rsidR="0067698F" w:rsidRDefault="0067698F">
      <w:pPr>
        <w:spacing w:line="480" w:lineRule="auto"/>
        <w:jc w:val="center"/>
        <w:outlineLvl w:val="0"/>
        <w:rPr>
          <w:b/>
          <w:sz w:val="28"/>
        </w:rPr>
      </w:pPr>
    </w:p>
    <w:p w:rsidR="0067698F" w:rsidRDefault="0067698F">
      <w:pPr>
        <w:spacing w:line="480" w:lineRule="auto"/>
        <w:jc w:val="center"/>
        <w:outlineLvl w:val="0"/>
        <w:rPr>
          <w:b/>
          <w:sz w:val="28"/>
        </w:rPr>
      </w:pPr>
    </w:p>
    <w:p w:rsidR="0067698F" w:rsidRDefault="0067698F">
      <w:pPr>
        <w:spacing w:line="480" w:lineRule="auto"/>
        <w:jc w:val="center"/>
        <w:outlineLvl w:val="0"/>
        <w:rPr>
          <w:b/>
          <w:sz w:val="28"/>
        </w:rPr>
      </w:pPr>
    </w:p>
    <w:p w:rsidR="0067698F" w:rsidRDefault="0067698F">
      <w:pPr>
        <w:spacing w:line="480" w:lineRule="auto"/>
        <w:jc w:val="center"/>
        <w:outlineLvl w:val="0"/>
        <w:rPr>
          <w:b/>
          <w:sz w:val="28"/>
        </w:rPr>
      </w:pPr>
    </w:p>
    <w:p w:rsidR="0067698F" w:rsidRDefault="0067698F">
      <w:pPr>
        <w:spacing w:line="480" w:lineRule="auto"/>
        <w:jc w:val="center"/>
        <w:outlineLvl w:val="0"/>
        <w:rPr>
          <w:b/>
          <w:sz w:val="28"/>
          <w:lang w:val="en-US"/>
        </w:rPr>
      </w:pPr>
    </w:p>
    <w:p w:rsidR="0067698F" w:rsidRDefault="0067698F">
      <w:pPr>
        <w:spacing w:line="480" w:lineRule="auto"/>
        <w:jc w:val="center"/>
        <w:outlineLvl w:val="0"/>
        <w:rPr>
          <w:b/>
          <w:sz w:val="28"/>
          <w:lang w:val="en-US"/>
        </w:rPr>
      </w:pPr>
    </w:p>
    <w:p w:rsidR="0067698F" w:rsidRDefault="0067698F">
      <w:pPr>
        <w:spacing w:line="480" w:lineRule="auto"/>
        <w:jc w:val="center"/>
        <w:outlineLvl w:val="0"/>
        <w:rPr>
          <w:b/>
          <w:sz w:val="28"/>
          <w:lang w:val="en-US"/>
        </w:rPr>
      </w:pPr>
    </w:p>
    <w:p w:rsidR="0067698F" w:rsidRDefault="0067698F">
      <w:pPr>
        <w:spacing w:line="480" w:lineRule="auto"/>
        <w:jc w:val="center"/>
        <w:outlineLvl w:val="0"/>
        <w:rPr>
          <w:b/>
          <w:sz w:val="28"/>
          <w:lang w:val="en-US"/>
        </w:rPr>
      </w:pPr>
    </w:p>
    <w:p w:rsidR="0067698F" w:rsidRDefault="0067698F">
      <w:pPr>
        <w:spacing w:line="480" w:lineRule="auto"/>
        <w:jc w:val="center"/>
        <w:outlineLvl w:val="0"/>
        <w:rPr>
          <w:b/>
          <w:sz w:val="28"/>
          <w:lang w:val="en-US"/>
        </w:rPr>
      </w:pPr>
    </w:p>
    <w:p w:rsidR="0067698F" w:rsidRDefault="0067698F">
      <w:pPr>
        <w:spacing w:line="480" w:lineRule="auto"/>
        <w:jc w:val="center"/>
        <w:outlineLvl w:val="0"/>
        <w:rPr>
          <w:b/>
          <w:sz w:val="28"/>
          <w:lang w:val="en-US"/>
        </w:rPr>
      </w:pPr>
    </w:p>
    <w:p w:rsidR="0067698F" w:rsidRDefault="0067698F">
      <w:pPr>
        <w:spacing w:line="480" w:lineRule="auto"/>
        <w:jc w:val="right"/>
        <w:outlineLvl w:val="0"/>
        <w:rPr>
          <w:b/>
          <w:sz w:val="28"/>
        </w:rPr>
      </w:pPr>
      <w:r>
        <w:rPr>
          <w:b/>
          <w:sz w:val="28"/>
        </w:rPr>
        <w:t>16.11.00, Москва</w:t>
      </w:r>
    </w:p>
    <w:p w:rsidR="0067698F" w:rsidRDefault="0067698F">
      <w:pPr>
        <w:spacing w:line="480" w:lineRule="auto"/>
        <w:jc w:val="center"/>
        <w:outlineLvl w:val="0"/>
        <w:rPr>
          <w:b/>
          <w:sz w:val="28"/>
        </w:rPr>
      </w:pPr>
    </w:p>
    <w:p w:rsidR="0067698F" w:rsidRDefault="0067698F">
      <w:pPr>
        <w:spacing w:line="480" w:lineRule="auto"/>
        <w:jc w:val="center"/>
        <w:outlineLvl w:val="0"/>
        <w:rPr>
          <w:b/>
          <w:sz w:val="28"/>
        </w:rPr>
      </w:pPr>
      <w:r>
        <w:rPr>
          <w:b/>
          <w:sz w:val="28"/>
        </w:rPr>
        <w:t>Введение</w:t>
      </w:r>
    </w:p>
    <w:p w:rsidR="0067698F" w:rsidRDefault="0067698F">
      <w:pPr>
        <w:pStyle w:val="a5"/>
      </w:pPr>
      <w:r>
        <w:t xml:space="preserve">Большое внимание в последние годы уделяется дефициту бюджета и растущему государственному долгу.  Бюджетный дефицит - это та сумма, на которую в данный год расходы правительства превосходят его доходы; национальный или государственный долг - это общая сумма накопленных положительных сальдо бюджета за вычетом дефицитов, имевших место в стране. В ощеупотребительном смысле термин "государственный долг" означает совокупность обязательств государства перед иностранными и внутренними кредиторами. </w:t>
      </w:r>
    </w:p>
    <w:p w:rsidR="0067698F" w:rsidRDefault="0067698F">
      <w:pPr>
        <w:pStyle w:val="a5"/>
        <w:rPr>
          <w:b/>
        </w:rPr>
      </w:pPr>
      <w:r>
        <w:t>Лет десять тому назад вряд ли кто-нибудь мог предположить, что Россия окажется в весьма неприглядном положении ненадежного должника, вынужденного просить отсрочки по непосильным для нее долговым платежам, и что проблема управления внешним долгом станет постоянной заботой ее экономических и финансовых органов. С одной стороны, подтвердились опасения ненадежной платежеспособности наших должников из развивающихся стран и стран СЭВа, а с другой — по ряду причин оказалось невозможным избежать быстрого нарастания валютной задолженности западным кредиторам. Связано это было в основном с дефицитностью платежного баланса и государственного бюджета, ухудшением ценовых условий внешней торговли, общим сокращением товарного экспорта и поставок военной техники.</w:t>
      </w:r>
    </w:p>
    <w:p w:rsidR="0067698F" w:rsidRDefault="0067698F">
      <w:pPr>
        <w:jc w:val="center"/>
        <w:outlineLvl w:val="0"/>
        <w:rPr>
          <w:b/>
          <w:sz w:val="28"/>
          <w:u w:val="single"/>
        </w:rPr>
      </w:pPr>
      <w:r>
        <w:rPr>
          <w:b/>
          <w:sz w:val="28"/>
        </w:rPr>
        <w:t>1</w:t>
      </w:r>
      <w:r>
        <w:rPr>
          <w:b/>
          <w:sz w:val="28"/>
          <w:u w:val="single"/>
        </w:rPr>
        <w:t>.Содержание  государственного долга, его экономические и финансовые последствия</w:t>
      </w:r>
    </w:p>
    <w:p w:rsidR="0067698F" w:rsidRDefault="0067698F">
      <w:pPr>
        <w:jc w:val="center"/>
        <w:outlineLvl w:val="0"/>
        <w:rPr>
          <w:sz w:val="28"/>
          <w:u w:val="single"/>
        </w:rPr>
      </w:pPr>
    </w:p>
    <w:p w:rsidR="0067698F" w:rsidRDefault="0067698F">
      <w:pPr>
        <w:pStyle w:val="a4"/>
        <w:spacing w:line="480" w:lineRule="auto"/>
        <w:rPr>
          <w:sz w:val="28"/>
        </w:rPr>
      </w:pPr>
      <w:r>
        <w:rPr>
          <w:sz w:val="28"/>
        </w:rPr>
        <w:t xml:space="preserve">Основную массу денежных ресурсов, предназначенных для финансирования общегосударственных нужд, государство получает в виде налогов и обязательных платежей. В условиях дестабилизации финансового состояния народного хозяйства, снижения государственных доходов государство вынуждено привлекать для покрытия своих расходов средства из других источников. Основной формой государственных заимствований является государственный кредит,  функционирование которого в свою очередь ведет к образованию государственного долга. </w:t>
      </w:r>
      <w:r>
        <w:rPr>
          <w:i/>
          <w:sz w:val="28"/>
        </w:rPr>
        <w:t>Государственный долг</w:t>
      </w:r>
      <w:r>
        <w:rPr>
          <w:sz w:val="28"/>
        </w:rPr>
        <w:t xml:space="preserve"> – это сумма задолженностей государства по выпущенным и непогашенным долговым обязательствам государства, включая начисленные по ним проценты перед физическими и юридическими лицами, иностранными государствами, международными организациями и другими субъектами международного права. Государственный долг делится на основной и текущий в зависимости от срока погашения. </w:t>
      </w:r>
      <w:r>
        <w:rPr>
          <w:i/>
          <w:sz w:val="28"/>
        </w:rPr>
        <w:t>Основным государственным долгом</w:t>
      </w:r>
      <w:r>
        <w:rPr>
          <w:sz w:val="28"/>
        </w:rPr>
        <w:t xml:space="preserve"> называется вся сумма задолженности государства, по которой не наступил срок платежа и которая не может быть предъявлена к оплате в течение данного периода. </w:t>
      </w:r>
      <w:r>
        <w:rPr>
          <w:i/>
          <w:sz w:val="28"/>
        </w:rPr>
        <w:t>Текущим государственными долгом</w:t>
      </w:r>
      <w:r>
        <w:rPr>
          <w:sz w:val="28"/>
        </w:rPr>
        <w:t xml:space="preserve"> называется задолженность государства по обязательствам, по которым наступил срок платежа.</w:t>
      </w:r>
    </w:p>
    <w:p w:rsidR="0067698F" w:rsidRDefault="0067698F">
      <w:pPr>
        <w:spacing w:line="480" w:lineRule="auto"/>
        <w:jc w:val="both"/>
        <w:rPr>
          <w:sz w:val="28"/>
        </w:rPr>
      </w:pPr>
      <w:r>
        <w:rPr>
          <w:sz w:val="28"/>
        </w:rPr>
        <w:t>Долг может быть оформлен ценными бумагами или быть определен в договоре между заемщиком в лице соответствующего исполнительного органа государственной власти или местного самоуправления, с одной стороны, и инвестором, с другой стороны.</w:t>
      </w:r>
    </w:p>
    <w:p w:rsidR="0067698F" w:rsidRDefault="0067698F">
      <w:pPr>
        <w:spacing w:line="480" w:lineRule="auto"/>
        <w:jc w:val="both"/>
        <w:rPr>
          <w:sz w:val="28"/>
        </w:rPr>
      </w:pPr>
      <w:r>
        <w:rPr>
          <w:sz w:val="28"/>
        </w:rPr>
        <w:t>В состав государственного долга РФ входят долговые обязательства в следующих формах:</w:t>
      </w:r>
    </w:p>
    <w:p w:rsidR="0067698F" w:rsidRDefault="0067698F">
      <w:pPr>
        <w:numPr>
          <w:ilvl w:val="0"/>
          <w:numId w:val="1"/>
        </w:numPr>
        <w:spacing w:line="480" w:lineRule="auto"/>
        <w:jc w:val="both"/>
        <w:rPr>
          <w:sz w:val="28"/>
        </w:rPr>
      </w:pPr>
      <w:r>
        <w:rPr>
          <w:sz w:val="28"/>
        </w:rPr>
        <w:t>кредитные соглашения и договоры, заключенные от имени РФ с кредитными организациями, иностранными государствами и международными финансовыми организациями;</w:t>
      </w:r>
    </w:p>
    <w:p w:rsidR="0067698F" w:rsidRDefault="0067698F">
      <w:pPr>
        <w:numPr>
          <w:ilvl w:val="0"/>
          <w:numId w:val="1"/>
        </w:numPr>
        <w:spacing w:line="480" w:lineRule="auto"/>
        <w:jc w:val="both"/>
        <w:rPr>
          <w:sz w:val="28"/>
        </w:rPr>
      </w:pPr>
      <w:r>
        <w:rPr>
          <w:sz w:val="28"/>
        </w:rPr>
        <w:t>государственные ценные бумаги, выпускаемые от имени РФ;</w:t>
      </w:r>
    </w:p>
    <w:p w:rsidR="0067698F" w:rsidRDefault="0067698F">
      <w:pPr>
        <w:numPr>
          <w:ilvl w:val="0"/>
          <w:numId w:val="1"/>
        </w:numPr>
        <w:spacing w:line="480" w:lineRule="auto"/>
        <w:jc w:val="both"/>
        <w:rPr>
          <w:sz w:val="28"/>
        </w:rPr>
      </w:pPr>
      <w:r>
        <w:rPr>
          <w:sz w:val="28"/>
        </w:rPr>
        <w:t>договоры о предоставлении государственных гарантий РФ, договоры поручительства РФ по обеспечению исполнения обязательств третьими лицами;</w:t>
      </w:r>
    </w:p>
    <w:p w:rsidR="0067698F" w:rsidRDefault="0067698F">
      <w:pPr>
        <w:numPr>
          <w:ilvl w:val="0"/>
          <w:numId w:val="1"/>
        </w:numPr>
        <w:spacing w:line="480" w:lineRule="auto"/>
        <w:jc w:val="both"/>
        <w:rPr>
          <w:sz w:val="28"/>
        </w:rPr>
      </w:pPr>
      <w:r>
        <w:rPr>
          <w:sz w:val="28"/>
        </w:rPr>
        <w:t>переоформленные долговые обязательства третьих лиц в государственный долг РФ на основе принятых федеральных законов;</w:t>
      </w:r>
    </w:p>
    <w:p w:rsidR="0067698F" w:rsidRDefault="0067698F">
      <w:pPr>
        <w:numPr>
          <w:ilvl w:val="0"/>
          <w:numId w:val="1"/>
        </w:numPr>
        <w:spacing w:line="480" w:lineRule="auto"/>
        <w:jc w:val="both"/>
        <w:rPr>
          <w:sz w:val="28"/>
        </w:rPr>
      </w:pPr>
      <w:r>
        <w:rPr>
          <w:sz w:val="28"/>
        </w:rPr>
        <w:t>соглашение и договоры, в том числе международные, заключенные от имени РФ, о пролонгации и реструктуризации (это погашение долговых обязательств с одновременным осуществлением заимствований или принятием других долговых обязательств с установлением других условий обслуживания и сроков погашения) долговых обязательств прошлых лет.</w:t>
      </w:r>
    </w:p>
    <w:p w:rsidR="0067698F" w:rsidRDefault="0067698F">
      <w:pPr>
        <w:pStyle w:val="20"/>
      </w:pPr>
      <w:r>
        <w:t xml:space="preserve">Долговые обязательства РФ подразделяются на краткосрочные ( до одного года), среднесрочные (от одного года до пяти лет) и долгосрочные (от пяти до 3 лет). Они погашаются в сроки, определяемые конкретными условиями займа, и не могут превышать 30 лет. </w:t>
      </w:r>
    </w:p>
    <w:p w:rsidR="0067698F" w:rsidRDefault="0067698F">
      <w:pPr>
        <w:pStyle w:val="a5"/>
      </w:pPr>
      <w:r>
        <w:t xml:space="preserve">В целях регулирования размера государственного долга устанавливается его </w:t>
      </w:r>
      <w:r>
        <w:rPr>
          <w:i/>
        </w:rPr>
        <w:t>предельный объем</w:t>
      </w:r>
      <w:r>
        <w:t>. Предельные объемы государственного внутреннего и внешнего долга на очередной финансовый год утверждаются федеральным законом о федеральном бюджете с разбивкой долга по формам обеспечения обязательств.</w:t>
      </w:r>
    </w:p>
    <w:p w:rsidR="0067698F" w:rsidRDefault="0067698F">
      <w:pPr>
        <w:pStyle w:val="a5"/>
        <w:rPr>
          <w:lang w:val="en-US"/>
        </w:rPr>
      </w:pPr>
      <w:r>
        <w:t>Причинами возникновения государственного долга обычно являются трудные периоды для экономики: войны, спады и т.д. Например, во время войны надо переориентировать большую часть ресурсов на производство военной продукции, что требует значительных государственных расходов, как требует их и содержание армии. Имеется три варианта финансирования: увеличение налогов, выпуск денег и дефицитное финансирование. Рост налогообложения приводит в подрыву трудовых стимулов, выпуск денег создает инфляционное давление, следовательно большая часть военных расходов финансируется за счет продажи обязательств населению. Другой источник государственного долга - это спады. В периоды, когда национальный доход сокращается, или не может увеличиваться, налоговые поступления автоматически сокращаются и приводят к бюджетным дефицитам.</w:t>
      </w:r>
    </w:p>
    <w:p w:rsidR="0067698F" w:rsidRDefault="0067698F">
      <w:pPr>
        <w:spacing w:line="480" w:lineRule="auto"/>
        <w:ind w:firstLine="720"/>
        <w:jc w:val="both"/>
        <w:rPr>
          <w:sz w:val="28"/>
        </w:rPr>
      </w:pPr>
      <w:r>
        <w:rPr>
          <w:sz w:val="28"/>
        </w:rPr>
        <w:t>Еще один источник государственного долга - упомянутые выше политические интересы, приводящие к увеличению правительственных расходов и, следовательно, увеличению бюджетного дефицита.</w:t>
      </w:r>
    </w:p>
    <w:p w:rsidR="0067698F" w:rsidRDefault="0067698F">
      <w:pPr>
        <w:spacing w:line="480" w:lineRule="auto"/>
        <w:ind w:firstLine="720"/>
        <w:jc w:val="both"/>
        <w:rPr>
          <w:sz w:val="28"/>
        </w:rPr>
      </w:pPr>
      <w:r>
        <w:rPr>
          <w:sz w:val="28"/>
        </w:rPr>
        <w:t xml:space="preserve">В определении размеров государственного долга существуют различные подходы. Наиболее реалистичным считается определение доли государственного долга к ВНП или к экспорту. Голая констатация абсолютных размеров долга игнорирует объем ВНП. Границей опасности считается превышение суммы долга по сравнению с экспортом в 2 раза, повышенной опасности – в 3 раза. </w:t>
      </w:r>
    </w:p>
    <w:p w:rsidR="0067698F" w:rsidRDefault="0067698F">
      <w:pPr>
        <w:pStyle w:val="a5"/>
      </w:pPr>
      <w:r>
        <w:t>Многие экономисты считают, что основная тяжесть долга состоит в необходимости ежегодно отчислять процентные платежи, возникающие как результат государственного долга. При достижении определенного уровня платежей по обслуживанию государственного долга по отношению к ВНП государство теряет возможность дальнейшего экономического роста. Особенно важно соотношение между иностранными и внутренними кредиторами правительства. В зависимости от рынка размещения, валюты и других характеристик государственный долг делится на внешний и внутренний. К первому относятся кредиты иностранных государств; международных финансовых организаций; государственные займы, деноминированные в иностранной валюте и размещенные на зарубежных рынках. Ко второму относятся кредиты от национальных банков; государственные займы, деноминированные в национальной валюте и размещенные на национальном рынке. Он состоит из задолженности прошлых лет и вновь возникшей задолженности.</w:t>
      </w:r>
    </w:p>
    <w:p w:rsidR="0067698F" w:rsidRDefault="0067698F">
      <w:pPr>
        <w:pStyle w:val="a5"/>
      </w:pPr>
      <w:r>
        <w:t xml:space="preserve"> Выплата доходов по займам и их погашение являются одной из главных статей бюджетных расходов. В условиях, когда государственный долг достигает такого уровня, при котором страна не в состоянии своевременного выполнять свои долговые обязательства, правительство вынуждено прибегать к их пролонгации, т.е удлинению  сроков погашения или конверсии – уменьшению размеров выплачиваемых процентов по займам.</w:t>
      </w:r>
    </w:p>
    <w:p w:rsidR="0067698F" w:rsidRDefault="0067698F">
      <w:pPr>
        <w:pStyle w:val="a5"/>
      </w:pPr>
      <w:r>
        <w:t>Основная цель выпуска займов в сегодняшней России – это покрытие дефицита бюджета и рефинансирование предыдущих займов. Это означает, что на ту сумму задоженности, которая должна быть погашена в данном году, осуществляется выпуск новых займов. Рост государственных расходов влечет за собой увеличение займов и долга, поэтом государственный внутренний долг тесно связан с государственным бюджетом как фактом своего происхождения, так и объемными показателями.</w:t>
      </w:r>
    </w:p>
    <w:p w:rsidR="0067698F" w:rsidRDefault="0067698F">
      <w:pPr>
        <w:numPr>
          <w:ilvl w:val="0"/>
          <w:numId w:val="11"/>
        </w:numPr>
        <w:tabs>
          <w:tab w:val="clear" w:pos="360"/>
          <w:tab w:val="num" w:pos="0"/>
        </w:tabs>
        <w:spacing w:line="480" w:lineRule="auto"/>
        <w:ind w:left="0"/>
        <w:jc w:val="both"/>
        <w:rPr>
          <w:sz w:val="28"/>
        </w:rPr>
      </w:pPr>
      <w:r>
        <w:rPr>
          <w:sz w:val="28"/>
        </w:rPr>
        <w:t xml:space="preserve">  Чем обременительнее для страны накопленный внешний долг, тем в большей мере его обслуживание вовлекается во взаимодействие с функционированием всей национальной экономики и ее финансовой сферы.</w:t>
      </w:r>
    </w:p>
    <w:p w:rsidR="0067698F" w:rsidRDefault="0067698F">
      <w:pPr>
        <w:spacing w:line="480" w:lineRule="auto"/>
        <w:ind w:firstLine="720"/>
        <w:jc w:val="both"/>
        <w:rPr>
          <w:sz w:val="28"/>
        </w:rPr>
      </w:pPr>
      <w:r>
        <w:rPr>
          <w:sz w:val="28"/>
        </w:rPr>
        <w:t>Обозначим характер взаимодействия внешних заимствований с соответствующими сферами экономики страны. Прежде всего</w:t>
      </w:r>
      <w:r>
        <w:rPr>
          <w:sz w:val="28"/>
          <w:lang w:val="en-US"/>
        </w:rPr>
        <w:t>,</w:t>
      </w:r>
      <w:r>
        <w:rPr>
          <w:sz w:val="28"/>
        </w:rPr>
        <w:t xml:space="preserve"> важен характер опасности чрезмерного роста внешнего долга с позиций государственного бюджета, денежно-кредитной системы, международной кредитоспособности страны. Для государственного бюджета в 3-х звенном кредитном цикле (привлечение, использование, погашение) неблагоприятные последствия чрезмерного возрастания внешнего долга связаны в основном со стадией его погашения; новые же займы для текущего бюджетного периода, наоборот, сулят возможность ослабить нагрузку на налоговые и другие обычные доходные источники, позволяют более гибко маневрировать на всех стадиях бюджетного процесса. В то же время неблагоприятно может складываться график платежей по внешнему долгу. В любом случае степень и последствия взаимодействия зависят главным образом от относительной величины накопившегося внешнего долга.</w:t>
      </w:r>
    </w:p>
    <w:p w:rsidR="0067698F" w:rsidRDefault="0067698F">
      <w:pPr>
        <w:spacing w:line="480" w:lineRule="auto"/>
        <w:jc w:val="center"/>
        <w:outlineLvl w:val="0"/>
        <w:rPr>
          <w:b/>
          <w:sz w:val="32"/>
          <w:u w:val="single"/>
        </w:rPr>
      </w:pPr>
      <w:r>
        <w:rPr>
          <w:b/>
          <w:sz w:val="32"/>
          <w:u w:val="single"/>
        </w:rPr>
        <w:t>2. Внутренний долг</w:t>
      </w:r>
    </w:p>
    <w:p w:rsidR="0067698F" w:rsidRDefault="0067698F">
      <w:pPr>
        <w:pStyle w:val="21"/>
        <w:spacing w:line="480" w:lineRule="auto"/>
      </w:pPr>
      <w:r>
        <w:t>Внутренний государственный долг регулируется законом “О государственном долге Российской Федерации” и обслуживается ЦБ РФ. Он обеспечивается активами, находящимися в распоряжении Правительства РФ и находится на обслуживании в ЦБ РФ. Российская Федерация не несет ответственности по долговым обязательствам субъектов РФ и муниципальных образований, если такие обязательства не были гарантированы РФ .</w:t>
      </w:r>
    </w:p>
    <w:p w:rsidR="0067698F" w:rsidRDefault="0067698F">
      <w:pPr>
        <w:pStyle w:val="a4"/>
        <w:spacing w:line="480" w:lineRule="auto"/>
        <w:ind w:firstLine="567"/>
        <w:rPr>
          <w:sz w:val="28"/>
        </w:rPr>
      </w:pPr>
      <w:r>
        <w:rPr>
          <w:sz w:val="28"/>
        </w:rPr>
        <w:t xml:space="preserve">Внутренние долговые обязательства можно условно разбить на </w:t>
      </w:r>
      <w:r>
        <w:rPr>
          <w:i/>
          <w:sz w:val="28"/>
        </w:rPr>
        <w:t>рыночные</w:t>
      </w:r>
      <w:r>
        <w:rPr>
          <w:sz w:val="28"/>
        </w:rPr>
        <w:t xml:space="preserve">, существующие в форме эмиссионных ценных бумаг, и </w:t>
      </w:r>
      <w:r>
        <w:rPr>
          <w:i/>
          <w:sz w:val="28"/>
        </w:rPr>
        <w:t>нерыночные</w:t>
      </w:r>
      <w:r>
        <w:rPr>
          <w:sz w:val="28"/>
        </w:rPr>
        <w:t>, возникшие по итогам исполнения федерального бюджета и выпущенные в счет финансирования образовавшейся задолженности. Если выпуск и обращение первых достаточно регламентированы и включаются в программу внутренних заимствований на очередной финансовый год, то вторые выпускаются регулярно несмотря на принятие соответствующих законодательных актов.</w:t>
      </w:r>
    </w:p>
    <w:p w:rsidR="0067698F" w:rsidRDefault="0067698F">
      <w:pPr>
        <w:pStyle w:val="21"/>
        <w:spacing w:line="480" w:lineRule="auto"/>
      </w:pPr>
      <w:r>
        <w:t xml:space="preserve">К </w:t>
      </w:r>
      <w:r>
        <w:rPr>
          <w:i/>
        </w:rPr>
        <w:t>рыночным</w:t>
      </w:r>
      <w:r>
        <w:t xml:space="preserve"> инструментам можно отнести государственные краткосрочные облигации (ГКО), облигации федерального займа с переменным и постоянными купонами (ОФЗ), облигации федерального государственного займа (ОГСЗ), облигации внутреннего валютного займа (« вэбовки»), к </w:t>
      </w:r>
      <w:r>
        <w:rPr>
          <w:i/>
        </w:rPr>
        <w:t>нерыночным</w:t>
      </w:r>
      <w:r>
        <w:t xml:space="preserve"> – векселя Минфина, задолженность центральному банку и пр. В 1996г. внутреннее финансирование дефицита федерального бюджета осуществлялось в основном путем выпуска ГКО. В целях увеличения срока заимствования и уменьшения % ставок в июле 1995г. были введены в обращение облигации федерального займа (ОФЗ). Технология размещения, обращения и погашения этих бумаг полностью совпадает с технологией выпуска ГКО, поэтому недостаток, присущий учету расходов по обслуживанию последних, в полной мере относится и к данному виду ценных бумаг. </w:t>
      </w:r>
    </w:p>
    <w:p w:rsidR="0067698F" w:rsidRDefault="0067698F">
      <w:pPr>
        <w:spacing w:line="480" w:lineRule="auto"/>
        <w:ind w:firstLine="567"/>
        <w:jc w:val="both"/>
        <w:rPr>
          <w:sz w:val="28"/>
        </w:rPr>
      </w:pPr>
      <w:r>
        <w:rPr>
          <w:b/>
          <w:color w:val="000080"/>
          <w:sz w:val="28"/>
        </w:rPr>
        <w:t>П</w:t>
      </w:r>
      <w:r>
        <w:rPr>
          <w:sz w:val="28"/>
        </w:rPr>
        <w:t xml:space="preserve">ервая попытка российских денежных властей создать рынок государственных ценных бумаг, как известно, окончилась 17 августа 1998 г. полным провалом. Позитивная, по своей сути, идея отхода от эмиссионного финансирования дефицита федерального бюджета посредством предоставления ЦБ прямых кредитов правительству и их замена выпуском ценных бумаг реализовалась в то, что позднее было названо "пирамидой ГКО", а в конечном итоге - системным финансовым кризисом. Российское правительство объявило дефолт по государственным ценным бумагам, чем были вызваны валютный и банковский кризисы, а Россия фактически оказалась исключена из мировой финансовой системы. </w:t>
      </w:r>
    </w:p>
    <w:p w:rsidR="0067698F" w:rsidRDefault="0067698F">
      <w:pPr>
        <w:spacing w:line="480" w:lineRule="auto"/>
        <w:ind w:firstLine="567"/>
        <w:jc w:val="both"/>
        <w:rPr>
          <w:sz w:val="28"/>
        </w:rPr>
      </w:pPr>
      <w:r>
        <w:rPr>
          <w:b/>
          <w:color w:val="000080"/>
          <w:sz w:val="28"/>
        </w:rPr>
        <w:t>С</w:t>
      </w:r>
      <w:r>
        <w:rPr>
          <w:sz w:val="28"/>
        </w:rPr>
        <w:t xml:space="preserve">уществование рынка внутреннего долга не является уникальным случаем в мировой практике - практически все страны мира, где финансовая сфера присутствует в более или менее оформленном виде и имеются хотя бы приблизительные очертания финансовых рынков, выпускают государственные ценные бумаги. Практически же уникальным случаем является как раз отказ от обслуживания внутреннего долга, с учетом возможности его монетизации или переоформления во внешние ценные бумаги. Тем не менее российское правительство пошло в августе 1998 г. именно на такой шаг, что было обусловлено комплексом проблем, накопившихся в результате стратегических (например,можно выделить высокую реальную доходность на начальном этапе развития рассматриваемого рынка) и тактических ошибок денежных властей. </w:t>
      </w:r>
    </w:p>
    <w:p w:rsidR="0067698F" w:rsidRDefault="0067698F">
      <w:pPr>
        <w:pStyle w:val="a5"/>
        <w:rPr>
          <w:lang w:val="en-US"/>
        </w:rPr>
      </w:pPr>
      <w:r>
        <w:t xml:space="preserve">К лету 1998 года на выплаты по ГКО/ОФЗ уходило до 70% доходов бюджета. Рефинансировать долг на финансовом рынке было невозможно, а на резкое снижение расходов бюджета не соглашалась Гос.Дума. В результате из трех известных способов решения долговой проблемы – увеличение первичного профицита бюджета, эмиссии и дефолта правительство выбрало последнее. Девальвация рубля, с одной стороны, помогла еще в большей степени снизить объемы рублевых обязательств в долларовом выражении. </w:t>
      </w:r>
    </w:p>
    <w:p w:rsidR="0067698F" w:rsidRDefault="0067698F">
      <w:pPr>
        <w:pStyle w:val="20"/>
      </w:pPr>
      <w:r>
        <w:t>В  настоящее время, а также в ближайшие 3-4 года (2000-2003 гг) платежный график по государственному внутреннему долгу будет во многом влиять на состояние денежного (рублевого) предложения, что, в свою очередь, предполагает определение роли Правительства в регулировании денежного обращения.</w:t>
      </w:r>
    </w:p>
    <w:p w:rsidR="0067698F" w:rsidRDefault="0067698F">
      <w:pPr>
        <w:pStyle w:val="20"/>
      </w:pPr>
      <w:r>
        <w:t>Заявленный Правительством уровень сбалансированности бюджета на ближайшие годы предполагает превышение выплат по внутреннему долгу над суммой средств, привлеченных с финансового рынка. При рациональном подходе  к возможностям заимствований с внутреннего рынка по ставкам, превышающим уровень инфляции не более, чем на 30-50%, денежное предложение (по расчетам Минфина РФ) с рынка внутреннего долга составит в 2000 году – около 100 млрд.рублей, в 2002 году – 87 млрд.рублей и в 2003 году – 78 млрд.рублей. В текущем году указанный показатель составит около 80 млрд.рублей. Такой высокий уровень ожидаемого поступления средств с рынка государственного внутреннего долга связан, прежде всего, с погашением в течение рассматриваемого периода выпущенных в значительных объемах в 1997-1998 гг. с купонными расходами от 12 до 20% годовых. Кроме того, это связано с погашением, начиная с 2001 года, ОФЗ, выпущенных в ходе новации, отказом от привлечения длинных, дорогих заемных средств, а также выплатами через систему внутреннего долга компенсационных средств по долгам Советского Правительства, по обесцененным сбережениями в Сбербанке и т.д.</w:t>
      </w:r>
    </w:p>
    <w:p w:rsidR="0067698F" w:rsidRDefault="0067698F">
      <w:pPr>
        <w:pStyle w:val="20"/>
      </w:pPr>
      <w:r>
        <w:t>На 1 января 2000 года структура внутренних долговых обязательств РФ выглядет следующим образом:</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2744"/>
      </w:tblGrid>
      <w:tr w:rsidR="0067698F">
        <w:tc>
          <w:tcPr>
            <w:tcW w:w="5778" w:type="dxa"/>
            <w:tcBorders>
              <w:top w:val="single" w:sz="18" w:space="0" w:color="auto"/>
              <w:left w:val="single" w:sz="18" w:space="0" w:color="auto"/>
              <w:bottom w:val="single" w:sz="18" w:space="0" w:color="auto"/>
              <w:right w:val="single" w:sz="18" w:space="0" w:color="auto"/>
            </w:tcBorders>
          </w:tcPr>
          <w:p w:rsidR="0067698F" w:rsidRDefault="0067698F">
            <w:pPr>
              <w:pStyle w:val="20"/>
              <w:spacing w:line="240" w:lineRule="auto"/>
              <w:rPr>
                <w:sz w:val="24"/>
              </w:rPr>
            </w:pPr>
            <w:r>
              <w:rPr>
                <w:sz w:val="24"/>
              </w:rPr>
              <w:t>Вид заимствований</w:t>
            </w:r>
          </w:p>
        </w:tc>
        <w:tc>
          <w:tcPr>
            <w:tcW w:w="2744" w:type="dxa"/>
            <w:tcBorders>
              <w:top w:val="single" w:sz="18" w:space="0" w:color="auto"/>
              <w:left w:val="single" w:sz="18" w:space="0" w:color="auto"/>
              <w:bottom w:val="single" w:sz="18" w:space="0" w:color="auto"/>
              <w:right w:val="single" w:sz="18" w:space="0" w:color="auto"/>
            </w:tcBorders>
          </w:tcPr>
          <w:p w:rsidR="0067698F" w:rsidRDefault="0067698F">
            <w:pPr>
              <w:pStyle w:val="20"/>
              <w:spacing w:line="240" w:lineRule="auto"/>
              <w:rPr>
                <w:sz w:val="24"/>
              </w:rPr>
            </w:pPr>
            <w:r>
              <w:rPr>
                <w:sz w:val="24"/>
              </w:rPr>
              <w:t>Сумма, млн.руб</w:t>
            </w:r>
          </w:p>
        </w:tc>
      </w:tr>
      <w:tr w:rsidR="0067698F">
        <w:tc>
          <w:tcPr>
            <w:tcW w:w="5778" w:type="dxa"/>
            <w:tcBorders>
              <w:top w:val="nil"/>
            </w:tcBorders>
          </w:tcPr>
          <w:p w:rsidR="0067698F" w:rsidRDefault="0067698F">
            <w:pPr>
              <w:pStyle w:val="20"/>
              <w:spacing w:line="240" w:lineRule="auto"/>
              <w:rPr>
                <w:sz w:val="24"/>
              </w:rPr>
            </w:pPr>
            <w:r>
              <w:rPr>
                <w:sz w:val="24"/>
              </w:rPr>
              <w:t>Рыночные займы и реструктурированные ценные бумаги</w:t>
            </w:r>
          </w:p>
        </w:tc>
        <w:tc>
          <w:tcPr>
            <w:tcW w:w="2744" w:type="dxa"/>
            <w:tcBorders>
              <w:top w:val="nil"/>
            </w:tcBorders>
          </w:tcPr>
          <w:p w:rsidR="0067698F" w:rsidRDefault="0067698F">
            <w:pPr>
              <w:pStyle w:val="20"/>
              <w:spacing w:line="240" w:lineRule="auto"/>
              <w:rPr>
                <w:sz w:val="24"/>
              </w:rPr>
            </w:pPr>
            <w:r>
              <w:rPr>
                <w:sz w:val="24"/>
              </w:rPr>
              <w:t>526024,08</w:t>
            </w:r>
          </w:p>
        </w:tc>
      </w:tr>
      <w:tr w:rsidR="0067698F">
        <w:tc>
          <w:tcPr>
            <w:tcW w:w="5778" w:type="dxa"/>
          </w:tcPr>
          <w:p w:rsidR="0067698F" w:rsidRDefault="0067698F">
            <w:pPr>
              <w:pStyle w:val="20"/>
              <w:spacing w:line="240" w:lineRule="auto"/>
              <w:rPr>
                <w:sz w:val="24"/>
              </w:rPr>
            </w:pPr>
            <w:r>
              <w:rPr>
                <w:sz w:val="24"/>
              </w:rPr>
              <w:t>В  том числе:</w:t>
            </w:r>
          </w:p>
        </w:tc>
        <w:tc>
          <w:tcPr>
            <w:tcW w:w="2744" w:type="dxa"/>
          </w:tcPr>
          <w:p w:rsidR="0067698F" w:rsidRDefault="0067698F">
            <w:pPr>
              <w:pStyle w:val="20"/>
              <w:spacing w:line="240" w:lineRule="auto"/>
              <w:rPr>
                <w:sz w:val="24"/>
              </w:rPr>
            </w:pPr>
          </w:p>
        </w:tc>
      </w:tr>
      <w:tr w:rsidR="0067698F">
        <w:tc>
          <w:tcPr>
            <w:tcW w:w="5778" w:type="dxa"/>
          </w:tcPr>
          <w:p w:rsidR="0067698F" w:rsidRDefault="0067698F">
            <w:pPr>
              <w:pStyle w:val="20"/>
              <w:spacing w:line="240" w:lineRule="auto"/>
              <w:rPr>
                <w:sz w:val="24"/>
              </w:rPr>
            </w:pPr>
            <w:r>
              <w:rPr>
                <w:sz w:val="24"/>
              </w:rPr>
              <w:t>облигации федеральных займов с постоянным купонным доходом (ОФЗ-ПД)</w:t>
            </w:r>
          </w:p>
        </w:tc>
        <w:tc>
          <w:tcPr>
            <w:tcW w:w="2744" w:type="dxa"/>
          </w:tcPr>
          <w:p w:rsidR="0067698F" w:rsidRDefault="0067698F">
            <w:pPr>
              <w:pStyle w:val="20"/>
              <w:spacing w:line="240" w:lineRule="auto"/>
              <w:rPr>
                <w:sz w:val="24"/>
              </w:rPr>
            </w:pPr>
            <w:r>
              <w:rPr>
                <w:sz w:val="24"/>
              </w:rPr>
              <w:t>413024,08</w:t>
            </w:r>
          </w:p>
        </w:tc>
      </w:tr>
      <w:tr w:rsidR="0067698F">
        <w:tc>
          <w:tcPr>
            <w:tcW w:w="5778" w:type="dxa"/>
          </w:tcPr>
          <w:p w:rsidR="0067698F" w:rsidRDefault="0067698F">
            <w:pPr>
              <w:pStyle w:val="20"/>
              <w:spacing w:line="240" w:lineRule="auto"/>
              <w:rPr>
                <w:sz w:val="24"/>
              </w:rPr>
            </w:pPr>
            <w:r>
              <w:rPr>
                <w:sz w:val="24"/>
              </w:rPr>
              <w:t>облигации федеральных займов с фиксированным купонным доходом (ОФЗ-ФД)</w:t>
            </w:r>
          </w:p>
        </w:tc>
        <w:tc>
          <w:tcPr>
            <w:tcW w:w="2744" w:type="dxa"/>
          </w:tcPr>
          <w:p w:rsidR="0067698F" w:rsidRDefault="0067698F">
            <w:pPr>
              <w:pStyle w:val="20"/>
              <w:spacing w:line="240" w:lineRule="auto"/>
              <w:rPr>
                <w:sz w:val="24"/>
              </w:rPr>
            </w:pPr>
            <w:r>
              <w:rPr>
                <w:sz w:val="24"/>
              </w:rPr>
              <w:t>108000,00</w:t>
            </w:r>
          </w:p>
        </w:tc>
      </w:tr>
      <w:tr w:rsidR="0067698F">
        <w:tc>
          <w:tcPr>
            <w:tcW w:w="5778" w:type="dxa"/>
          </w:tcPr>
          <w:p w:rsidR="0067698F" w:rsidRDefault="0067698F">
            <w:pPr>
              <w:pStyle w:val="20"/>
              <w:spacing w:line="240" w:lineRule="auto"/>
              <w:rPr>
                <w:sz w:val="24"/>
              </w:rPr>
            </w:pPr>
            <w:r>
              <w:rPr>
                <w:sz w:val="24"/>
              </w:rPr>
              <w:t>государственные сберегательный заем</w:t>
            </w:r>
          </w:p>
        </w:tc>
        <w:tc>
          <w:tcPr>
            <w:tcW w:w="2744" w:type="dxa"/>
          </w:tcPr>
          <w:p w:rsidR="0067698F" w:rsidRDefault="0067698F">
            <w:pPr>
              <w:pStyle w:val="20"/>
              <w:spacing w:line="240" w:lineRule="auto"/>
              <w:rPr>
                <w:sz w:val="24"/>
              </w:rPr>
            </w:pPr>
            <w:r>
              <w:rPr>
                <w:sz w:val="24"/>
              </w:rPr>
              <w:t>5000,00</w:t>
            </w:r>
          </w:p>
        </w:tc>
      </w:tr>
      <w:tr w:rsidR="0067698F">
        <w:tc>
          <w:tcPr>
            <w:tcW w:w="5778" w:type="dxa"/>
          </w:tcPr>
          <w:p w:rsidR="0067698F" w:rsidRDefault="0067698F">
            <w:pPr>
              <w:pStyle w:val="20"/>
              <w:spacing w:line="240" w:lineRule="auto"/>
              <w:rPr>
                <w:sz w:val="24"/>
              </w:rPr>
            </w:pPr>
            <w:r>
              <w:rPr>
                <w:sz w:val="24"/>
              </w:rPr>
              <w:t>Нерыночные и целевые займы</w:t>
            </w:r>
          </w:p>
        </w:tc>
        <w:tc>
          <w:tcPr>
            <w:tcW w:w="2744" w:type="dxa"/>
          </w:tcPr>
          <w:p w:rsidR="0067698F" w:rsidRDefault="0067698F">
            <w:pPr>
              <w:pStyle w:val="20"/>
              <w:spacing w:line="240" w:lineRule="auto"/>
              <w:rPr>
                <w:sz w:val="24"/>
              </w:rPr>
            </w:pPr>
            <w:r>
              <w:rPr>
                <w:sz w:val="24"/>
              </w:rPr>
              <w:t>45338,00</w:t>
            </w:r>
          </w:p>
        </w:tc>
      </w:tr>
      <w:tr w:rsidR="0067698F">
        <w:tc>
          <w:tcPr>
            <w:tcW w:w="5778" w:type="dxa"/>
          </w:tcPr>
          <w:p w:rsidR="0067698F" w:rsidRDefault="0067698F">
            <w:pPr>
              <w:pStyle w:val="20"/>
              <w:spacing w:line="240" w:lineRule="auto"/>
              <w:rPr>
                <w:sz w:val="24"/>
              </w:rPr>
            </w:pPr>
            <w:r>
              <w:rPr>
                <w:sz w:val="24"/>
              </w:rPr>
              <w:t>Задолженность по централизованным кредитам, переоформленная в векселя Минфина</w:t>
            </w:r>
          </w:p>
        </w:tc>
        <w:tc>
          <w:tcPr>
            <w:tcW w:w="2744" w:type="dxa"/>
          </w:tcPr>
          <w:p w:rsidR="0067698F" w:rsidRDefault="0067698F">
            <w:pPr>
              <w:pStyle w:val="20"/>
              <w:spacing w:line="240" w:lineRule="auto"/>
              <w:rPr>
                <w:sz w:val="24"/>
              </w:rPr>
            </w:pPr>
            <w:r>
              <w:rPr>
                <w:sz w:val="24"/>
              </w:rPr>
              <w:t>23725,53</w:t>
            </w:r>
          </w:p>
        </w:tc>
      </w:tr>
      <w:tr w:rsidR="0067698F">
        <w:tc>
          <w:tcPr>
            <w:tcW w:w="5778" w:type="dxa"/>
          </w:tcPr>
          <w:p w:rsidR="0067698F" w:rsidRDefault="0067698F">
            <w:pPr>
              <w:pStyle w:val="20"/>
              <w:spacing w:line="240" w:lineRule="auto"/>
              <w:rPr>
                <w:sz w:val="24"/>
              </w:rPr>
            </w:pPr>
            <w:r>
              <w:rPr>
                <w:sz w:val="24"/>
              </w:rPr>
              <w:t>Государственные гарантии и обязательства по авалям векселей</w:t>
            </w:r>
          </w:p>
        </w:tc>
        <w:tc>
          <w:tcPr>
            <w:tcW w:w="2744" w:type="dxa"/>
          </w:tcPr>
          <w:p w:rsidR="0067698F" w:rsidRDefault="0067698F">
            <w:pPr>
              <w:pStyle w:val="20"/>
              <w:spacing w:line="240" w:lineRule="auto"/>
              <w:rPr>
                <w:sz w:val="24"/>
              </w:rPr>
            </w:pPr>
            <w:r>
              <w:rPr>
                <w:sz w:val="24"/>
              </w:rPr>
              <w:t>53212,39</w:t>
            </w:r>
          </w:p>
        </w:tc>
      </w:tr>
      <w:tr w:rsidR="0067698F">
        <w:tc>
          <w:tcPr>
            <w:tcW w:w="5778" w:type="dxa"/>
          </w:tcPr>
          <w:p w:rsidR="0067698F" w:rsidRDefault="0067698F">
            <w:pPr>
              <w:pStyle w:val="20"/>
              <w:spacing w:line="240" w:lineRule="auto"/>
              <w:rPr>
                <w:b/>
                <w:sz w:val="24"/>
              </w:rPr>
            </w:pPr>
            <w:r>
              <w:rPr>
                <w:b/>
                <w:sz w:val="24"/>
              </w:rPr>
              <w:t>ИТОГО</w:t>
            </w:r>
          </w:p>
        </w:tc>
        <w:tc>
          <w:tcPr>
            <w:tcW w:w="2744" w:type="dxa"/>
          </w:tcPr>
          <w:p w:rsidR="0067698F" w:rsidRDefault="0067698F">
            <w:pPr>
              <w:pStyle w:val="20"/>
              <w:spacing w:line="240" w:lineRule="auto"/>
              <w:rPr>
                <w:b/>
                <w:sz w:val="24"/>
              </w:rPr>
            </w:pPr>
            <w:r>
              <w:rPr>
                <w:b/>
                <w:sz w:val="24"/>
              </w:rPr>
              <w:t>648300,00</w:t>
            </w:r>
          </w:p>
        </w:tc>
      </w:tr>
    </w:tbl>
    <w:p w:rsidR="0067698F" w:rsidRDefault="0067698F">
      <w:pPr>
        <w:pStyle w:val="20"/>
        <w:spacing w:line="240" w:lineRule="auto"/>
      </w:pPr>
    </w:p>
    <w:p w:rsidR="0067698F" w:rsidRDefault="0067698F">
      <w:pPr>
        <w:spacing w:line="480" w:lineRule="auto"/>
        <w:jc w:val="center"/>
        <w:outlineLvl w:val="0"/>
        <w:rPr>
          <w:b/>
          <w:sz w:val="32"/>
          <w:u w:val="single"/>
        </w:rPr>
      </w:pPr>
      <w:r>
        <w:rPr>
          <w:b/>
          <w:sz w:val="32"/>
          <w:u w:val="single"/>
        </w:rPr>
        <w:t>3. Внешний долг</w:t>
      </w:r>
    </w:p>
    <w:p w:rsidR="0067698F" w:rsidRDefault="0067698F">
      <w:pPr>
        <w:pStyle w:val="30"/>
        <w:jc w:val="both"/>
      </w:pPr>
      <w:r>
        <w:t>По показателю «внешний долг/ВВП» Россия находится в числе наиболее проблемных стран, хотя до кризиса это соотношение составляло всего 30%. Объем ее внешних обязательств гораздо выше, чем аналогичные показатели в  таких странах – экспортерах нефти, как Венесуэла и Мексика.  Но если в других странах показатель общей внешней задолженности значительно  превышает государственные обязательства, то в России это не так. Частный сектор фактически не имеет внешней задолженности, что, во-первых, свидетельствует о слабой инвестиционной привлекательности российской промышленности, а во-вторых, о том, что внешний долг не играет положительную роль в поддержании экономического роста, т.к. почти не используется для финансирования инвестиций (табл.1)</w:t>
      </w:r>
      <w:r>
        <w:tab/>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67698F">
        <w:trPr>
          <w:cantSplit/>
          <w:trHeight w:val="355"/>
        </w:trPr>
        <w:tc>
          <w:tcPr>
            <w:tcW w:w="8520" w:type="dxa"/>
            <w:gridSpan w:val="4"/>
            <w:tcBorders>
              <w:top w:val="single" w:sz="18" w:space="0" w:color="auto"/>
              <w:left w:val="single" w:sz="18" w:space="0" w:color="auto"/>
              <w:bottom w:val="single" w:sz="18" w:space="0" w:color="auto"/>
              <w:right w:val="single" w:sz="18" w:space="0" w:color="auto"/>
            </w:tcBorders>
          </w:tcPr>
          <w:p w:rsidR="0067698F" w:rsidRDefault="0067698F">
            <w:pPr>
              <w:pStyle w:val="30"/>
              <w:spacing w:line="240" w:lineRule="auto"/>
              <w:jc w:val="center"/>
              <w:rPr>
                <w:sz w:val="24"/>
              </w:rPr>
            </w:pPr>
            <w:r>
              <w:rPr>
                <w:sz w:val="24"/>
              </w:rPr>
              <w:t xml:space="preserve">Таблица 1. Государственный внешний долг стран </w:t>
            </w:r>
            <w:r>
              <w:rPr>
                <w:sz w:val="24"/>
                <w:lang w:val="en-US"/>
              </w:rPr>
              <w:t>emerging markets</w:t>
            </w:r>
          </w:p>
        </w:tc>
      </w:tr>
      <w:tr w:rsidR="0067698F">
        <w:trPr>
          <w:cantSplit/>
        </w:trPr>
        <w:tc>
          <w:tcPr>
            <w:tcW w:w="2130" w:type="dxa"/>
            <w:vMerge w:val="restart"/>
            <w:tcBorders>
              <w:top w:val="nil"/>
              <w:left w:val="single" w:sz="18" w:space="0" w:color="auto"/>
              <w:bottom w:val="single" w:sz="12" w:space="0" w:color="auto"/>
              <w:right w:val="single" w:sz="18" w:space="0" w:color="auto"/>
            </w:tcBorders>
          </w:tcPr>
          <w:p w:rsidR="0067698F" w:rsidRDefault="0067698F">
            <w:pPr>
              <w:pStyle w:val="30"/>
              <w:spacing w:line="240" w:lineRule="auto"/>
              <w:jc w:val="center"/>
              <w:rPr>
                <w:sz w:val="24"/>
              </w:rPr>
            </w:pPr>
            <w:r>
              <w:rPr>
                <w:sz w:val="24"/>
              </w:rPr>
              <w:t>Страна</w:t>
            </w:r>
          </w:p>
        </w:tc>
        <w:tc>
          <w:tcPr>
            <w:tcW w:w="6390" w:type="dxa"/>
            <w:gridSpan w:val="3"/>
            <w:tcBorders>
              <w:top w:val="nil"/>
              <w:left w:val="single" w:sz="18" w:space="0" w:color="auto"/>
              <w:bottom w:val="single" w:sz="18" w:space="0" w:color="auto"/>
              <w:right w:val="single" w:sz="18" w:space="0" w:color="auto"/>
            </w:tcBorders>
          </w:tcPr>
          <w:p w:rsidR="0067698F" w:rsidRDefault="0067698F">
            <w:pPr>
              <w:pStyle w:val="30"/>
              <w:spacing w:line="240" w:lineRule="auto"/>
              <w:jc w:val="center"/>
              <w:rPr>
                <w:sz w:val="24"/>
              </w:rPr>
            </w:pPr>
            <w:r>
              <w:rPr>
                <w:sz w:val="24"/>
              </w:rPr>
              <w:t>Государственный внешний долг</w:t>
            </w:r>
          </w:p>
        </w:tc>
      </w:tr>
      <w:tr w:rsidR="0067698F">
        <w:trPr>
          <w:cantSplit/>
        </w:trPr>
        <w:tc>
          <w:tcPr>
            <w:tcW w:w="2130" w:type="dxa"/>
            <w:vMerge/>
            <w:tcBorders>
              <w:top w:val="single" w:sz="12" w:space="0" w:color="auto"/>
              <w:left w:val="single" w:sz="18" w:space="0" w:color="auto"/>
              <w:bottom w:val="single" w:sz="18" w:space="0" w:color="auto"/>
              <w:right w:val="single" w:sz="18" w:space="0" w:color="auto"/>
            </w:tcBorders>
          </w:tcPr>
          <w:p w:rsidR="0067698F" w:rsidRDefault="0067698F">
            <w:pPr>
              <w:pStyle w:val="30"/>
              <w:spacing w:line="240" w:lineRule="auto"/>
              <w:jc w:val="both"/>
              <w:rPr>
                <w:sz w:val="24"/>
              </w:rPr>
            </w:pPr>
          </w:p>
        </w:tc>
        <w:tc>
          <w:tcPr>
            <w:tcW w:w="2130" w:type="dxa"/>
            <w:tcBorders>
              <w:top w:val="single" w:sz="12" w:space="0" w:color="auto"/>
              <w:left w:val="single" w:sz="18" w:space="0" w:color="auto"/>
              <w:bottom w:val="single" w:sz="18" w:space="0" w:color="auto"/>
              <w:right w:val="single" w:sz="18" w:space="0" w:color="auto"/>
            </w:tcBorders>
          </w:tcPr>
          <w:p w:rsidR="0067698F" w:rsidRDefault="0067698F">
            <w:pPr>
              <w:pStyle w:val="30"/>
              <w:spacing w:line="240" w:lineRule="auto"/>
              <w:jc w:val="both"/>
              <w:rPr>
                <w:sz w:val="24"/>
              </w:rPr>
            </w:pPr>
            <w:r>
              <w:rPr>
                <w:sz w:val="24"/>
              </w:rPr>
              <w:t>млрд.долл.</w:t>
            </w:r>
          </w:p>
        </w:tc>
        <w:tc>
          <w:tcPr>
            <w:tcW w:w="2130" w:type="dxa"/>
            <w:tcBorders>
              <w:top w:val="single" w:sz="12" w:space="0" w:color="auto"/>
              <w:left w:val="single" w:sz="18" w:space="0" w:color="auto"/>
              <w:bottom w:val="single" w:sz="18" w:space="0" w:color="auto"/>
              <w:right w:val="single" w:sz="18" w:space="0" w:color="auto"/>
            </w:tcBorders>
          </w:tcPr>
          <w:p w:rsidR="0067698F" w:rsidRDefault="0067698F">
            <w:pPr>
              <w:pStyle w:val="30"/>
              <w:spacing w:line="240" w:lineRule="auto"/>
              <w:jc w:val="both"/>
              <w:rPr>
                <w:sz w:val="24"/>
              </w:rPr>
            </w:pPr>
            <w:r>
              <w:rPr>
                <w:sz w:val="24"/>
              </w:rPr>
              <w:t>% от ВВП</w:t>
            </w:r>
          </w:p>
        </w:tc>
        <w:tc>
          <w:tcPr>
            <w:tcW w:w="2130" w:type="dxa"/>
            <w:tcBorders>
              <w:top w:val="single" w:sz="12" w:space="0" w:color="auto"/>
              <w:left w:val="single" w:sz="18" w:space="0" w:color="auto"/>
              <w:bottom w:val="single" w:sz="18" w:space="0" w:color="auto"/>
              <w:right w:val="single" w:sz="18" w:space="0" w:color="auto"/>
            </w:tcBorders>
          </w:tcPr>
          <w:p w:rsidR="0067698F" w:rsidRDefault="0067698F">
            <w:pPr>
              <w:pStyle w:val="30"/>
              <w:spacing w:line="240" w:lineRule="auto"/>
              <w:jc w:val="both"/>
              <w:rPr>
                <w:sz w:val="24"/>
              </w:rPr>
            </w:pPr>
            <w:r>
              <w:rPr>
                <w:sz w:val="24"/>
              </w:rPr>
              <w:t>% от экспорта</w:t>
            </w:r>
          </w:p>
        </w:tc>
      </w:tr>
      <w:tr w:rsidR="0067698F">
        <w:tc>
          <w:tcPr>
            <w:tcW w:w="2130" w:type="dxa"/>
            <w:tcBorders>
              <w:top w:val="nil"/>
              <w:left w:val="single" w:sz="12" w:space="0" w:color="auto"/>
            </w:tcBorders>
          </w:tcPr>
          <w:p w:rsidR="0067698F" w:rsidRDefault="0067698F">
            <w:pPr>
              <w:pStyle w:val="30"/>
              <w:spacing w:line="240" w:lineRule="auto"/>
              <w:jc w:val="both"/>
              <w:rPr>
                <w:sz w:val="24"/>
              </w:rPr>
            </w:pPr>
            <w:r>
              <w:rPr>
                <w:sz w:val="24"/>
              </w:rPr>
              <w:t>Индонезия</w:t>
            </w:r>
          </w:p>
        </w:tc>
        <w:tc>
          <w:tcPr>
            <w:tcW w:w="2130" w:type="dxa"/>
            <w:tcBorders>
              <w:top w:val="nil"/>
            </w:tcBorders>
          </w:tcPr>
          <w:p w:rsidR="0067698F" w:rsidRDefault="0067698F">
            <w:pPr>
              <w:pStyle w:val="30"/>
              <w:spacing w:line="240" w:lineRule="auto"/>
              <w:jc w:val="both"/>
              <w:rPr>
                <w:sz w:val="24"/>
              </w:rPr>
            </w:pPr>
            <w:r>
              <w:rPr>
                <w:sz w:val="24"/>
              </w:rPr>
              <w:t>145,0</w:t>
            </w:r>
          </w:p>
        </w:tc>
        <w:tc>
          <w:tcPr>
            <w:tcW w:w="2130" w:type="dxa"/>
            <w:tcBorders>
              <w:top w:val="nil"/>
            </w:tcBorders>
          </w:tcPr>
          <w:p w:rsidR="0067698F" w:rsidRDefault="0067698F">
            <w:pPr>
              <w:pStyle w:val="30"/>
              <w:spacing w:line="240" w:lineRule="auto"/>
              <w:jc w:val="both"/>
              <w:rPr>
                <w:sz w:val="24"/>
              </w:rPr>
            </w:pPr>
            <w:r>
              <w:rPr>
                <w:sz w:val="24"/>
              </w:rPr>
              <w:t>91,4</w:t>
            </w:r>
          </w:p>
        </w:tc>
        <w:tc>
          <w:tcPr>
            <w:tcW w:w="2130" w:type="dxa"/>
            <w:tcBorders>
              <w:top w:val="nil"/>
              <w:right w:val="single" w:sz="12" w:space="0" w:color="auto"/>
            </w:tcBorders>
          </w:tcPr>
          <w:p w:rsidR="0067698F" w:rsidRDefault="0067698F">
            <w:pPr>
              <w:pStyle w:val="30"/>
              <w:spacing w:line="240" w:lineRule="auto"/>
              <w:jc w:val="both"/>
              <w:rPr>
                <w:sz w:val="24"/>
              </w:rPr>
            </w:pPr>
            <w:r>
              <w:rPr>
                <w:sz w:val="24"/>
              </w:rPr>
              <w:t>293,1</w:t>
            </w:r>
          </w:p>
        </w:tc>
      </w:tr>
      <w:tr w:rsidR="0067698F">
        <w:tc>
          <w:tcPr>
            <w:tcW w:w="2130" w:type="dxa"/>
            <w:tcBorders>
              <w:left w:val="single" w:sz="12" w:space="0" w:color="auto"/>
            </w:tcBorders>
          </w:tcPr>
          <w:p w:rsidR="0067698F" w:rsidRDefault="0067698F">
            <w:pPr>
              <w:pStyle w:val="30"/>
              <w:spacing w:line="240" w:lineRule="auto"/>
              <w:jc w:val="both"/>
              <w:rPr>
                <w:sz w:val="24"/>
              </w:rPr>
            </w:pPr>
            <w:r>
              <w:rPr>
                <w:sz w:val="24"/>
              </w:rPr>
              <w:t>Бразилия</w:t>
            </w:r>
          </w:p>
        </w:tc>
        <w:tc>
          <w:tcPr>
            <w:tcW w:w="2130" w:type="dxa"/>
          </w:tcPr>
          <w:p w:rsidR="0067698F" w:rsidRDefault="0067698F">
            <w:pPr>
              <w:pStyle w:val="30"/>
              <w:spacing w:line="240" w:lineRule="auto"/>
              <w:jc w:val="both"/>
              <w:rPr>
                <w:sz w:val="24"/>
              </w:rPr>
            </w:pPr>
            <w:r>
              <w:rPr>
                <w:sz w:val="24"/>
              </w:rPr>
              <w:t>385,6</w:t>
            </w:r>
          </w:p>
        </w:tc>
        <w:tc>
          <w:tcPr>
            <w:tcW w:w="2130" w:type="dxa"/>
          </w:tcPr>
          <w:p w:rsidR="0067698F" w:rsidRDefault="0067698F">
            <w:pPr>
              <w:pStyle w:val="30"/>
              <w:spacing w:line="240" w:lineRule="auto"/>
              <w:jc w:val="both"/>
              <w:rPr>
                <w:sz w:val="24"/>
              </w:rPr>
            </w:pPr>
            <w:r>
              <w:rPr>
                <w:sz w:val="24"/>
              </w:rPr>
              <w:t>75,2</w:t>
            </w:r>
          </w:p>
        </w:tc>
        <w:tc>
          <w:tcPr>
            <w:tcW w:w="2130" w:type="dxa"/>
            <w:tcBorders>
              <w:right w:val="single" w:sz="12" w:space="0" w:color="auto"/>
            </w:tcBorders>
          </w:tcPr>
          <w:p w:rsidR="0067698F" w:rsidRDefault="0067698F">
            <w:pPr>
              <w:pStyle w:val="30"/>
              <w:spacing w:line="240" w:lineRule="auto"/>
              <w:jc w:val="both"/>
              <w:rPr>
                <w:sz w:val="24"/>
              </w:rPr>
            </w:pPr>
            <w:r>
              <w:rPr>
                <w:sz w:val="24"/>
              </w:rPr>
              <w:t>803,0</w:t>
            </w:r>
          </w:p>
        </w:tc>
      </w:tr>
      <w:tr w:rsidR="0067698F">
        <w:tc>
          <w:tcPr>
            <w:tcW w:w="2130" w:type="dxa"/>
            <w:tcBorders>
              <w:left w:val="single" w:sz="12" w:space="0" w:color="auto"/>
            </w:tcBorders>
          </w:tcPr>
          <w:p w:rsidR="0067698F" w:rsidRDefault="0067698F">
            <w:pPr>
              <w:pStyle w:val="30"/>
              <w:spacing w:line="240" w:lineRule="auto"/>
              <w:jc w:val="both"/>
              <w:rPr>
                <w:b/>
                <w:sz w:val="24"/>
              </w:rPr>
            </w:pPr>
            <w:r>
              <w:rPr>
                <w:b/>
                <w:sz w:val="24"/>
              </w:rPr>
              <w:t>Россия</w:t>
            </w:r>
          </w:p>
        </w:tc>
        <w:tc>
          <w:tcPr>
            <w:tcW w:w="2130" w:type="dxa"/>
          </w:tcPr>
          <w:p w:rsidR="0067698F" w:rsidRDefault="0067698F">
            <w:pPr>
              <w:pStyle w:val="30"/>
              <w:spacing w:line="240" w:lineRule="auto"/>
              <w:jc w:val="both"/>
              <w:rPr>
                <w:b/>
                <w:sz w:val="24"/>
              </w:rPr>
            </w:pPr>
            <w:r>
              <w:rPr>
                <w:b/>
                <w:sz w:val="24"/>
              </w:rPr>
              <w:t>156,0</w:t>
            </w:r>
          </w:p>
        </w:tc>
        <w:tc>
          <w:tcPr>
            <w:tcW w:w="2130" w:type="dxa"/>
          </w:tcPr>
          <w:p w:rsidR="0067698F" w:rsidRDefault="0067698F">
            <w:pPr>
              <w:pStyle w:val="30"/>
              <w:spacing w:line="240" w:lineRule="auto"/>
              <w:jc w:val="both"/>
              <w:rPr>
                <w:b/>
                <w:sz w:val="24"/>
              </w:rPr>
            </w:pPr>
            <w:r>
              <w:rPr>
                <w:b/>
                <w:sz w:val="24"/>
              </w:rPr>
              <w:t>68,5</w:t>
            </w:r>
          </w:p>
        </w:tc>
        <w:tc>
          <w:tcPr>
            <w:tcW w:w="2130" w:type="dxa"/>
            <w:tcBorders>
              <w:right w:val="single" w:sz="12" w:space="0" w:color="auto"/>
            </w:tcBorders>
          </w:tcPr>
          <w:p w:rsidR="0067698F" w:rsidRDefault="0067698F">
            <w:pPr>
              <w:pStyle w:val="30"/>
              <w:spacing w:line="240" w:lineRule="auto"/>
              <w:jc w:val="both"/>
              <w:rPr>
                <w:b/>
                <w:sz w:val="24"/>
              </w:rPr>
            </w:pPr>
            <w:r>
              <w:rPr>
                <w:b/>
                <w:sz w:val="24"/>
              </w:rPr>
              <w:t>160,7</w:t>
            </w:r>
          </w:p>
        </w:tc>
      </w:tr>
      <w:tr w:rsidR="0067698F">
        <w:tc>
          <w:tcPr>
            <w:tcW w:w="2130" w:type="dxa"/>
            <w:tcBorders>
              <w:left w:val="single" w:sz="12" w:space="0" w:color="auto"/>
              <w:bottom w:val="nil"/>
            </w:tcBorders>
          </w:tcPr>
          <w:p w:rsidR="0067698F" w:rsidRDefault="0067698F">
            <w:pPr>
              <w:pStyle w:val="30"/>
              <w:spacing w:line="240" w:lineRule="auto"/>
              <w:jc w:val="both"/>
              <w:rPr>
                <w:sz w:val="24"/>
              </w:rPr>
            </w:pPr>
            <w:r>
              <w:rPr>
                <w:sz w:val="24"/>
              </w:rPr>
              <w:t>Таиланд</w:t>
            </w:r>
          </w:p>
        </w:tc>
        <w:tc>
          <w:tcPr>
            <w:tcW w:w="2130" w:type="dxa"/>
            <w:tcBorders>
              <w:bottom w:val="nil"/>
            </w:tcBorders>
          </w:tcPr>
          <w:p w:rsidR="0067698F" w:rsidRDefault="0067698F">
            <w:pPr>
              <w:pStyle w:val="30"/>
              <w:spacing w:line="240" w:lineRule="auto"/>
              <w:jc w:val="both"/>
              <w:rPr>
                <w:sz w:val="24"/>
              </w:rPr>
            </w:pPr>
            <w:r>
              <w:rPr>
                <w:sz w:val="24"/>
              </w:rPr>
              <w:t>75,6</w:t>
            </w:r>
          </w:p>
        </w:tc>
        <w:tc>
          <w:tcPr>
            <w:tcW w:w="2130" w:type="dxa"/>
            <w:tcBorders>
              <w:bottom w:val="nil"/>
            </w:tcBorders>
          </w:tcPr>
          <w:p w:rsidR="0067698F" w:rsidRDefault="0067698F">
            <w:pPr>
              <w:pStyle w:val="30"/>
              <w:spacing w:line="240" w:lineRule="auto"/>
              <w:jc w:val="both"/>
              <w:rPr>
                <w:sz w:val="24"/>
              </w:rPr>
            </w:pPr>
            <w:r>
              <w:rPr>
                <w:sz w:val="24"/>
              </w:rPr>
              <w:t>611</w:t>
            </w:r>
          </w:p>
        </w:tc>
        <w:tc>
          <w:tcPr>
            <w:tcW w:w="2130" w:type="dxa"/>
            <w:tcBorders>
              <w:bottom w:val="nil"/>
              <w:right w:val="single" w:sz="12" w:space="0" w:color="auto"/>
            </w:tcBorders>
          </w:tcPr>
          <w:p w:rsidR="0067698F" w:rsidRDefault="0067698F">
            <w:pPr>
              <w:pStyle w:val="30"/>
              <w:spacing w:line="240" w:lineRule="auto"/>
              <w:jc w:val="both"/>
              <w:rPr>
                <w:sz w:val="24"/>
              </w:rPr>
            </w:pPr>
            <w:r>
              <w:rPr>
                <w:sz w:val="24"/>
              </w:rPr>
              <w:t>106,8</w:t>
            </w:r>
          </w:p>
        </w:tc>
      </w:tr>
      <w:tr w:rsidR="0067698F">
        <w:tc>
          <w:tcPr>
            <w:tcW w:w="2130" w:type="dxa"/>
            <w:tcBorders>
              <w:left w:val="single" w:sz="12" w:space="0" w:color="auto"/>
              <w:bottom w:val="single" w:sz="4" w:space="0" w:color="auto"/>
            </w:tcBorders>
          </w:tcPr>
          <w:p w:rsidR="0067698F" w:rsidRDefault="0067698F">
            <w:pPr>
              <w:pStyle w:val="30"/>
              <w:spacing w:line="240" w:lineRule="auto"/>
              <w:jc w:val="both"/>
              <w:rPr>
                <w:sz w:val="24"/>
              </w:rPr>
            </w:pPr>
            <w:r>
              <w:rPr>
                <w:sz w:val="24"/>
              </w:rPr>
              <w:t>Аргентина</w:t>
            </w:r>
          </w:p>
        </w:tc>
        <w:tc>
          <w:tcPr>
            <w:tcW w:w="2130" w:type="dxa"/>
            <w:tcBorders>
              <w:bottom w:val="single" w:sz="4" w:space="0" w:color="auto"/>
            </w:tcBorders>
          </w:tcPr>
          <w:p w:rsidR="0067698F" w:rsidRDefault="0067698F">
            <w:pPr>
              <w:pStyle w:val="30"/>
              <w:spacing w:line="240" w:lineRule="auto"/>
              <w:jc w:val="both"/>
              <w:rPr>
                <w:sz w:val="24"/>
              </w:rPr>
            </w:pPr>
            <w:r>
              <w:rPr>
                <w:sz w:val="24"/>
              </w:rPr>
              <w:t>121,7</w:t>
            </w:r>
          </w:p>
        </w:tc>
        <w:tc>
          <w:tcPr>
            <w:tcW w:w="2130" w:type="dxa"/>
            <w:tcBorders>
              <w:bottom w:val="single" w:sz="4" w:space="0" w:color="auto"/>
            </w:tcBorders>
          </w:tcPr>
          <w:p w:rsidR="0067698F" w:rsidRDefault="0067698F">
            <w:pPr>
              <w:pStyle w:val="30"/>
              <w:spacing w:line="240" w:lineRule="auto"/>
              <w:jc w:val="both"/>
              <w:rPr>
                <w:sz w:val="24"/>
              </w:rPr>
            </w:pPr>
            <w:r>
              <w:rPr>
                <w:sz w:val="24"/>
              </w:rPr>
              <w:t>43,0</w:t>
            </w:r>
          </w:p>
        </w:tc>
        <w:tc>
          <w:tcPr>
            <w:tcW w:w="2130" w:type="dxa"/>
            <w:tcBorders>
              <w:bottom w:val="single" w:sz="4" w:space="0" w:color="auto"/>
              <w:right w:val="single" w:sz="12" w:space="0" w:color="auto"/>
            </w:tcBorders>
          </w:tcPr>
          <w:p w:rsidR="0067698F" w:rsidRDefault="0067698F">
            <w:pPr>
              <w:pStyle w:val="30"/>
              <w:spacing w:line="240" w:lineRule="auto"/>
              <w:jc w:val="both"/>
              <w:rPr>
                <w:sz w:val="24"/>
              </w:rPr>
            </w:pPr>
            <w:r>
              <w:rPr>
                <w:sz w:val="24"/>
              </w:rPr>
              <w:t>522,0</w:t>
            </w:r>
          </w:p>
        </w:tc>
      </w:tr>
      <w:tr w:rsidR="0067698F">
        <w:tc>
          <w:tcPr>
            <w:tcW w:w="2130" w:type="dxa"/>
            <w:tcBorders>
              <w:top w:val="nil"/>
              <w:left w:val="single" w:sz="12" w:space="0" w:color="auto"/>
              <w:bottom w:val="single" w:sz="4" w:space="0" w:color="auto"/>
            </w:tcBorders>
          </w:tcPr>
          <w:p w:rsidR="0067698F" w:rsidRDefault="0067698F">
            <w:pPr>
              <w:pStyle w:val="30"/>
              <w:spacing w:line="240" w:lineRule="auto"/>
              <w:jc w:val="both"/>
              <w:rPr>
                <w:sz w:val="24"/>
              </w:rPr>
            </w:pPr>
            <w:r>
              <w:rPr>
                <w:sz w:val="24"/>
              </w:rPr>
              <w:t>Венесуэла</w:t>
            </w:r>
          </w:p>
        </w:tc>
        <w:tc>
          <w:tcPr>
            <w:tcW w:w="2130" w:type="dxa"/>
            <w:tcBorders>
              <w:top w:val="nil"/>
              <w:bottom w:val="single" w:sz="4" w:space="0" w:color="auto"/>
            </w:tcBorders>
          </w:tcPr>
          <w:p w:rsidR="0067698F" w:rsidRDefault="0067698F">
            <w:pPr>
              <w:pStyle w:val="30"/>
              <w:spacing w:line="240" w:lineRule="auto"/>
              <w:jc w:val="both"/>
              <w:rPr>
                <w:sz w:val="24"/>
              </w:rPr>
            </w:pPr>
            <w:r>
              <w:rPr>
                <w:sz w:val="24"/>
              </w:rPr>
              <w:t>38,1</w:t>
            </w:r>
          </w:p>
        </w:tc>
        <w:tc>
          <w:tcPr>
            <w:tcW w:w="2130" w:type="dxa"/>
            <w:tcBorders>
              <w:top w:val="nil"/>
              <w:bottom w:val="single" w:sz="4" w:space="0" w:color="auto"/>
            </w:tcBorders>
          </w:tcPr>
          <w:p w:rsidR="0067698F" w:rsidRDefault="0067698F">
            <w:pPr>
              <w:pStyle w:val="30"/>
              <w:spacing w:line="240" w:lineRule="auto"/>
              <w:jc w:val="both"/>
              <w:rPr>
                <w:sz w:val="24"/>
              </w:rPr>
            </w:pPr>
            <w:r>
              <w:rPr>
                <w:sz w:val="24"/>
              </w:rPr>
              <w:t>37,5</w:t>
            </w:r>
          </w:p>
        </w:tc>
        <w:tc>
          <w:tcPr>
            <w:tcW w:w="2130" w:type="dxa"/>
            <w:tcBorders>
              <w:top w:val="nil"/>
              <w:bottom w:val="single" w:sz="4" w:space="0" w:color="auto"/>
              <w:right w:val="single" w:sz="12" w:space="0" w:color="auto"/>
            </w:tcBorders>
          </w:tcPr>
          <w:p w:rsidR="0067698F" w:rsidRDefault="0067698F">
            <w:pPr>
              <w:pStyle w:val="30"/>
              <w:spacing w:line="240" w:lineRule="auto"/>
              <w:jc w:val="both"/>
              <w:rPr>
                <w:sz w:val="24"/>
              </w:rPr>
            </w:pPr>
            <w:r>
              <w:rPr>
                <w:sz w:val="24"/>
              </w:rPr>
              <w:t>182,3</w:t>
            </w:r>
          </w:p>
        </w:tc>
      </w:tr>
      <w:tr w:rsidR="0067698F">
        <w:tc>
          <w:tcPr>
            <w:tcW w:w="2130" w:type="dxa"/>
            <w:tcBorders>
              <w:top w:val="single" w:sz="4" w:space="0" w:color="auto"/>
              <w:left w:val="single" w:sz="12" w:space="0" w:color="auto"/>
              <w:bottom w:val="single" w:sz="4" w:space="0" w:color="auto"/>
            </w:tcBorders>
          </w:tcPr>
          <w:p w:rsidR="0067698F" w:rsidRDefault="0067698F">
            <w:pPr>
              <w:pStyle w:val="30"/>
              <w:spacing w:line="240" w:lineRule="auto"/>
              <w:jc w:val="both"/>
              <w:rPr>
                <w:sz w:val="24"/>
              </w:rPr>
            </w:pPr>
            <w:r>
              <w:rPr>
                <w:sz w:val="24"/>
              </w:rPr>
              <w:t>Мексика</w:t>
            </w:r>
          </w:p>
        </w:tc>
        <w:tc>
          <w:tcPr>
            <w:tcW w:w="2130" w:type="dxa"/>
            <w:tcBorders>
              <w:top w:val="single" w:sz="4" w:space="0" w:color="auto"/>
              <w:bottom w:val="single" w:sz="4" w:space="0" w:color="auto"/>
            </w:tcBorders>
          </w:tcPr>
          <w:p w:rsidR="0067698F" w:rsidRDefault="0067698F">
            <w:pPr>
              <w:pStyle w:val="30"/>
              <w:spacing w:line="240" w:lineRule="auto"/>
              <w:jc w:val="both"/>
              <w:rPr>
                <w:sz w:val="24"/>
              </w:rPr>
            </w:pPr>
            <w:r>
              <w:rPr>
                <w:sz w:val="24"/>
              </w:rPr>
              <w:t>107,2</w:t>
            </w:r>
          </w:p>
        </w:tc>
        <w:tc>
          <w:tcPr>
            <w:tcW w:w="2130" w:type="dxa"/>
            <w:tcBorders>
              <w:top w:val="single" w:sz="4" w:space="0" w:color="auto"/>
              <w:bottom w:val="single" w:sz="4" w:space="0" w:color="auto"/>
            </w:tcBorders>
          </w:tcPr>
          <w:p w:rsidR="0067698F" w:rsidRDefault="0067698F">
            <w:pPr>
              <w:pStyle w:val="30"/>
              <w:spacing w:line="240" w:lineRule="auto"/>
              <w:jc w:val="both"/>
              <w:rPr>
                <w:sz w:val="24"/>
              </w:rPr>
            </w:pPr>
            <w:r>
              <w:rPr>
                <w:sz w:val="24"/>
              </w:rPr>
              <w:t>22,4</w:t>
            </w:r>
          </w:p>
        </w:tc>
        <w:tc>
          <w:tcPr>
            <w:tcW w:w="2130" w:type="dxa"/>
            <w:tcBorders>
              <w:top w:val="single" w:sz="4" w:space="0" w:color="auto"/>
              <w:bottom w:val="single" w:sz="4" w:space="0" w:color="auto"/>
              <w:right w:val="single" w:sz="12" w:space="0" w:color="auto"/>
            </w:tcBorders>
          </w:tcPr>
          <w:p w:rsidR="0067698F" w:rsidRDefault="0067698F">
            <w:pPr>
              <w:pStyle w:val="30"/>
              <w:spacing w:line="240" w:lineRule="auto"/>
              <w:jc w:val="both"/>
              <w:rPr>
                <w:sz w:val="24"/>
              </w:rPr>
            </w:pPr>
            <w:r>
              <w:rPr>
                <w:sz w:val="24"/>
              </w:rPr>
              <w:t>78,5</w:t>
            </w:r>
          </w:p>
        </w:tc>
      </w:tr>
      <w:tr w:rsidR="0067698F">
        <w:trPr>
          <w:cantSplit/>
        </w:trPr>
        <w:tc>
          <w:tcPr>
            <w:tcW w:w="8520" w:type="dxa"/>
            <w:gridSpan w:val="4"/>
            <w:tcBorders>
              <w:top w:val="single" w:sz="4" w:space="0" w:color="auto"/>
              <w:left w:val="single" w:sz="12" w:space="0" w:color="auto"/>
              <w:bottom w:val="single" w:sz="4" w:space="0" w:color="auto"/>
              <w:right w:val="single" w:sz="12" w:space="0" w:color="auto"/>
            </w:tcBorders>
          </w:tcPr>
          <w:p w:rsidR="0067698F" w:rsidRDefault="0067698F">
            <w:pPr>
              <w:pStyle w:val="30"/>
              <w:spacing w:line="240" w:lineRule="auto"/>
              <w:jc w:val="both"/>
              <w:rPr>
                <w:sz w:val="20"/>
              </w:rPr>
            </w:pPr>
            <w:r>
              <w:rPr>
                <w:sz w:val="20"/>
              </w:rPr>
              <w:t>Источник: МВФ, оценки Альфа-банка</w:t>
            </w:r>
          </w:p>
        </w:tc>
      </w:tr>
    </w:tbl>
    <w:p w:rsidR="0067698F" w:rsidRDefault="0067698F">
      <w:pPr>
        <w:pStyle w:val="30"/>
        <w:jc w:val="both"/>
      </w:pPr>
      <w:r>
        <w:t>Несмотря на увеличение доходов российского бюджета в % от ВВП, в долларовом выражении они только сейчас выходят на докризисный уровень. Таким образом, если объемы выплат по внешним долгам в 1998 и 1999 гг. в номинальном выражении почти не отличались, то их доля в бюджетных доходах составила 31 и 45%. Кроме того, увеличение бюджетных доходов происходит на фоне исключительно благоприятной конъюнктуры, и ее ухудшение в дальнейшем может привести к снижению платежеспоспобности правительства (см.график)</w:t>
      </w:r>
    </w:p>
    <w:p w:rsidR="0067698F" w:rsidRDefault="00EF15A4">
      <w:pPr>
        <w:pStyle w:val="30"/>
        <w:spacing w:line="240" w:lineRule="auto"/>
        <w:jc w:val="center"/>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9.6pt;margin-top:43.95pt;width:338.25pt;height:193.15pt;z-index:251657216" o:allowincell="f">
            <v:imagedata r:id="rId7" o:title=""/>
            <w10:wrap type="topAndBottom"/>
          </v:shape>
        </w:pict>
      </w:r>
      <w:r w:rsidR="0067698F">
        <w:rPr>
          <w:sz w:val="24"/>
        </w:rPr>
        <w:t>Доходы федерального бюджета РФ (1998 – июль 2000 гг)</w:t>
      </w:r>
    </w:p>
    <w:p w:rsidR="0067698F" w:rsidRDefault="0067698F">
      <w:pPr>
        <w:pStyle w:val="30"/>
        <w:spacing w:line="240" w:lineRule="auto"/>
        <w:jc w:val="center"/>
        <w:rPr>
          <w:sz w:val="24"/>
        </w:rPr>
      </w:pPr>
      <w:r>
        <w:rPr>
          <w:sz w:val="24"/>
        </w:rPr>
        <w:t>(Источник: МинфинРФ)</w:t>
      </w:r>
    </w:p>
    <w:p w:rsidR="0067698F" w:rsidRDefault="0067698F">
      <w:pPr>
        <w:pStyle w:val="30"/>
        <w:spacing w:line="240" w:lineRule="auto"/>
        <w:jc w:val="both"/>
        <w:rPr>
          <w:sz w:val="24"/>
        </w:rPr>
      </w:pPr>
    </w:p>
    <w:p w:rsidR="0067698F" w:rsidRDefault="0067698F">
      <w:pPr>
        <w:pStyle w:val="30"/>
        <w:jc w:val="both"/>
      </w:pPr>
      <w:r>
        <w:t xml:space="preserve">До кризиса система фиксированного валютного курса обеспечивала относительную предсказуемость расходов по обслуживанию внешнего долга. Девальвация и переход к плавающему курсообразованию сделали, с одной стороны, объемы ежегодных выплат менее прогнозируемыми в рублевом выражении. </w:t>
      </w:r>
    </w:p>
    <w:p w:rsidR="0067698F" w:rsidRDefault="0067698F">
      <w:pPr>
        <w:pStyle w:val="30"/>
        <w:jc w:val="both"/>
      </w:pPr>
      <w:r>
        <w:t xml:space="preserve">После финансового кризиса внешний долг российского правительства был фактически разделен на две категории. В первую, которая подлежала обслуживанию, попали все кредиты, взятые в период с 1991 года собственно Россией: это были обязательства перед МВФ и Всемирным Банком, еврооблигации и двусторонние кредиты российского правительства. Во вторую – долги, унаследованные Россией от Советского Союза, по которым правительство отказалось платить в полном объеме, это были обязательства перед Парижским (в котором все вопросы решаются исходя из политической точки зрения) и Лондонским (куда входят в основном зарубежные банки-кредиторы, все вопросы решаются исходя из чисто коммерческого подхода)клубами, а также ОВВЗ 3-й серии. </w:t>
      </w:r>
    </w:p>
    <w:p w:rsidR="0067698F" w:rsidRDefault="0067698F">
      <w:pPr>
        <w:pStyle w:val="30"/>
        <w:jc w:val="both"/>
      </w:pPr>
      <w:r>
        <w:t>По состоянию на сентябрь 2000 года полностью решен вопрос только с кредиторами Лондонского клуба. В феврале 2000 года после длительных переговоров правительству РФ удалось достичь договоренности, согласно которой из 32 млрд.долл. российского долга этой организации списывалось 33%, а оставшаяся часть переоформлялась в российские еврооблигации со сроками погашения 10 и 30 лет соответственно. Как ни странно, но реструктуризация не привела к снижению общего объема внешнего долга России. По условиям соглашения с кредиторами страна должна также выверить и переоформить в долговые бумаги обязательства советских внешнеторговых объединений. Оценки этой задолженности варьируются от 4 до 10 млрд.долл, так что после реструктуризации этих обязательств в евробонды общая задолженность РФ не изменится.</w:t>
      </w:r>
    </w:p>
    <w:p w:rsidR="0067698F" w:rsidRDefault="0067698F">
      <w:pPr>
        <w:pStyle w:val="30"/>
        <w:jc w:val="both"/>
      </w:pPr>
      <w:r>
        <w:t xml:space="preserve"> До сих пор не урегулирован вопрос о реструктуризации ОВВЗ 3-го транша на сумму 1,3 млрд.долларов, которые российское правительство не смогло погасить в мае 1999 года. </w:t>
      </w:r>
    </w:p>
    <w:p w:rsidR="0067698F" w:rsidRDefault="0067698F">
      <w:pPr>
        <w:pStyle w:val="30"/>
        <w:jc w:val="both"/>
      </w:pPr>
      <w:r>
        <w:t>Что касается долга Парижскому клубу , то шансы хоть частично списать его ничтожно малы, т.к 1) Россия не входит в число стран, которые могли бы претендовать на рассмотрение такого вопроса в Парижском клубе. В 1996 году Всемирным банком и МВФ была разработана система помощи 41 стране, испытывающей трудности с обслуживанием внешнего долга. Россия не попадает под действие этой программы ни по одному показателю: ни по ВНП на душу населения (он должен быть ниже 695 долл.), ни по отношению дисконтированного объема долга к экспорту (он должен превышать 220%); 2) Россия является не просто должником Парижского клуба, она – еще и член клуба с 1997 года. На данный момент еще не было прецендента списания долга государству – члену клуба и скорее всего он создан не будет. Таким образом, несмотря на желание российского правительства использовать финансовый кризис для снижения  общих объемов внешнего долга, ситуация для России по-прежнему остается напряженной. В частности, ожидаемый объем внешнего долга на конец 2000 года будет фактически эквивалентен его уровню в 1998 году (см.табл.2)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559"/>
        <w:gridCol w:w="1701"/>
        <w:gridCol w:w="1608"/>
      </w:tblGrid>
      <w:tr w:rsidR="0067698F">
        <w:trPr>
          <w:cantSplit/>
        </w:trPr>
        <w:tc>
          <w:tcPr>
            <w:tcW w:w="8520" w:type="dxa"/>
            <w:gridSpan w:val="4"/>
            <w:tcBorders>
              <w:bottom w:val="single" w:sz="4" w:space="0" w:color="auto"/>
            </w:tcBorders>
          </w:tcPr>
          <w:p w:rsidR="0067698F" w:rsidRDefault="0067698F">
            <w:pPr>
              <w:pStyle w:val="30"/>
              <w:spacing w:line="240" w:lineRule="auto"/>
              <w:jc w:val="center"/>
            </w:pPr>
            <w:r>
              <w:rPr>
                <w:b/>
              </w:rPr>
              <w:t>Табл. 2. Структура государственного внешнего долга РФ, млрд.долл</w:t>
            </w:r>
            <w:r>
              <w:t>.</w:t>
            </w:r>
          </w:p>
        </w:tc>
      </w:tr>
      <w:tr w:rsidR="0067698F">
        <w:tc>
          <w:tcPr>
            <w:tcW w:w="3652" w:type="dxa"/>
            <w:tcBorders>
              <w:top w:val="single" w:sz="4" w:space="0" w:color="auto"/>
              <w:left w:val="single" w:sz="4" w:space="0" w:color="auto"/>
              <w:bottom w:val="nil"/>
              <w:right w:val="nil"/>
            </w:tcBorders>
          </w:tcPr>
          <w:p w:rsidR="0067698F" w:rsidRDefault="0067698F">
            <w:pPr>
              <w:pStyle w:val="30"/>
              <w:spacing w:line="240" w:lineRule="auto"/>
              <w:jc w:val="both"/>
              <w:rPr>
                <w:sz w:val="24"/>
              </w:rPr>
            </w:pPr>
            <w:r>
              <w:rPr>
                <w:sz w:val="24"/>
              </w:rPr>
              <w:t>Статья внешнего долга</w:t>
            </w:r>
          </w:p>
        </w:tc>
        <w:tc>
          <w:tcPr>
            <w:tcW w:w="1559" w:type="dxa"/>
            <w:tcBorders>
              <w:top w:val="single" w:sz="4" w:space="0" w:color="auto"/>
              <w:left w:val="double" w:sz="4" w:space="0" w:color="auto"/>
              <w:bottom w:val="double" w:sz="4" w:space="0" w:color="auto"/>
              <w:right w:val="nil"/>
            </w:tcBorders>
          </w:tcPr>
          <w:p w:rsidR="0067698F" w:rsidRDefault="0067698F">
            <w:pPr>
              <w:pStyle w:val="30"/>
              <w:spacing w:line="240" w:lineRule="auto"/>
              <w:jc w:val="both"/>
              <w:rPr>
                <w:sz w:val="24"/>
              </w:rPr>
            </w:pPr>
            <w:r>
              <w:rPr>
                <w:sz w:val="24"/>
              </w:rPr>
              <w:t xml:space="preserve">01.01.2000 </w:t>
            </w:r>
          </w:p>
        </w:tc>
        <w:tc>
          <w:tcPr>
            <w:tcW w:w="1701" w:type="dxa"/>
            <w:tcBorders>
              <w:top w:val="single" w:sz="4" w:space="0" w:color="auto"/>
              <w:left w:val="double" w:sz="4" w:space="0" w:color="auto"/>
              <w:bottom w:val="double" w:sz="4" w:space="0" w:color="auto"/>
              <w:right w:val="nil"/>
            </w:tcBorders>
          </w:tcPr>
          <w:p w:rsidR="0067698F" w:rsidRDefault="0067698F">
            <w:pPr>
              <w:pStyle w:val="30"/>
              <w:spacing w:line="240" w:lineRule="auto"/>
              <w:jc w:val="both"/>
              <w:rPr>
                <w:sz w:val="24"/>
              </w:rPr>
            </w:pPr>
            <w:r>
              <w:rPr>
                <w:sz w:val="24"/>
              </w:rPr>
              <w:t xml:space="preserve">01.01.2001 </w:t>
            </w:r>
          </w:p>
        </w:tc>
        <w:tc>
          <w:tcPr>
            <w:tcW w:w="1608" w:type="dxa"/>
            <w:tcBorders>
              <w:top w:val="single" w:sz="4" w:space="0" w:color="auto"/>
              <w:left w:val="double" w:sz="4" w:space="0" w:color="auto"/>
              <w:bottom w:val="double" w:sz="4" w:space="0" w:color="auto"/>
              <w:right w:val="single" w:sz="4" w:space="0" w:color="auto"/>
            </w:tcBorders>
          </w:tcPr>
          <w:p w:rsidR="0067698F" w:rsidRDefault="0067698F">
            <w:pPr>
              <w:pStyle w:val="30"/>
              <w:spacing w:line="240" w:lineRule="auto"/>
              <w:jc w:val="both"/>
              <w:rPr>
                <w:sz w:val="24"/>
              </w:rPr>
            </w:pPr>
            <w:r>
              <w:rPr>
                <w:sz w:val="24"/>
              </w:rPr>
              <w:t xml:space="preserve">01.01.2002 </w:t>
            </w:r>
          </w:p>
        </w:tc>
      </w:tr>
      <w:tr w:rsidR="0067698F">
        <w:tc>
          <w:tcPr>
            <w:tcW w:w="3652" w:type="dxa"/>
            <w:tcBorders>
              <w:top w:val="double" w:sz="4" w:space="0" w:color="auto"/>
              <w:right w:val="thinThickSmallGap" w:sz="24" w:space="0" w:color="auto"/>
            </w:tcBorders>
          </w:tcPr>
          <w:p w:rsidR="0067698F" w:rsidRDefault="0067698F">
            <w:pPr>
              <w:pStyle w:val="30"/>
              <w:spacing w:line="240" w:lineRule="auto"/>
              <w:jc w:val="both"/>
              <w:rPr>
                <w:sz w:val="24"/>
              </w:rPr>
            </w:pPr>
            <w:r>
              <w:rPr>
                <w:sz w:val="24"/>
              </w:rPr>
              <w:t>Государственный внешний долг (включая долг бывшего СССР)</w:t>
            </w:r>
          </w:p>
        </w:tc>
        <w:tc>
          <w:tcPr>
            <w:tcW w:w="1559" w:type="dxa"/>
            <w:tcBorders>
              <w:top w:val="nil"/>
              <w:left w:val="nil"/>
            </w:tcBorders>
          </w:tcPr>
          <w:p w:rsidR="0067698F" w:rsidRDefault="0067698F">
            <w:pPr>
              <w:pStyle w:val="30"/>
              <w:spacing w:line="240" w:lineRule="auto"/>
              <w:jc w:val="center"/>
              <w:rPr>
                <w:sz w:val="24"/>
              </w:rPr>
            </w:pPr>
            <w:r>
              <w:rPr>
                <w:sz w:val="24"/>
              </w:rPr>
              <w:t>152,0</w:t>
            </w:r>
          </w:p>
        </w:tc>
        <w:tc>
          <w:tcPr>
            <w:tcW w:w="1701" w:type="dxa"/>
            <w:tcBorders>
              <w:top w:val="nil"/>
            </w:tcBorders>
          </w:tcPr>
          <w:p w:rsidR="0067698F" w:rsidRDefault="0067698F">
            <w:pPr>
              <w:pStyle w:val="30"/>
              <w:spacing w:line="240" w:lineRule="auto"/>
              <w:jc w:val="center"/>
              <w:rPr>
                <w:sz w:val="24"/>
              </w:rPr>
            </w:pPr>
            <w:r>
              <w:rPr>
                <w:sz w:val="24"/>
              </w:rPr>
              <w:t>150,1</w:t>
            </w:r>
          </w:p>
        </w:tc>
        <w:tc>
          <w:tcPr>
            <w:tcW w:w="1608" w:type="dxa"/>
            <w:tcBorders>
              <w:top w:val="nil"/>
            </w:tcBorders>
          </w:tcPr>
          <w:p w:rsidR="0067698F" w:rsidRDefault="0067698F">
            <w:pPr>
              <w:pStyle w:val="30"/>
              <w:spacing w:line="240" w:lineRule="auto"/>
              <w:jc w:val="center"/>
              <w:rPr>
                <w:sz w:val="24"/>
              </w:rPr>
            </w:pPr>
            <w:r>
              <w:rPr>
                <w:sz w:val="24"/>
              </w:rPr>
              <w:t>149,8</w:t>
            </w:r>
          </w:p>
        </w:tc>
      </w:tr>
      <w:tr w:rsidR="0067698F">
        <w:tc>
          <w:tcPr>
            <w:tcW w:w="3652" w:type="dxa"/>
            <w:tcBorders>
              <w:right w:val="thinThickSmallGap" w:sz="24" w:space="0" w:color="auto"/>
            </w:tcBorders>
          </w:tcPr>
          <w:p w:rsidR="0067698F" w:rsidRDefault="0067698F">
            <w:pPr>
              <w:pStyle w:val="30"/>
              <w:spacing w:line="240" w:lineRule="auto"/>
              <w:jc w:val="both"/>
              <w:rPr>
                <w:sz w:val="24"/>
              </w:rPr>
            </w:pPr>
            <w:r>
              <w:rPr>
                <w:sz w:val="24"/>
              </w:rPr>
              <w:t>По кредитам правительств иностранных государств</w:t>
            </w:r>
          </w:p>
        </w:tc>
        <w:tc>
          <w:tcPr>
            <w:tcW w:w="1559" w:type="dxa"/>
            <w:tcBorders>
              <w:left w:val="nil"/>
            </w:tcBorders>
          </w:tcPr>
          <w:p w:rsidR="0067698F" w:rsidRDefault="0067698F">
            <w:pPr>
              <w:pStyle w:val="30"/>
              <w:spacing w:line="240" w:lineRule="auto"/>
              <w:jc w:val="center"/>
              <w:rPr>
                <w:sz w:val="24"/>
              </w:rPr>
            </w:pPr>
            <w:r>
              <w:rPr>
                <w:sz w:val="24"/>
              </w:rPr>
              <w:t>66,5</w:t>
            </w:r>
          </w:p>
        </w:tc>
        <w:tc>
          <w:tcPr>
            <w:tcW w:w="1701" w:type="dxa"/>
          </w:tcPr>
          <w:p w:rsidR="0067698F" w:rsidRDefault="0067698F">
            <w:pPr>
              <w:pStyle w:val="30"/>
              <w:spacing w:line="240" w:lineRule="auto"/>
              <w:jc w:val="center"/>
              <w:rPr>
                <w:sz w:val="24"/>
              </w:rPr>
            </w:pPr>
            <w:r>
              <w:rPr>
                <w:sz w:val="24"/>
              </w:rPr>
              <w:t>66,0</w:t>
            </w:r>
          </w:p>
        </w:tc>
        <w:tc>
          <w:tcPr>
            <w:tcW w:w="1608" w:type="dxa"/>
          </w:tcPr>
          <w:p w:rsidR="0067698F" w:rsidRDefault="0067698F">
            <w:pPr>
              <w:pStyle w:val="30"/>
              <w:spacing w:line="240" w:lineRule="auto"/>
              <w:jc w:val="center"/>
              <w:rPr>
                <w:sz w:val="24"/>
              </w:rPr>
            </w:pPr>
            <w:r>
              <w:rPr>
                <w:sz w:val="24"/>
              </w:rPr>
              <w:t>65,3</w:t>
            </w:r>
          </w:p>
        </w:tc>
      </w:tr>
      <w:tr w:rsidR="0067698F">
        <w:tc>
          <w:tcPr>
            <w:tcW w:w="3652" w:type="dxa"/>
            <w:tcBorders>
              <w:right w:val="thinThickSmallGap" w:sz="24" w:space="0" w:color="auto"/>
            </w:tcBorders>
          </w:tcPr>
          <w:p w:rsidR="0067698F" w:rsidRDefault="0067698F">
            <w:pPr>
              <w:pStyle w:val="30"/>
              <w:spacing w:line="240" w:lineRule="auto"/>
              <w:jc w:val="both"/>
              <w:rPr>
                <w:sz w:val="24"/>
              </w:rPr>
            </w:pPr>
            <w:r>
              <w:rPr>
                <w:sz w:val="24"/>
              </w:rPr>
              <w:t>В том числе:</w:t>
            </w:r>
          </w:p>
        </w:tc>
        <w:tc>
          <w:tcPr>
            <w:tcW w:w="1559" w:type="dxa"/>
            <w:tcBorders>
              <w:left w:val="nil"/>
            </w:tcBorders>
          </w:tcPr>
          <w:p w:rsidR="0067698F" w:rsidRDefault="0067698F">
            <w:pPr>
              <w:pStyle w:val="30"/>
              <w:spacing w:line="240" w:lineRule="auto"/>
              <w:jc w:val="center"/>
              <w:rPr>
                <w:sz w:val="24"/>
              </w:rPr>
            </w:pPr>
          </w:p>
        </w:tc>
        <w:tc>
          <w:tcPr>
            <w:tcW w:w="1701" w:type="dxa"/>
          </w:tcPr>
          <w:p w:rsidR="0067698F" w:rsidRDefault="0067698F">
            <w:pPr>
              <w:pStyle w:val="30"/>
              <w:spacing w:line="240" w:lineRule="auto"/>
              <w:jc w:val="center"/>
              <w:rPr>
                <w:sz w:val="24"/>
              </w:rPr>
            </w:pPr>
          </w:p>
        </w:tc>
        <w:tc>
          <w:tcPr>
            <w:tcW w:w="1608" w:type="dxa"/>
          </w:tcPr>
          <w:p w:rsidR="0067698F" w:rsidRDefault="0067698F">
            <w:pPr>
              <w:pStyle w:val="30"/>
              <w:spacing w:line="240" w:lineRule="auto"/>
              <w:jc w:val="center"/>
              <w:rPr>
                <w:sz w:val="24"/>
              </w:rPr>
            </w:pPr>
          </w:p>
        </w:tc>
      </w:tr>
      <w:tr w:rsidR="0067698F">
        <w:tc>
          <w:tcPr>
            <w:tcW w:w="3652" w:type="dxa"/>
            <w:tcBorders>
              <w:right w:val="thinThickSmallGap" w:sz="24" w:space="0" w:color="auto"/>
            </w:tcBorders>
          </w:tcPr>
          <w:p w:rsidR="0067698F" w:rsidRDefault="0067698F">
            <w:pPr>
              <w:pStyle w:val="30"/>
              <w:spacing w:line="240" w:lineRule="auto"/>
              <w:jc w:val="both"/>
              <w:rPr>
                <w:sz w:val="24"/>
              </w:rPr>
            </w:pPr>
            <w:r>
              <w:rPr>
                <w:sz w:val="24"/>
              </w:rPr>
              <w:t>задолженность официальным кредиторам Парижского клуба</w:t>
            </w:r>
          </w:p>
        </w:tc>
        <w:tc>
          <w:tcPr>
            <w:tcW w:w="1559" w:type="dxa"/>
            <w:tcBorders>
              <w:left w:val="nil"/>
            </w:tcBorders>
          </w:tcPr>
          <w:p w:rsidR="0067698F" w:rsidRDefault="0067698F">
            <w:pPr>
              <w:pStyle w:val="30"/>
              <w:spacing w:line="240" w:lineRule="auto"/>
              <w:jc w:val="center"/>
              <w:rPr>
                <w:sz w:val="24"/>
              </w:rPr>
            </w:pPr>
            <w:r>
              <w:rPr>
                <w:sz w:val="24"/>
              </w:rPr>
              <w:t>48,6</w:t>
            </w:r>
          </w:p>
        </w:tc>
        <w:tc>
          <w:tcPr>
            <w:tcW w:w="1701" w:type="dxa"/>
          </w:tcPr>
          <w:p w:rsidR="0067698F" w:rsidRDefault="0067698F">
            <w:pPr>
              <w:pStyle w:val="30"/>
              <w:spacing w:line="240" w:lineRule="auto"/>
              <w:jc w:val="center"/>
              <w:rPr>
                <w:sz w:val="24"/>
              </w:rPr>
            </w:pPr>
            <w:r>
              <w:rPr>
                <w:sz w:val="24"/>
              </w:rPr>
              <w:t>48,4</w:t>
            </w:r>
          </w:p>
        </w:tc>
        <w:tc>
          <w:tcPr>
            <w:tcW w:w="1608" w:type="dxa"/>
          </w:tcPr>
          <w:p w:rsidR="0067698F" w:rsidRDefault="0067698F">
            <w:pPr>
              <w:pStyle w:val="30"/>
              <w:spacing w:line="240" w:lineRule="auto"/>
              <w:jc w:val="center"/>
              <w:rPr>
                <w:sz w:val="24"/>
              </w:rPr>
            </w:pPr>
            <w:r>
              <w:rPr>
                <w:sz w:val="24"/>
              </w:rPr>
              <w:t>48,3</w:t>
            </w:r>
          </w:p>
        </w:tc>
      </w:tr>
      <w:tr w:rsidR="0067698F">
        <w:tc>
          <w:tcPr>
            <w:tcW w:w="3652" w:type="dxa"/>
            <w:tcBorders>
              <w:right w:val="thinThickSmallGap" w:sz="24" w:space="0" w:color="auto"/>
            </w:tcBorders>
          </w:tcPr>
          <w:p w:rsidR="0067698F" w:rsidRDefault="0067698F">
            <w:pPr>
              <w:pStyle w:val="30"/>
              <w:spacing w:line="240" w:lineRule="auto"/>
              <w:jc w:val="both"/>
              <w:rPr>
                <w:sz w:val="24"/>
              </w:rPr>
            </w:pPr>
            <w:r>
              <w:rPr>
                <w:sz w:val="24"/>
              </w:rPr>
              <w:t>задолженность бывшим странам СЭВ</w:t>
            </w:r>
          </w:p>
        </w:tc>
        <w:tc>
          <w:tcPr>
            <w:tcW w:w="1559" w:type="dxa"/>
            <w:tcBorders>
              <w:left w:val="nil"/>
            </w:tcBorders>
          </w:tcPr>
          <w:p w:rsidR="0067698F" w:rsidRDefault="0067698F">
            <w:pPr>
              <w:pStyle w:val="30"/>
              <w:spacing w:line="240" w:lineRule="auto"/>
              <w:jc w:val="center"/>
              <w:rPr>
                <w:sz w:val="24"/>
              </w:rPr>
            </w:pPr>
            <w:r>
              <w:rPr>
                <w:sz w:val="24"/>
              </w:rPr>
              <w:t>14,6</w:t>
            </w:r>
          </w:p>
        </w:tc>
        <w:tc>
          <w:tcPr>
            <w:tcW w:w="1701" w:type="dxa"/>
          </w:tcPr>
          <w:p w:rsidR="0067698F" w:rsidRDefault="0067698F">
            <w:pPr>
              <w:pStyle w:val="30"/>
              <w:spacing w:line="240" w:lineRule="auto"/>
              <w:jc w:val="center"/>
              <w:rPr>
                <w:sz w:val="24"/>
              </w:rPr>
            </w:pPr>
            <w:r>
              <w:rPr>
                <w:sz w:val="24"/>
              </w:rPr>
              <w:t>14,5</w:t>
            </w:r>
          </w:p>
        </w:tc>
        <w:tc>
          <w:tcPr>
            <w:tcW w:w="1608" w:type="dxa"/>
          </w:tcPr>
          <w:p w:rsidR="0067698F" w:rsidRDefault="0067698F">
            <w:pPr>
              <w:pStyle w:val="30"/>
              <w:spacing w:line="240" w:lineRule="auto"/>
              <w:jc w:val="center"/>
              <w:rPr>
                <w:sz w:val="24"/>
              </w:rPr>
            </w:pPr>
            <w:r>
              <w:rPr>
                <w:sz w:val="24"/>
              </w:rPr>
              <w:t>14,1</w:t>
            </w:r>
          </w:p>
        </w:tc>
      </w:tr>
      <w:tr w:rsidR="0067698F">
        <w:tc>
          <w:tcPr>
            <w:tcW w:w="3652" w:type="dxa"/>
            <w:tcBorders>
              <w:right w:val="thinThickSmallGap" w:sz="24" w:space="0" w:color="auto"/>
            </w:tcBorders>
          </w:tcPr>
          <w:p w:rsidR="0067698F" w:rsidRDefault="0067698F">
            <w:pPr>
              <w:pStyle w:val="30"/>
              <w:spacing w:line="240" w:lineRule="auto"/>
              <w:jc w:val="both"/>
              <w:rPr>
                <w:sz w:val="24"/>
              </w:rPr>
            </w:pPr>
            <w:r>
              <w:rPr>
                <w:sz w:val="24"/>
              </w:rPr>
              <w:t>По кредитам иностранных коммерческих банков и фирм</w:t>
            </w:r>
          </w:p>
        </w:tc>
        <w:tc>
          <w:tcPr>
            <w:tcW w:w="1559" w:type="dxa"/>
            <w:tcBorders>
              <w:left w:val="nil"/>
            </w:tcBorders>
          </w:tcPr>
          <w:p w:rsidR="0067698F" w:rsidRDefault="0067698F">
            <w:pPr>
              <w:pStyle w:val="30"/>
              <w:spacing w:line="240" w:lineRule="auto"/>
              <w:jc w:val="center"/>
              <w:rPr>
                <w:sz w:val="24"/>
              </w:rPr>
            </w:pPr>
            <w:r>
              <w:rPr>
                <w:sz w:val="24"/>
              </w:rPr>
              <w:t>39,4</w:t>
            </w:r>
          </w:p>
        </w:tc>
        <w:tc>
          <w:tcPr>
            <w:tcW w:w="1701" w:type="dxa"/>
          </w:tcPr>
          <w:p w:rsidR="0067698F" w:rsidRDefault="0067698F">
            <w:pPr>
              <w:pStyle w:val="30"/>
              <w:spacing w:line="240" w:lineRule="auto"/>
              <w:jc w:val="center"/>
              <w:rPr>
                <w:sz w:val="24"/>
              </w:rPr>
            </w:pPr>
            <w:r>
              <w:rPr>
                <w:sz w:val="24"/>
              </w:rPr>
              <w:t>39,1</w:t>
            </w:r>
          </w:p>
        </w:tc>
        <w:tc>
          <w:tcPr>
            <w:tcW w:w="1608" w:type="dxa"/>
          </w:tcPr>
          <w:p w:rsidR="0067698F" w:rsidRDefault="0067698F">
            <w:pPr>
              <w:pStyle w:val="30"/>
              <w:spacing w:line="240" w:lineRule="auto"/>
              <w:jc w:val="center"/>
              <w:rPr>
                <w:sz w:val="24"/>
              </w:rPr>
            </w:pPr>
            <w:r>
              <w:rPr>
                <w:sz w:val="24"/>
              </w:rPr>
              <w:t>39,1</w:t>
            </w:r>
          </w:p>
        </w:tc>
      </w:tr>
      <w:tr w:rsidR="0067698F">
        <w:tc>
          <w:tcPr>
            <w:tcW w:w="3652" w:type="dxa"/>
            <w:tcBorders>
              <w:right w:val="thinThickSmallGap" w:sz="24" w:space="0" w:color="auto"/>
            </w:tcBorders>
          </w:tcPr>
          <w:p w:rsidR="0067698F" w:rsidRDefault="0067698F">
            <w:pPr>
              <w:pStyle w:val="30"/>
              <w:spacing w:line="240" w:lineRule="auto"/>
              <w:jc w:val="both"/>
              <w:rPr>
                <w:sz w:val="24"/>
              </w:rPr>
            </w:pPr>
            <w:r>
              <w:rPr>
                <w:sz w:val="24"/>
              </w:rPr>
              <w:t>В том числе:</w:t>
            </w:r>
          </w:p>
        </w:tc>
        <w:tc>
          <w:tcPr>
            <w:tcW w:w="1559" w:type="dxa"/>
            <w:tcBorders>
              <w:left w:val="nil"/>
            </w:tcBorders>
          </w:tcPr>
          <w:p w:rsidR="0067698F" w:rsidRDefault="0067698F">
            <w:pPr>
              <w:pStyle w:val="30"/>
              <w:spacing w:line="240" w:lineRule="auto"/>
              <w:jc w:val="center"/>
              <w:rPr>
                <w:sz w:val="24"/>
              </w:rPr>
            </w:pPr>
          </w:p>
        </w:tc>
        <w:tc>
          <w:tcPr>
            <w:tcW w:w="1701" w:type="dxa"/>
          </w:tcPr>
          <w:p w:rsidR="0067698F" w:rsidRDefault="0067698F">
            <w:pPr>
              <w:pStyle w:val="30"/>
              <w:spacing w:line="240" w:lineRule="auto"/>
              <w:jc w:val="center"/>
              <w:rPr>
                <w:sz w:val="24"/>
              </w:rPr>
            </w:pPr>
          </w:p>
        </w:tc>
        <w:tc>
          <w:tcPr>
            <w:tcW w:w="1608" w:type="dxa"/>
          </w:tcPr>
          <w:p w:rsidR="0067698F" w:rsidRDefault="0067698F">
            <w:pPr>
              <w:pStyle w:val="30"/>
              <w:spacing w:line="240" w:lineRule="auto"/>
              <w:jc w:val="center"/>
              <w:rPr>
                <w:sz w:val="24"/>
              </w:rPr>
            </w:pPr>
          </w:p>
        </w:tc>
      </w:tr>
      <w:tr w:rsidR="0067698F">
        <w:tc>
          <w:tcPr>
            <w:tcW w:w="3652" w:type="dxa"/>
            <w:tcBorders>
              <w:right w:val="thinThickSmallGap" w:sz="24" w:space="0" w:color="auto"/>
            </w:tcBorders>
          </w:tcPr>
          <w:p w:rsidR="0067698F" w:rsidRDefault="0067698F">
            <w:pPr>
              <w:pStyle w:val="30"/>
              <w:spacing w:line="240" w:lineRule="auto"/>
              <w:jc w:val="both"/>
              <w:rPr>
                <w:sz w:val="24"/>
              </w:rPr>
            </w:pPr>
            <w:r>
              <w:rPr>
                <w:sz w:val="24"/>
              </w:rPr>
              <w:t>задолженность кредиторам Лондонского клуба</w:t>
            </w:r>
          </w:p>
        </w:tc>
        <w:tc>
          <w:tcPr>
            <w:tcW w:w="1559" w:type="dxa"/>
            <w:tcBorders>
              <w:left w:val="nil"/>
            </w:tcBorders>
          </w:tcPr>
          <w:p w:rsidR="0067698F" w:rsidRDefault="0067698F">
            <w:pPr>
              <w:pStyle w:val="30"/>
              <w:spacing w:line="240" w:lineRule="auto"/>
              <w:jc w:val="center"/>
              <w:rPr>
                <w:sz w:val="24"/>
              </w:rPr>
            </w:pPr>
            <w:r>
              <w:rPr>
                <w:sz w:val="24"/>
              </w:rPr>
              <w:t>30,1</w:t>
            </w:r>
          </w:p>
        </w:tc>
        <w:tc>
          <w:tcPr>
            <w:tcW w:w="1701" w:type="dxa"/>
          </w:tcPr>
          <w:p w:rsidR="0067698F" w:rsidRDefault="0067698F">
            <w:pPr>
              <w:pStyle w:val="30"/>
              <w:spacing w:line="240" w:lineRule="auto"/>
              <w:jc w:val="center"/>
              <w:rPr>
                <w:sz w:val="24"/>
              </w:rPr>
            </w:pPr>
            <w:r>
              <w:rPr>
                <w:sz w:val="24"/>
              </w:rPr>
              <w:t>29,8</w:t>
            </w:r>
          </w:p>
        </w:tc>
        <w:tc>
          <w:tcPr>
            <w:tcW w:w="1608" w:type="dxa"/>
          </w:tcPr>
          <w:p w:rsidR="0067698F" w:rsidRDefault="0067698F">
            <w:pPr>
              <w:pStyle w:val="30"/>
              <w:spacing w:line="240" w:lineRule="auto"/>
              <w:jc w:val="center"/>
              <w:rPr>
                <w:sz w:val="24"/>
              </w:rPr>
            </w:pPr>
            <w:r>
              <w:rPr>
                <w:sz w:val="24"/>
              </w:rPr>
              <w:t>29,8</w:t>
            </w:r>
          </w:p>
        </w:tc>
      </w:tr>
      <w:tr w:rsidR="0067698F">
        <w:tc>
          <w:tcPr>
            <w:tcW w:w="3652" w:type="dxa"/>
            <w:tcBorders>
              <w:right w:val="thinThickSmallGap" w:sz="24" w:space="0" w:color="auto"/>
            </w:tcBorders>
          </w:tcPr>
          <w:p w:rsidR="0067698F" w:rsidRDefault="0067698F">
            <w:pPr>
              <w:pStyle w:val="30"/>
              <w:spacing w:line="240" w:lineRule="auto"/>
              <w:jc w:val="both"/>
              <w:rPr>
                <w:sz w:val="24"/>
              </w:rPr>
            </w:pPr>
            <w:r>
              <w:rPr>
                <w:sz w:val="24"/>
              </w:rPr>
              <w:t>По кредитам международных финансовых организаций</w:t>
            </w:r>
          </w:p>
        </w:tc>
        <w:tc>
          <w:tcPr>
            <w:tcW w:w="1559" w:type="dxa"/>
            <w:tcBorders>
              <w:left w:val="nil"/>
            </w:tcBorders>
          </w:tcPr>
          <w:p w:rsidR="0067698F" w:rsidRDefault="0067698F">
            <w:pPr>
              <w:pStyle w:val="30"/>
              <w:spacing w:line="240" w:lineRule="auto"/>
              <w:jc w:val="center"/>
              <w:rPr>
                <w:sz w:val="24"/>
              </w:rPr>
            </w:pPr>
            <w:r>
              <w:rPr>
                <w:sz w:val="24"/>
              </w:rPr>
              <w:t>19,4</w:t>
            </w:r>
          </w:p>
        </w:tc>
        <w:tc>
          <w:tcPr>
            <w:tcW w:w="1701" w:type="dxa"/>
          </w:tcPr>
          <w:p w:rsidR="0067698F" w:rsidRDefault="0067698F">
            <w:pPr>
              <w:pStyle w:val="30"/>
              <w:spacing w:line="240" w:lineRule="auto"/>
              <w:jc w:val="center"/>
              <w:rPr>
                <w:sz w:val="24"/>
              </w:rPr>
            </w:pPr>
            <w:r>
              <w:rPr>
                <w:sz w:val="24"/>
              </w:rPr>
              <w:t>18,3</w:t>
            </w:r>
          </w:p>
        </w:tc>
        <w:tc>
          <w:tcPr>
            <w:tcW w:w="1608" w:type="dxa"/>
          </w:tcPr>
          <w:p w:rsidR="0067698F" w:rsidRDefault="0067698F">
            <w:pPr>
              <w:pStyle w:val="30"/>
              <w:spacing w:line="240" w:lineRule="auto"/>
              <w:jc w:val="center"/>
              <w:rPr>
                <w:sz w:val="24"/>
              </w:rPr>
            </w:pPr>
            <w:r>
              <w:rPr>
                <w:sz w:val="24"/>
              </w:rPr>
              <w:t>19,7</w:t>
            </w:r>
          </w:p>
        </w:tc>
      </w:tr>
      <w:tr w:rsidR="0067698F">
        <w:tc>
          <w:tcPr>
            <w:tcW w:w="3652" w:type="dxa"/>
            <w:tcBorders>
              <w:right w:val="thinThickSmallGap" w:sz="24" w:space="0" w:color="auto"/>
            </w:tcBorders>
          </w:tcPr>
          <w:p w:rsidR="0067698F" w:rsidRDefault="0067698F">
            <w:pPr>
              <w:pStyle w:val="30"/>
              <w:spacing w:line="240" w:lineRule="auto"/>
              <w:jc w:val="both"/>
              <w:rPr>
                <w:sz w:val="24"/>
              </w:rPr>
            </w:pPr>
            <w:r>
              <w:rPr>
                <w:sz w:val="24"/>
              </w:rPr>
              <w:t>Государственные ценные бумаги РФ, выраженные в иностранной валюте</w:t>
            </w:r>
          </w:p>
        </w:tc>
        <w:tc>
          <w:tcPr>
            <w:tcW w:w="1559" w:type="dxa"/>
            <w:tcBorders>
              <w:left w:val="nil"/>
            </w:tcBorders>
          </w:tcPr>
          <w:p w:rsidR="0067698F" w:rsidRDefault="0067698F">
            <w:pPr>
              <w:pStyle w:val="30"/>
              <w:spacing w:line="240" w:lineRule="auto"/>
              <w:jc w:val="center"/>
              <w:rPr>
                <w:sz w:val="24"/>
              </w:rPr>
            </w:pPr>
            <w:r>
              <w:rPr>
                <w:sz w:val="24"/>
              </w:rPr>
              <w:t>26,7</w:t>
            </w:r>
          </w:p>
        </w:tc>
        <w:tc>
          <w:tcPr>
            <w:tcW w:w="1701" w:type="dxa"/>
          </w:tcPr>
          <w:p w:rsidR="0067698F" w:rsidRDefault="0067698F">
            <w:pPr>
              <w:pStyle w:val="30"/>
              <w:spacing w:line="240" w:lineRule="auto"/>
              <w:jc w:val="center"/>
              <w:rPr>
                <w:sz w:val="24"/>
              </w:rPr>
            </w:pPr>
            <w:r>
              <w:rPr>
                <w:sz w:val="24"/>
              </w:rPr>
              <w:t>26,7</w:t>
            </w:r>
          </w:p>
        </w:tc>
        <w:tc>
          <w:tcPr>
            <w:tcW w:w="1608" w:type="dxa"/>
          </w:tcPr>
          <w:p w:rsidR="0067698F" w:rsidRDefault="0067698F">
            <w:pPr>
              <w:pStyle w:val="30"/>
              <w:spacing w:line="240" w:lineRule="auto"/>
              <w:jc w:val="center"/>
              <w:rPr>
                <w:sz w:val="24"/>
              </w:rPr>
            </w:pPr>
            <w:r>
              <w:rPr>
                <w:sz w:val="24"/>
              </w:rPr>
              <w:t>25,7</w:t>
            </w:r>
          </w:p>
        </w:tc>
      </w:tr>
      <w:tr w:rsidR="0067698F">
        <w:tc>
          <w:tcPr>
            <w:tcW w:w="3652" w:type="dxa"/>
            <w:tcBorders>
              <w:right w:val="thinThickSmallGap" w:sz="24" w:space="0" w:color="auto"/>
            </w:tcBorders>
          </w:tcPr>
          <w:p w:rsidR="0067698F" w:rsidRDefault="0067698F">
            <w:pPr>
              <w:pStyle w:val="30"/>
              <w:spacing w:line="240" w:lineRule="auto"/>
              <w:jc w:val="both"/>
              <w:rPr>
                <w:sz w:val="24"/>
              </w:rPr>
            </w:pPr>
            <w:r>
              <w:rPr>
                <w:sz w:val="24"/>
              </w:rPr>
              <w:t>В том числе:</w:t>
            </w:r>
          </w:p>
        </w:tc>
        <w:tc>
          <w:tcPr>
            <w:tcW w:w="1559" w:type="dxa"/>
            <w:tcBorders>
              <w:left w:val="nil"/>
            </w:tcBorders>
          </w:tcPr>
          <w:p w:rsidR="0067698F" w:rsidRDefault="0067698F">
            <w:pPr>
              <w:pStyle w:val="30"/>
              <w:spacing w:line="240" w:lineRule="auto"/>
              <w:jc w:val="both"/>
              <w:rPr>
                <w:sz w:val="24"/>
              </w:rPr>
            </w:pPr>
          </w:p>
        </w:tc>
        <w:tc>
          <w:tcPr>
            <w:tcW w:w="1701" w:type="dxa"/>
          </w:tcPr>
          <w:p w:rsidR="0067698F" w:rsidRDefault="0067698F">
            <w:pPr>
              <w:pStyle w:val="30"/>
              <w:spacing w:line="240" w:lineRule="auto"/>
              <w:jc w:val="both"/>
              <w:rPr>
                <w:sz w:val="24"/>
              </w:rPr>
            </w:pPr>
          </w:p>
        </w:tc>
        <w:tc>
          <w:tcPr>
            <w:tcW w:w="1608" w:type="dxa"/>
          </w:tcPr>
          <w:p w:rsidR="0067698F" w:rsidRDefault="0067698F">
            <w:pPr>
              <w:pStyle w:val="30"/>
              <w:spacing w:line="240" w:lineRule="auto"/>
              <w:jc w:val="both"/>
              <w:rPr>
                <w:sz w:val="24"/>
              </w:rPr>
            </w:pPr>
          </w:p>
        </w:tc>
      </w:tr>
      <w:tr w:rsidR="0067698F">
        <w:tc>
          <w:tcPr>
            <w:tcW w:w="3652" w:type="dxa"/>
            <w:tcBorders>
              <w:right w:val="thinThickSmallGap" w:sz="24" w:space="0" w:color="auto"/>
            </w:tcBorders>
          </w:tcPr>
          <w:p w:rsidR="0067698F" w:rsidRDefault="0067698F">
            <w:pPr>
              <w:pStyle w:val="30"/>
              <w:spacing w:line="240" w:lineRule="auto"/>
              <w:jc w:val="both"/>
              <w:rPr>
                <w:sz w:val="24"/>
              </w:rPr>
            </w:pPr>
            <w:r>
              <w:rPr>
                <w:sz w:val="24"/>
              </w:rPr>
              <w:t>еврооблигационные займы</w:t>
            </w:r>
          </w:p>
        </w:tc>
        <w:tc>
          <w:tcPr>
            <w:tcW w:w="1559" w:type="dxa"/>
            <w:tcBorders>
              <w:left w:val="nil"/>
            </w:tcBorders>
          </w:tcPr>
          <w:p w:rsidR="0067698F" w:rsidRDefault="0067698F">
            <w:pPr>
              <w:pStyle w:val="30"/>
              <w:spacing w:line="240" w:lineRule="auto"/>
              <w:jc w:val="center"/>
              <w:rPr>
                <w:sz w:val="24"/>
              </w:rPr>
            </w:pPr>
            <w:r>
              <w:rPr>
                <w:sz w:val="24"/>
              </w:rPr>
              <w:t>15,6</w:t>
            </w:r>
          </w:p>
        </w:tc>
        <w:tc>
          <w:tcPr>
            <w:tcW w:w="1701" w:type="dxa"/>
          </w:tcPr>
          <w:p w:rsidR="0067698F" w:rsidRDefault="0067698F">
            <w:pPr>
              <w:pStyle w:val="30"/>
              <w:spacing w:line="240" w:lineRule="auto"/>
              <w:jc w:val="center"/>
              <w:rPr>
                <w:sz w:val="24"/>
              </w:rPr>
            </w:pPr>
            <w:r>
              <w:rPr>
                <w:sz w:val="24"/>
              </w:rPr>
              <w:t>15,6</w:t>
            </w:r>
          </w:p>
        </w:tc>
        <w:tc>
          <w:tcPr>
            <w:tcW w:w="1608" w:type="dxa"/>
          </w:tcPr>
          <w:p w:rsidR="0067698F" w:rsidRDefault="0067698F">
            <w:pPr>
              <w:pStyle w:val="30"/>
              <w:spacing w:line="240" w:lineRule="auto"/>
              <w:jc w:val="center"/>
              <w:rPr>
                <w:sz w:val="24"/>
              </w:rPr>
            </w:pPr>
            <w:r>
              <w:rPr>
                <w:sz w:val="24"/>
              </w:rPr>
              <w:t>14,6</w:t>
            </w:r>
          </w:p>
        </w:tc>
      </w:tr>
      <w:tr w:rsidR="0067698F">
        <w:tc>
          <w:tcPr>
            <w:tcW w:w="3652" w:type="dxa"/>
            <w:tcBorders>
              <w:right w:val="thinThickSmallGap" w:sz="24" w:space="0" w:color="auto"/>
            </w:tcBorders>
          </w:tcPr>
          <w:p w:rsidR="0067698F" w:rsidRDefault="0067698F">
            <w:pPr>
              <w:pStyle w:val="30"/>
              <w:spacing w:line="240" w:lineRule="auto"/>
              <w:jc w:val="both"/>
              <w:rPr>
                <w:sz w:val="24"/>
              </w:rPr>
            </w:pPr>
            <w:r>
              <w:rPr>
                <w:sz w:val="24"/>
              </w:rPr>
              <w:t>ОВВЗ</w:t>
            </w:r>
          </w:p>
        </w:tc>
        <w:tc>
          <w:tcPr>
            <w:tcW w:w="1559" w:type="dxa"/>
            <w:tcBorders>
              <w:left w:val="nil"/>
            </w:tcBorders>
          </w:tcPr>
          <w:p w:rsidR="0067698F" w:rsidRDefault="0067698F">
            <w:pPr>
              <w:pStyle w:val="30"/>
              <w:spacing w:line="240" w:lineRule="auto"/>
              <w:jc w:val="center"/>
              <w:rPr>
                <w:sz w:val="24"/>
              </w:rPr>
            </w:pPr>
            <w:r>
              <w:rPr>
                <w:sz w:val="24"/>
              </w:rPr>
              <w:t>11,1</w:t>
            </w:r>
          </w:p>
        </w:tc>
        <w:tc>
          <w:tcPr>
            <w:tcW w:w="1701" w:type="dxa"/>
          </w:tcPr>
          <w:p w:rsidR="0067698F" w:rsidRDefault="0067698F">
            <w:pPr>
              <w:pStyle w:val="30"/>
              <w:spacing w:line="240" w:lineRule="auto"/>
              <w:jc w:val="center"/>
              <w:rPr>
                <w:sz w:val="24"/>
              </w:rPr>
            </w:pPr>
            <w:r>
              <w:rPr>
                <w:sz w:val="24"/>
              </w:rPr>
              <w:t>11,1</w:t>
            </w:r>
          </w:p>
        </w:tc>
        <w:tc>
          <w:tcPr>
            <w:tcW w:w="1608" w:type="dxa"/>
          </w:tcPr>
          <w:p w:rsidR="0067698F" w:rsidRDefault="0067698F">
            <w:pPr>
              <w:pStyle w:val="30"/>
              <w:spacing w:line="240" w:lineRule="auto"/>
              <w:jc w:val="center"/>
              <w:rPr>
                <w:sz w:val="24"/>
              </w:rPr>
            </w:pPr>
            <w:r>
              <w:rPr>
                <w:sz w:val="24"/>
              </w:rPr>
              <w:t>11,1</w:t>
            </w:r>
          </w:p>
        </w:tc>
      </w:tr>
      <w:tr w:rsidR="0067698F">
        <w:trPr>
          <w:cantSplit/>
        </w:trPr>
        <w:tc>
          <w:tcPr>
            <w:tcW w:w="8520" w:type="dxa"/>
            <w:gridSpan w:val="4"/>
          </w:tcPr>
          <w:p w:rsidR="0067698F" w:rsidRDefault="0067698F">
            <w:pPr>
              <w:pStyle w:val="30"/>
              <w:spacing w:line="240" w:lineRule="auto"/>
              <w:jc w:val="center"/>
              <w:rPr>
                <w:i/>
                <w:sz w:val="24"/>
              </w:rPr>
            </w:pPr>
            <w:r>
              <w:rPr>
                <w:i/>
                <w:sz w:val="24"/>
              </w:rPr>
              <w:t>Источник: проект Федерального бюджета РФ на 2001 год</w:t>
            </w:r>
          </w:p>
        </w:tc>
      </w:tr>
    </w:tbl>
    <w:p w:rsidR="0067698F" w:rsidRDefault="0067698F">
      <w:pPr>
        <w:pStyle w:val="30"/>
        <w:spacing w:line="240" w:lineRule="auto"/>
        <w:jc w:val="both"/>
      </w:pPr>
    </w:p>
    <w:p w:rsidR="0067698F" w:rsidRDefault="0067698F">
      <w:pPr>
        <w:pStyle w:val="30"/>
        <w:jc w:val="both"/>
      </w:pPr>
      <w:r>
        <w:t xml:space="preserve">  В то же время порядок выплат в 2003-2008 гг (табл. 3) показывает, что даже если Парижский клуб согласиться перенести большую часть своих требований на последующие годы, то без радикального изменения экономической ситуации вероятность долгового кризиса все равно очень велика. В связи с этим следует обратить внимание на практику принятия федеральных бюджетов с огромным бюджетным дефицитом. Именно продолжительный и значительный дефицит бюджета явился одной из основных причин стремительного роста объема государственного долга.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09"/>
        <w:gridCol w:w="708"/>
        <w:gridCol w:w="709"/>
        <w:gridCol w:w="709"/>
        <w:gridCol w:w="709"/>
        <w:gridCol w:w="708"/>
        <w:gridCol w:w="709"/>
        <w:gridCol w:w="766"/>
        <w:gridCol w:w="709"/>
        <w:gridCol w:w="708"/>
      </w:tblGrid>
      <w:tr w:rsidR="0067698F">
        <w:trPr>
          <w:cantSplit/>
        </w:trPr>
        <w:tc>
          <w:tcPr>
            <w:tcW w:w="9237" w:type="dxa"/>
            <w:gridSpan w:val="11"/>
            <w:tcBorders>
              <w:bottom w:val="nil"/>
            </w:tcBorders>
          </w:tcPr>
          <w:p w:rsidR="0067698F" w:rsidRDefault="0067698F">
            <w:pPr>
              <w:pStyle w:val="30"/>
              <w:spacing w:line="240" w:lineRule="auto"/>
              <w:jc w:val="center"/>
              <w:rPr>
                <w:sz w:val="24"/>
              </w:rPr>
            </w:pPr>
            <w:r>
              <w:rPr>
                <w:b/>
                <w:sz w:val="24"/>
              </w:rPr>
              <w:t>Табл. 3 График выплат по внешнему долгу в 2001-2010 гг.млрд.долл</w:t>
            </w:r>
            <w:r>
              <w:rPr>
                <w:sz w:val="24"/>
              </w:rPr>
              <w:t>.</w:t>
            </w:r>
          </w:p>
        </w:tc>
      </w:tr>
      <w:tr w:rsidR="0067698F">
        <w:trPr>
          <w:cantSplit/>
        </w:trPr>
        <w:tc>
          <w:tcPr>
            <w:tcW w:w="2093" w:type="dxa"/>
            <w:vMerge w:val="restart"/>
          </w:tcPr>
          <w:p w:rsidR="0067698F" w:rsidRDefault="0067698F">
            <w:pPr>
              <w:pStyle w:val="30"/>
              <w:spacing w:line="240" w:lineRule="auto"/>
              <w:jc w:val="both"/>
              <w:rPr>
                <w:sz w:val="22"/>
              </w:rPr>
            </w:pPr>
            <w:r>
              <w:rPr>
                <w:sz w:val="22"/>
              </w:rPr>
              <w:t>Структура долга</w:t>
            </w:r>
          </w:p>
        </w:tc>
        <w:tc>
          <w:tcPr>
            <w:tcW w:w="7144" w:type="dxa"/>
            <w:gridSpan w:val="10"/>
          </w:tcPr>
          <w:p w:rsidR="0067698F" w:rsidRDefault="0067698F">
            <w:pPr>
              <w:pStyle w:val="30"/>
              <w:spacing w:line="240" w:lineRule="auto"/>
              <w:jc w:val="center"/>
              <w:rPr>
                <w:sz w:val="22"/>
              </w:rPr>
            </w:pPr>
            <w:r>
              <w:rPr>
                <w:sz w:val="22"/>
              </w:rPr>
              <w:t>Год</w:t>
            </w:r>
          </w:p>
        </w:tc>
      </w:tr>
      <w:tr w:rsidR="0067698F">
        <w:trPr>
          <w:cantSplit/>
        </w:trPr>
        <w:tc>
          <w:tcPr>
            <w:tcW w:w="2093" w:type="dxa"/>
            <w:vMerge/>
            <w:tcBorders>
              <w:bottom w:val="double" w:sz="4" w:space="0" w:color="auto"/>
            </w:tcBorders>
          </w:tcPr>
          <w:p w:rsidR="0067698F" w:rsidRDefault="0067698F">
            <w:pPr>
              <w:pStyle w:val="30"/>
              <w:spacing w:line="240" w:lineRule="auto"/>
              <w:jc w:val="both"/>
              <w:rPr>
                <w:sz w:val="22"/>
              </w:rPr>
            </w:pPr>
          </w:p>
        </w:tc>
        <w:tc>
          <w:tcPr>
            <w:tcW w:w="709" w:type="dxa"/>
            <w:tcBorders>
              <w:bottom w:val="double" w:sz="4" w:space="0" w:color="auto"/>
            </w:tcBorders>
          </w:tcPr>
          <w:p w:rsidR="0067698F" w:rsidRDefault="0067698F">
            <w:pPr>
              <w:pStyle w:val="30"/>
              <w:spacing w:line="240" w:lineRule="auto"/>
              <w:jc w:val="both"/>
              <w:rPr>
                <w:sz w:val="22"/>
              </w:rPr>
            </w:pPr>
            <w:r>
              <w:rPr>
                <w:sz w:val="22"/>
              </w:rPr>
              <w:t>2001</w:t>
            </w:r>
          </w:p>
        </w:tc>
        <w:tc>
          <w:tcPr>
            <w:tcW w:w="708" w:type="dxa"/>
            <w:tcBorders>
              <w:bottom w:val="double" w:sz="4" w:space="0" w:color="auto"/>
            </w:tcBorders>
          </w:tcPr>
          <w:p w:rsidR="0067698F" w:rsidRDefault="0067698F">
            <w:pPr>
              <w:pStyle w:val="30"/>
              <w:spacing w:line="240" w:lineRule="auto"/>
              <w:jc w:val="both"/>
              <w:rPr>
                <w:sz w:val="22"/>
              </w:rPr>
            </w:pPr>
            <w:r>
              <w:rPr>
                <w:sz w:val="22"/>
              </w:rPr>
              <w:t>2002</w:t>
            </w:r>
          </w:p>
        </w:tc>
        <w:tc>
          <w:tcPr>
            <w:tcW w:w="709" w:type="dxa"/>
            <w:tcBorders>
              <w:bottom w:val="double" w:sz="4" w:space="0" w:color="auto"/>
            </w:tcBorders>
          </w:tcPr>
          <w:p w:rsidR="0067698F" w:rsidRDefault="0067698F">
            <w:pPr>
              <w:pStyle w:val="30"/>
              <w:spacing w:line="240" w:lineRule="auto"/>
              <w:jc w:val="both"/>
              <w:rPr>
                <w:sz w:val="22"/>
              </w:rPr>
            </w:pPr>
            <w:r>
              <w:rPr>
                <w:sz w:val="22"/>
              </w:rPr>
              <w:t>2003</w:t>
            </w:r>
          </w:p>
        </w:tc>
        <w:tc>
          <w:tcPr>
            <w:tcW w:w="709" w:type="dxa"/>
            <w:tcBorders>
              <w:bottom w:val="double" w:sz="4" w:space="0" w:color="auto"/>
            </w:tcBorders>
          </w:tcPr>
          <w:p w:rsidR="0067698F" w:rsidRDefault="0067698F">
            <w:pPr>
              <w:pStyle w:val="30"/>
              <w:spacing w:line="240" w:lineRule="auto"/>
              <w:jc w:val="both"/>
              <w:rPr>
                <w:sz w:val="22"/>
              </w:rPr>
            </w:pPr>
            <w:r>
              <w:rPr>
                <w:sz w:val="22"/>
              </w:rPr>
              <w:t>2004</w:t>
            </w:r>
          </w:p>
        </w:tc>
        <w:tc>
          <w:tcPr>
            <w:tcW w:w="709" w:type="dxa"/>
            <w:tcBorders>
              <w:bottom w:val="double" w:sz="4" w:space="0" w:color="auto"/>
            </w:tcBorders>
          </w:tcPr>
          <w:p w:rsidR="0067698F" w:rsidRDefault="0067698F">
            <w:pPr>
              <w:pStyle w:val="30"/>
              <w:spacing w:line="240" w:lineRule="auto"/>
              <w:jc w:val="both"/>
              <w:rPr>
                <w:sz w:val="22"/>
              </w:rPr>
            </w:pPr>
            <w:r>
              <w:rPr>
                <w:sz w:val="22"/>
              </w:rPr>
              <w:t>2005</w:t>
            </w:r>
          </w:p>
        </w:tc>
        <w:tc>
          <w:tcPr>
            <w:tcW w:w="708" w:type="dxa"/>
            <w:tcBorders>
              <w:bottom w:val="double" w:sz="4" w:space="0" w:color="auto"/>
            </w:tcBorders>
          </w:tcPr>
          <w:p w:rsidR="0067698F" w:rsidRDefault="0067698F">
            <w:pPr>
              <w:pStyle w:val="30"/>
              <w:spacing w:line="240" w:lineRule="auto"/>
              <w:jc w:val="both"/>
              <w:rPr>
                <w:sz w:val="22"/>
              </w:rPr>
            </w:pPr>
            <w:r>
              <w:rPr>
                <w:sz w:val="22"/>
              </w:rPr>
              <w:t>2006</w:t>
            </w:r>
          </w:p>
        </w:tc>
        <w:tc>
          <w:tcPr>
            <w:tcW w:w="709" w:type="dxa"/>
            <w:tcBorders>
              <w:bottom w:val="double" w:sz="4" w:space="0" w:color="auto"/>
            </w:tcBorders>
          </w:tcPr>
          <w:p w:rsidR="0067698F" w:rsidRDefault="0067698F">
            <w:pPr>
              <w:pStyle w:val="30"/>
              <w:spacing w:line="240" w:lineRule="auto"/>
              <w:jc w:val="both"/>
              <w:rPr>
                <w:sz w:val="22"/>
              </w:rPr>
            </w:pPr>
            <w:r>
              <w:rPr>
                <w:sz w:val="22"/>
              </w:rPr>
              <w:t>2007</w:t>
            </w:r>
          </w:p>
        </w:tc>
        <w:tc>
          <w:tcPr>
            <w:tcW w:w="766" w:type="dxa"/>
            <w:tcBorders>
              <w:bottom w:val="double" w:sz="4" w:space="0" w:color="auto"/>
            </w:tcBorders>
          </w:tcPr>
          <w:p w:rsidR="0067698F" w:rsidRDefault="0067698F">
            <w:pPr>
              <w:pStyle w:val="30"/>
              <w:spacing w:line="240" w:lineRule="auto"/>
              <w:jc w:val="both"/>
              <w:rPr>
                <w:sz w:val="22"/>
              </w:rPr>
            </w:pPr>
            <w:r>
              <w:rPr>
                <w:sz w:val="22"/>
              </w:rPr>
              <w:t>2008</w:t>
            </w:r>
          </w:p>
        </w:tc>
        <w:tc>
          <w:tcPr>
            <w:tcW w:w="709" w:type="dxa"/>
            <w:tcBorders>
              <w:bottom w:val="double" w:sz="4" w:space="0" w:color="auto"/>
            </w:tcBorders>
          </w:tcPr>
          <w:p w:rsidR="0067698F" w:rsidRDefault="0067698F">
            <w:pPr>
              <w:pStyle w:val="30"/>
              <w:spacing w:line="240" w:lineRule="auto"/>
              <w:jc w:val="both"/>
              <w:rPr>
                <w:sz w:val="22"/>
              </w:rPr>
            </w:pPr>
            <w:r>
              <w:rPr>
                <w:sz w:val="22"/>
              </w:rPr>
              <w:t>2009</w:t>
            </w:r>
          </w:p>
        </w:tc>
        <w:tc>
          <w:tcPr>
            <w:tcW w:w="708" w:type="dxa"/>
            <w:tcBorders>
              <w:bottom w:val="double" w:sz="4" w:space="0" w:color="auto"/>
            </w:tcBorders>
          </w:tcPr>
          <w:p w:rsidR="0067698F" w:rsidRDefault="0067698F">
            <w:pPr>
              <w:pStyle w:val="30"/>
              <w:spacing w:line="240" w:lineRule="auto"/>
              <w:jc w:val="both"/>
              <w:rPr>
                <w:sz w:val="22"/>
              </w:rPr>
            </w:pPr>
            <w:r>
              <w:rPr>
                <w:sz w:val="22"/>
              </w:rPr>
              <w:t>2010</w:t>
            </w:r>
          </w:p>
        </w:tc>
      </w:tr>
      <w:tr w:rsidR="0067698F">
        <w:tc>
          <w:tcPr>
            <w:tcW w:w="2093" w:type="dxa"/>
            <w:tcBorders>
              <w:top w:val="nil"/>
            </w:tcBorders>
          </w:tcPr>
          <w:p w:rsidR="0067698F" w:rsidRDefault="0067698F">
            <w:pPr>
              <w:pStyle w:val="30"/>
              <w:spacing w:line="240" w:lineRule="auto"/>
              <w:jc w:val="both"/>
              <w:rPr>
                <w:sz w:val="22"/>
              </w:rPr>
            </w:pPr>
            <w:r>
              <w:rPr>
                <w:sz w:val="22"/>
              </w:rPr>
              <w:t>Российский долг:</w:t>
            </w:r>
          </w:p>
        </w:tc>
        <w:tc>
          <w:tcPr>
            <w:tcW w:w="709" w:type="dxa"/>
            <w:tcBorders>
              <w:top w:val="nil"/>
            </w:tcBorders>
          </w:tcPr>
          <w:p w:rsidR="0067698F" w:rsidRDefault="0067698F">
            <w:pPr>
              <w:pStyle w:val="30"/>
              <w:spacing w:line="240" w:lineRule="auto"/>
              <w:jc w:val="center"/>
              <w:rPr>
                <w:sz w:val="22"/>
              </w:rPr>
            </w:pPr>
            <w:r>
              <w:rPr>
                <w:sz w:val="22"/>
              </w:rPr>
              <w:t>7,5</w:t>
            </w:r>
          </w:p>
        </w:tc>
        <w:tc>
          <w:tcPr>
            <w:tcW w:w="708" w:type="dxa"/>
            <w:tcBorders>
              <w:top w:val="nil"/>
            </w:tcBorders>
          </w:tcPr>
          <w:p w:rsidR="0067698F" w:rsidRDefault="0067698F">
            <w:pPr>
              <w:pStyle w:val="30"/>
              <w:spacing w:line="240" w:lineRule="auto"/>
              <w:jc w:val="center"/>
              <w:rPr>
                <w:sz w:val="22"/>
              </w:rPr>
            </w:pPr>
            <w:r>
              <w:rPr>
                <w:sz w:val="22"/>
              </w:rPr>
              <w:t>7,7</w:t>
            </w:r>
          </w:p>
        </w:tc>
        <w:tc>
          <w:tcPr>
            <w:tcW w:w="709" w:type="dxa"/>
            <w:tcBorders>
              <w:top w:val="nil"/>
            </w:tcBorders>
          </w:tcPr>
          <w:p w:rsidR="0067698F" w:rsidRDefault="0067698F">
            <w:pPr>
              <w:pStyle w:val="30"/>
              <w:spacing w:line="240" w:lineRule="auto"/>
              <w:jc w:val="center"/>
              <w:rPr>
                <w:sz w:val="22"/>
              </w:rPr>
            </w:pPr>
            <w:r>
              <w:rPr>
                <w:sz w:val="22"/>
              </w:rPr>
              <w:t>8,1</w:t>
            </w:r>
          </w:p>
        </w:tc>
        <w:tc>
          <w:tcPr>
            <w:tcW w:w="709" w:type="dxa"/>
            <w:tcBorders>
              <w:top w:val="nil"/>
            </w:tcBorders>
          </w:tcPr>
          <w:p w:rsidR="0067698F" w:rsidRDefault="0067698F">
            <w:pPr>
              <w:pStyle w:val="30"/>
              <w:spacing w:line="240" w:lineRule="auto"/>
              <w:jc w:val="center"/>
              <w:rPr>
                <w:sz w:val="22"/>
              </w:rPr>
            </w:pPr>
            <w:r>
              <w:rPr>
                <w:sz w:val="22"/>
              </w:rPr>
              <w:t>5,1</w:t>
            </w:r>
          </w:p>
        </w:tc>
        <w:tc>
          <w:tcPr>
            <w:tcW w:w="709" w:type="dxa"/>
            <w:tcBorders>
              <w:top w:val="nil"/>
            </w:tcBorders>
          </w:tcPr>
          <w:p w:rsidR="0067698F" w:rsidRDefault="0067698F">
            <w:pPr>
              <w:pStyle w:val="30"/>
              <w:spacing w:line="240" w:lineRule="auto"/>
              <w:jc w:val="center"/>
              <w:rPr>
                <w:sz w:val="22"/>
              </w:rPr>
            </w:pPr>
            <w:r>
              <w:rPr>
                <w:sz w:val="22"/>
              </w:rPr>
              <w:t>7,4</w:t>
            </w:r>
          </w:p>
        </w:tc>
        <w:tc>
          <w:tcPr>
            <w:tcW w:w="708" w:type="dxa"/>
            <w:tcBorders>
              <w:top w:val="nil"/>
            </w:tcBorders>
          </w:tcPr>
          <w:p w:rsidR="0067698F" w:rsidRDefault="0067698F">
            <w:pPr>
              <w:pStyle w:val="30"/>
              <w:spacing w:line="240" w:lineRule="auto"/>
              <w:jc w:val="center"/>
              <w:rPr>
                <w:sz w:val="22"/>
              </w:rPr>
            </w:pPr>
            <w:r>
              <w:rPr>
                <w:sz w:val="22"/>
              </w:rPr>
              <w:t>3,0</w:t>
            </w:r>
          </w:p>
        </w:tc>
        <w:tc>
          <w:tcPr>
            <w:tcW w:w="709" w:type="dxa"/>
            <w:tcBorders>
              <w:top w:val="nil"/>
            </w:tcBorders>
          </w:tcPr>
          <w:p w:rsidR="0067698F" w:rsidRDefault="0067698F">
            <w:pPr>
              <w:pStyle w:val="30"/>
              <w:spacing w:line="240" w:lineRule="auto"/>
              <w:jc w:val="center"/>
              <w:rPr>
                <w:sz w:val="22"/>
              </w:rPr>
            </w:pPr>
            <w:r>
              <w:rPr>
                <w:sz w:val="22"/>
              </w:rPr>
              <w:t>4,8</w:t>
            </w:r>
          </w:p>
        </w:tc>
        <w:tc>
          <w:tcPr>
            <w:tcW w:w="766" w:type="dxa"/>
            <w:tcBorders>
              <w:top w:val="nil"/>
            </w:tcBorders>
          </w:tcPr>
          <w:p w:rsidR="0067698F" w:rsidRDefault="0067698F">
            <w:pPr>
              <w:pStyle w:val="30"/>
              <w:spacing w:line="240" w:lineRule="auto"/>
              <w:jc w:val="center"/>
              <w:rPr>
                <w:sz w:val="22"/>
              </w:rPr>
            </w:pPr>
            <w:r>
              <w:rPr>
                <w:sz w:val="22"/>
              </w:rPr>
              <w:t>4,2</w:t>
            </w:r>
          </w:p>
        </w:tc>
        <w:tc>
          <w:tcPr>
            <w:tcW w:w="709" w:type="dxa"/>
            <w:tcBorders>
              <w:top w:val="nil"/>
            </w:tcBorders>
          </w:tcPr>
          <w:p w:rsidR="0067698F" w:rsidRDefault="0067698F">
            <w:pPr>
              <w:pStyle w:val="30"/>
              <w:spacing w:line="240" w:lineRule="auto"/>
              <w:jc w:val="center"/>
              <w:rPr>
                <w:sz w:val="22"/>
              </w:rPr>
            </w:pPr>
            <w:r>
              <w:rPr>
                <w:sz w:val="22"/>
              </w:rPr>
              <w:t>1,4</w:t>
            </w:r>
          </w:p>
        </w:tc>
        <w:tc>
          <w:tcPr>
            <w:tcW w:w="708" w:type="dxa"/>
            <w:tcBorders>
              <w:top w:val="nil"/>
            </w:tcBorders>
          </w:tcPr>
          <w:p w:rsidR="0067698F" w:rsidRDefault="0067698F">
            <w:pPr>
              <w:pStyle w:val="30"/>
              <w:spacing w:line="240" w:lineRule="auto"/>
              <w:jc w:val="center"/>
              <w:rPr>
                <w:sz w:val="22"/>
              </w:rPr>
            </w:pPr>
            <w:r>
              <w:rPr>
                <w:sz w:val="22"/>
              </w:rPr>
              <w:t>1,3</w:t>
            </w:r>
          </w:p>
        </w:tc>
      </w:tr>
      <w:tr w:rsidR="0067698F">
        <w:tc>
          <w:tcPr>
            <w:tcW w:w="2093" w:type="dxa"/>
          </w:tcPr>
          <w:p w:rsidR="0067698F" w:rsidRDefault="0067698F">
            <w:pPr>
              <w:pStyle w:val="30"/>
              <w:spacing w:line="240" w:lineRule="auto"/>
              <w:jc w:val="both"/>
              <w:rPr>
                <w:sz w:val="22"/>
              </w:rPr>
            </w:pPr>
            <w:r>
              <w:rPr>
                <w:sz w:val="22"/>
              </w:rPr>
              <w:t>вврооблигации</w:t>
            </w:r>
          </w:p>
        </w:tc>
        <w:tc>
          <w:tcPr>
            <w:tcW w:w="709" w:type="dxa"/>
          </w:tcPr>
          <w:p w:rsidR="0067698F" w:rsidRDefault="0067698F">
            <w:pPr>
              <w:pStyle w:val="30"/>
              <w:spacing w:line="240" w:lineRule="auto"/>
              <w:jc w:val="center"/>
              <w:rPr>
                <w:sz w:val="22"/>
              </w:rPr>
            </w:pPr>
            <w:r>
              <w:rPr>
                <w:sz w:val="22"/>
              </w:rPr>
              <w:t>2,6</w:t>
            </w:r>
          </w:p>
        </w:tc>
        <w:tc>
          <w:tcPr>
            <w:tcW w:w="708" w:type="dxa"/>
          </w:tcPr>
          <w:p w:rsidR="0067698F" w:rsidRDefault="0067698F">
            <w:pPr>
              <w:pStyle w:val="30"/>
              <w:spacing w:line="240" w:lineRule="auto"/>
              <w:jc w:val="center"/>
              <w:rPr>
                <w:sz w:val="22"/>
              </w:rPr>
            </w:pPr>
            <w:r>
              <w:rPr>
                <w:sz w:val="22"/>
              </w:rPr>
              <w:t>1,5</w:t>
            </w:r>
          </w:p>
        </w:tc>
        <w:tc>
          <w:tcPr>
            <w:tcW w:w="709" w:type="dxa"/>
          </w:tcPr>
          <w:p w:rsidR="0067698F" w:rsidRDefault="0067698F">
            <w:pPr>
              <w:pStyle w:val="30"/>
              <w:spacing w:line="240" w:lineRule="auto"/>
              <w:jc w:val="center"/>
              <w:rPr>
                <w:sz w:val="22"/>
              </w:rPr>
            </w:pPr>
            <w:r>
              <w:rPr>
                <w:sz w:val="22"/>
              </w:rPr>
              <w:t>3,1</w:t>
            </w:r>
          </w:p>
        </w:tc>
        <w:tc>
          <w:tcPr>
            <w:tcW w:w="709" w:type="dxa"/>
          </w:tcPr>
          <w:p w:rsidR="0067698F" w:rsidRDefault="0067698F">
            <w:pPr>
              <w:pStyle w:val="30"/>
              <w:spacing w:line="240" w:lineRule="auto"/>
              <w:jc w:val="center"/>
              <w:rPr>
                <w:sz w:val="22"/>
              </w:rPr>
            </w:pPr>
            <w:r>
              <w:rPr>
                <w:sz w:val="22"/>
              </w:rPr>
              <w:t>2,5</w:t>
            </w:r>
          </w:p>
        </w:tc>
        <w:tc>
          <w:tcPr>
            <w:tcW w:w="709" w:type="dxa"/>
          </w:tcPr>
          <w:p w:rsidR="0067698F" w:rsidRDefault="0067698F">
            <w:pPr>
              <w:pStyle w:val="30"/>
              <w:spacing w:line="240" w:lineRule="auto"/>
              <w:jc w:val="center"/>
              <w:rPr>
                <w:sz w:val="22"/>
              </w:rPr>
            </w:pPr>
            <w:r>
              <w:rPr>
                <w:sz w:val="22"/>
              </w:rPr>
              <w:t>4,9</w:t>
            </w:r>
          </w:p>
        </w:tc>
        <w:tc>
          <w:tcPr>
            <w:tcW w:w="708" w:type="dxa"/>
          </w:tcPr>
          <w:p w:rsidR="0067698F" w:rsidRDefault="0067698F">
            <w:pPr>
              <w:pStyle w:val="30"/>
              <w:spacing w:line="240" w:lineRule="auto"/>
              <w:jc w:val="center"/>
              <w:rPr>
                <w:sz w:val="22"/>
              </w:rPr>
            </w:pPr>
            <w:r>
              <w:rPr>
                <w:sz w:val="22"/>
              </w:rPr>
              <w:t>0,9</w:t>
            </w:r>
          </w:p>
        </w:tc>
        <w:tc>
          <w:tcPr>
            <w:tcW w:w="709" w:type="dxa"/>
          </w:tcPr>
          <w:p w:rsidR="0067698F" w:rsidRDefault="0067698F">
            <w:pPr>
              <w:pStyle w:val="30"/>
              <w:spacing w:line="240" w:lineRule="auto"/>
              <w:jc w:val="center"/>
              <w:rPr>
                <w:sz w:val="22"/>
              </w:rPr>
            </w:pPr>
            <w:r>
              <w:rPr>
                <w:sz w:val="22"/>
              </w:rPr>
              <w:t>3,2</w:t>
            </w:r>
          </w:p>
        </w:tc>
        <w:tc>
          <w:tcPr>
            <w:tcW w:w="766" w:type="dxa"/>
          </w:tcPr>
          <w:p w:rsidR="0067698F" w:rsidRDefault="0067698F">
            <w:pPr>
              <w:pStyle w:val="30"/>
              <w:spacing w:line="240" w:lineRule="auto"/>
              <w:jc w:val="center"/>
              <w:rPr>
                <w:sz w:val="22"/>
              </w:rPr>
            </w:pPr>
            <w:r>
              <w:rPr>
                <w:sz w:val="22"/>
              </w:rPr>
              <w:t>3,2</w:t>
            </w:r>
          </w:p>
        </w:tc>
        <w:tc>
          <w:tcPr>
            <w:tcW w:w="709" w:type="dxa"/>
          </w:tcPr>
          <w:p w:rsidR="0067698F" w:rsidRDefault="0067698F">
            <w:pPr>
              <w:pStyle w:val="30"/>
              <w:spacing w:line="240" w:lineRule="auto"/>
              <w:jc w:val="center"/>
              <w:rPr>
                <w:sz w:val="22"/>
              </w:rPr>
            </w:pPr>
            <w:r>
              <w:rPr>
                <w:sz w:val="22"/>
              </w:rPr>
              <w:t>0,7</w:t>
            </w:r>
          </w:p>
        </w:tc>
        <w:tc>
          <w:tcPr>
            <w:tcW w:w="708" w:type="dxa"/>
          </w:tcPr>
          <w:p w:rsidR="0067698F" w:rsidRDefault="0067698F">
            <w:pPr>
              <w:pStyle w:val="30"/>
              <w:spacing w:line="240" w:lineRule="auto"/>
              <w:jc w:val="center"/>
              <w:rPr>
                <w:sz w:val="22"/>
              </w:rPr>
            </w:pPr>
            <w:r>
              <w:rPr>
                <w:sz w:val="22"/>
              </w:rPr>
              <w:t>1,7</w:t>
            </w:r>
          </w:p>
        </w:tc>
      </w:tr>
      <w:tr w:rsidR="0067698F">
        <w:tc>
          <w:tcPr>
            <w:tcW w:w="2093" w:type="dxa"/>
          </w:tcPr>
          <w:p w:rsidR="0067698F" w:rsidRDefault="0067698F">
            <w:pPr>
              <w:pStyle w:val="30"/>
              <w:spacing w:line="240" w:lineRule="auto"/>
              <w:jc w:val="both"/>
              <w:rPr>
                <w:sz w:val="22"/>
              </w:rPr>
            </w:pPr>
            <w:r>
              <w:rPr>
                <w:sz w:val="22"/>
              </w:rPr>
              <w:t>привилигированные кредиторы</w:t>
            </w:r>
          </w:p>
        </w:tc>
        <w:tc>
          <w:tcPr>
            <w:tcW w:w="709" w:type="dxa"/>
          </w:tcPr>
          <w:p w:rsidR="0067698F" w:rsidRDefault="0067698F">
            <w:pPr>
              <w:pStyle w:val="30"/>
              <w:spacing w:line="240" w:lineRule="auto"/>
              <w:jc w:val="center"/>
              <w:rPr>
                <w:sz w:val="22"/>
              </w:rPr>
            </w:pPr>
            <w:r>
              <w:rPr>
                <w:sz w:val="22"/>
              </w:rPr>
              <w:t>2,8</w:t>
            </w:r>
          </w:p>
        </w:tc>
        <w:tc>
          <w:tcPr>
            <w:tcW w:w="708" w:type="dxa"/>
          </w:tcPr>
          <w:p w:rsidR="0067698F" w:rsidRDefault="0067698F">
            <w:pPr>
              <w:pStyle w:val="30"/>
              <w:spacing w:line="240" w:lineRule="auto"/>
              <w:jc w:val="center"/>
              <w:rPr>
                <w:sz w:val="22"/>
              </w:rPr>
            </w:pPr>
            <w:r>
              <w:rPr>
                <w:sz w:val="22"/>
              </w:rPr>
              <w:t>4,4</w:t>
            </w:r>
          </w:p>
        </w:tc>
        <w:tc>
          <w:tcPr>
            <w:tcW w:w="709" w:type="dxa"/>
          </w:tcPr>
          <w:p w:rsidR="0067698F" w:rsidRDefault="0067698F">
            <w:pPr>
              <w:pStyle w:val="30"/>
              <w:spacing w:line="240" w:lineRule="auto"/>
              <w:jc w:val="center"/>
              <w:rPr>
                <w:sz w:val="22"/>
              </w:rPr>
            </w:pPr>
            <w:r>
              <w:rPr>
                <w:sz w:val="22"/>
              </w:rPr>
              <w:t>3,8</w:t>
            </w:r>
          </w:p>
        </w:tc>
        <w:tc>
          <w:tcPr>
            <w:tcW w:w="709" w:type="dxa"/>
          </w:tcPr>
          <w:p w:rsidR="0067698F" w:rsidRDefault="0067698F">
            <w:pPr>
              <w:pStyle w:val="30"/>
              <w:spacing w:line="240" w:lineRule="auto"/>
              <w:jc w:val="center"/>
              <w:rPr>
                <w:sz w:val="22"/>
              </w:rPr>
            </w:pPr>
            <w:r>
              <w:rPr>
                <w:sz w:val="22"/>
              </w:rPr>
              <w:t>2,0</w:t>
            </w:r>
          </w:p>
        </w:tc>
        <w:tc>
          <w:tcPr>
            <w:tcW w:w="709" w:type="dxa"/>
          </w:tcPr>
          <w:p w:rsidR="0067698F" w:rsidRDefault="0067698F">
            <w:pPr>
              <w:pStyle w:val="30"/>
              <w:spacing w:line="240" w:lineRule="auto"/>
              <w:jc w:val="center"/>
              <w:rPr>
                <w:sz w:val="22"/>
              </w:rPr>
            </w:pPr>
            <w:r>
              <w:rPr>
                <w:sz w:val="22"/>
              </w:rPr>
              <w:t>2,1</w:t>
            </w:r>
          </w:p>
        </w:tc>
        <w:tc>
          <w:tcPr>
            <w:tcW w:w="708" w:type="dxa"/>
          </w:tcPr>
          <w:p w:rsidR="0067698F" w:rsidRDefault="0067698F">
            <w:pPr>
              <w:pStyle w:val="30"/>
              <w:spacing w:line="240" w:lineRule="auto"/>
              <w:jc w:val="center"/>
              <w:rPr>
                <w:sz w:val="22"/>
              </w:rPr>
            </w:pPr>
            <w:r>
              <w:rPr>
                <w:sz w:val="22"/>
              </w:rPr>
              <w:t>1,9</w:t>
            </w:r>
          </w:p>
        </w:tc>
        <w:tc>
          <w:tcPr>
            <w:tcW w:w="709" w:type="dxa"/>
          </w:tcPr>
          <w:p w:rsidR="0067698F" w:rsidRDefault="0067698F">
            <w:pPr>
              <w:pStyle w:val="30"/>
              <w:spacing w:line="240" w:lineRule="auto"/>
              <w:jc w:val="center"/>
              <w:rPr>
                <w:sz w:val="22"/>
              </w:rPr>
            </w:pPr>
            <w:r>
              <w:rPr>
                <w:sz w:val="22"/>
              </w:rPr>
              <w:t>1,4</w:t>
            </w:r>
          </w:p>
        </w:tc>
        <w:tc>
          <w:tcPr>
            <w:tcW w:w="766" w:type="dxa"/>
          </w:tcPr>
          <w:p w:rsidR="0067698F" w:rsidRDefault="0067698F">
            <w:pPr>
              <w:pStyle w:val="30"/>
              <w:spacing w:line="240" w:lineRule="auto"/>
              <w:jc w:val="center"/>
              <w:rPr>
                <w:sz w:val="22"/>
              </w:rPr>
            </w:pPr>
            <w:r>
              <w:rPr>
                <w:sz w:val="22"/>
              </w:rPr>
              <w:t>0,9</w:t>
            </w:r>
          </w:p>
        </w:tc>
        <w:tc>
          <w:tcPr>
            <w:tcW w:w="709" w:type="dxa"/>
          </w:tcPr>
          <w:p w:rsidR="0067698F" w:rsidRDefault="0067698F">
            <w:pPr>
              <w:pStyle w:val="30"/>
              <w:spacing w:line="240" w:lineRule="auto"/>
              <w:jc w:val="center"/>
              <w:rPr>
                <w:sz w:val="22"/>
              </w:rPr>
            </w:pPr>
            <w:r>
              <w:rPr>
                <w:sz w:val="22"/>
              </w:rPr>
              <w:t>0,6</w:t>
            </w:r>
          </w:p>
        </w:tc>
        <w:tc>
          <w:tcPr>
            <w:tcW w:w="708" w:type="dxa"/>
          </w:tcPr>
          <w:p w:rsidR="0067698F" w:rsidRDefault="0067698F">
            <w:pPr>
              <w:pStyle w:val="30"/>
              <w:spacing w:line="240" w:lineRule="auto"/>
              <w:jc w:val="center"/>
              <w:rPr>
                <w:sz w:val="22"/>
              </w:rPr>
            </w:pPr>
            <w:r>
              <w:rPr>
                <w:sz w:val="22"/>
              </w:rPr>
              <w:t>0,5</w:t>
            </w:r>
          </w:p>
        </w:tc>
      </w:tr>
      <w:tr w:rsidR="0067698F">
        <w:tc>
          <w:tcPr>
            <w:tcW w:w="2093" w:type="dxa"/>
          </w:tcPr>
          <w:p w:rsidR="0067698F" w:rsidRDefault="0067698F">
            <w:pPr>
              <w:pStyle w:val="30"/>
              <w:spacing w:line="240" w:lineRule="auto"/>
              <w:jc w:val="both"/>
              <w:rPr>
                <w:sz w:val="22"/>
              </w:rPr>
            </w:pPr>
            <w:r>
              <w:rPr>
                <w:sz w:val="22"/>
              </w:rPr>
              <w:t>правительства иностранных государств</w:t>
            </w:r>
          </w:p>
        </w:tc>
        <w:tc>
          <w:tcPr>
            <w:tcW w:w="709" w:type="dxa"/>
          </w:tcPr>
          <w:p w:rsidR="0067698F" w:rsidRDefault="0067698F">
            <w:pPr>
              <w:pStyle w:val="30"/>
              <w:spacing w:line="240" w:lineRule="auto"/>
              <w:jc w:val="center"/>
              <w:rPr>
                <w:sz w:val="22"/>
              </w:rPr>
            </w:pPr>
            <w:r>
              <w:rPr>
                <w:sz w:val="22"/>
              </w:rPr>
              <w:t>2,1</w:t>
            </w:r>
          </w:p>
        </w:tc>
        <w:tc>
          <w:tcPr>
            <w:tcW w:w="708" w:type="dxa"/>
          </w:tcPr>
          <w:p w:rsidR="0067698F" w:rsidRDefault="0067698F">
            <w:pPr>
              <w:pStyle w:val="30"/>
              <w:spacing w:line="240" w:lineRule="auto"/>
              <w:jc w:val="center"/>
              <w:rPr>
                <w:sz w:val="22"/>
              </w:rPr>
            </w:pPr>
            <w:r>
              <w:rPr>
                <w:sz w:val="22"/>
              </w:rPr>
              <w:t>1,8</w:t>
            </w:r>
          </w:p>
        </w:tc>
        <w:tc>
          <w:tcPr>
            <w:tcW w:w="709" w:type="dxa"/>
          </w:tcPr>
          <w:p w:rsidR="0067698F" w:rsidRDefault="0067698F">
            <w:pPr>
              <w:pStyle w:val="30"/>
              <w:spacing w:line="240" w:lineRule="auto"/>
              <w:jc w:val="center"/>
              <w:rPr>
                <w:sz w:val="22"/>
              </w:rPr>
            </w:pPr>
            <w:r>
              <w:rPr>
                <w:sz w:val="22"/>
              </w:rPr>
              <w:t>1,2</w:t>
            </w:r>
          </w:p>
        </w:tc>
        <w:tc>
          <w:tcPr>
            <w:tcW w:w="709" w:type="dxa"/>
          </w:tcPr>
          <w:p w:rsidR="0067698F" w:rsidRDefault="0067698F">
            <w:pPr>
              <w:pStyle w:val="30"/>
              <w:spacing w:line="240" w:lineRule="auto"/>
              <w:jc w:val="center"/>
              <w:rPr>
                <w:sz w:val="22"/>
              </w:rPr>
            </w:pPr>
            <w:r>
              <w:rPr>
                <w:sz w:val="22"/>
              </w:rPr>
              <w:t>0,6</w:t>
            </w:r>
          </w:p>
        </w:tc>
        <w:tc>
          <w:tcPr>
            <w:tcW w:w="709" w:type="dxa"/>
          </w:tcPr>
          <w:p w:rsidR="0067698F" w:rsidRDefault="0067698F">
            <w:pPr>
              <w:pStyle w:val="30"/>
              <w:spacing w:line="240" w:lineRule="auto"/>
              <w:jc w:val="center"/>
              <w:rPr>
                <w:sz w:val="22"/>
              </w:rPr>
            </w:pPr>
            <w:r>
              <w:rPr>
                <w:sz w:val="22"/>
              </w:rPr>
              <w:t>0,4</w:t>
            </w:r>
          </w:p>
        </w:tc>
        <w:tc>
          <w:tcPr>
            <w:tcW w:w="708" w:type="dxa"/>
          </w:tcPr>
          <w:p w:rsidR="0067698F" w:rsidRDefault="0067698F">
            <w:pPr>
              <w:pStyle w:val="30"/>
              <w:spacing w:line="240" w:lineRule="auto"/>
              <w:jc w:val="center"/>
              <w:rPr>
                <w:sz w:val="22"/>
              </w:rPr>
            </w:pPr>
            <w:r>
              <w:rPr>
                <w:sz w:val="22"/>
              </w:rPr>
              <w:t>0,2</w:t>
            </w:r>
          </w:p>
        </w:tc>
        <w:tc>
          <w:tcPr>
            <w:tcW w:w="709" w:type="dxa"/>
          </w:tcPr>
          <w:p w:rsidR="0067698F" w:rsidRDefault="0067698F">
            <w:pPr>
              <w:pStyle w:val="30"/>
              <w:spacing w:line="240" w:lineRule="auto"/>
              <w:jc w:val="center"/>
              <w:rPr>
                <w:sz w:val="22"/>
              </w:rPr>
            </w:pPr>
            <w:r>
              <w:rPr>
                <w:sz w:val="22"/>
              </w:rPr>
              <w:t>0,2</w:t>
            </w:r>
          </w:p>
        </w:tc>
        <w:tc>
          <w:tcPr>
            <w:tcW w:w="766" w:type="dxa"/>
          </w:tcPr>
          <w:p w:rsidR="0067698F" w:rsidRDefault="0067698F">
            <w:pPr>
              <w:pStyle w:val="30"/>
              <w:spacing w:line="240" w:lineRule="auto"/>
              <w:jc w:val="center"/>
              <w:rPr>
                <w:sz w:val="22"/>
              </w:rPr>
            </w:pPr>
            <w:r>
              <w:rPr>
                <w:sz w:val="22"/>
              </w:rPr>
              <w:t>0,1</w:t>
            </w:r>
          </w:p>
        </w:tc>
        <w:tc>
          <w:tcPr>
            <w:tcW w:w="709" w:type="dxa"/>
          </w:tcPr>
          <w:p w:rsidR="0067698F" w:rsidRDefault="0067698F">
            <w:pPr>
              <w:pStyle w:val="30"/>
              <w:spacing w:line="240" w:lineRule="auto"/>
              <w:jc w:val="center"/>
              <w:rPr>
                <w:sz w:val="22"/>
              </w:rPr>
            </w:pPr>
            <w:r>
              <w:rPr>
                <w:sz w:val="22"/>
              </w:rPr>
              <w:t>0,1</w:t>
            </w:r>
          </w:p>
        </w:tc>
        <w:tc>
          <w:tcPr>
            <w:tcW w:w="708" w:type="dxa"/>
          </w:tcPr>
          <w:p w:rsidR="0067698F" w:rsidRDefault="0067698F">
            <w:pPr>
              <w:pStyle w:val="30"/>
              <w:spacing w:line="240" w:lineRule="auto"/>
              <w:jc w:val="center"/>
              <w:rPr>
                <w:sz w:val="22"/>
              </w:rPr>
            </w:pPr>
            <w:r>
              <w:rPr>
                <w:sz w:val="22"/>
              </w:rPr>
              <w:t>0</w:t>
            </w:r>
          </w:p>
        </w:tc>
      </w:tr>
      <w:tr w:rsidR="0067698F">
        <w:tc>
          <w:tcPr>
            <w:tcW w:w="2093" w:type="dxa"/>
          </w:tcPr>
          <w:p w:rsidR="0067698F" w:rsidRDefault="0067698F">
            <w:pPr>
              <w:pStyle w:val="30"/>
              <w:spacing w:line="240" w:lineRule="auto"/>
              <w:jc w:val="both"/>
              <w:rPr>
                <w:sz w:val="22"/>
              </w:rPr>
            </w:pPr>
            <w:r>
              <w:rPr>
                <w:sz w:val="22"/>
              </w:rPr>
              <w:t>Советский долг:</w:t>
            </w:r>
          </w:p>
        </w:tc>
        <w:tc>
          <w:tcPr>
            <w:tcW w:w="709" w:type="dxa"/>
          </w:tcPr>
          <w:p w:rsidR="0067698F" w:rsidRDefault="0067698F">
            <w:pPr>
              <w:pStyle w:val="30"/>
              <w:spacing w:line="240" w:lineRule="auto"/>
              <w:jc w:val="center"/>
              <w:rPr>
                <w:sz w:val="22"/>
              </w:rPr>
            </w:pPr>
            <w:r>
              <w:rPr>
                <w:sz w:val="22"/>
              </w:rPr>
              <w:t>4,1</w:t>
            </w:r>
          </w:p>
        </w:tc>
        <w:tc>
          <w:tcPr>
            <w:tcW w:w="708" w:type="dxa"/>
          </w:tcPr>
          <w:p w:rsidR="0067698F" w:rsidRDefault="0067698F">
            <w:pPr>
              <w:pStyle w:val="30"/>
              <w:spacing w:line="240" w:lineRule="auto"/>
              <w:jc w:val="center"/>
              <w:rPr>
                <w:sz w:val="22"/>
              </w:rPr>
            </w:pPr>
            <w:r>
              <w:rPr>
                <w:sz w:val="22"/>
              </w:rPr>
              <w:t>5,0</w:t>
            </w:r>
          </w:p>
        </w:tc>
        <w:tc>
          <w:tcPr>
            <w:tcW w:w="709" w:type="dxa"/>
          </w:tcPr>
          <w:p w:rsidR="0067698F" w:rsidRDefault="0067698F">
            <w:pPr>
              <w:pStyle w:val="30"/>
              <w:spacing w:line="240" w:lineRule="auto"/>
              <w:jc w:val="center"/>
              <w:rPr>
                <w:sz w:val="22"/>
              </w:rPr>
            </w:pPr>
            <w:r>
              <w:rPr>
                <w:sz w:val="22"/>
              </w:rPr>
              <w:t>5,2</w:t>
            </w:r>
          </w:p>
        </w:tc>
        <w:tc>
          <w:tcPr>
            <w:tcW w:w="709" w:type="dxa"/>
          </w:tcPr>
          <w:p w:rsidR="0067698F" w:rsidRDefault="0067698F">
            <w:pPr>
              <w:pStyle w:val="30"/>
              <w:spacing w:line="240" w:lineRule="auto"/>
              <w:jc w:val="center"/>
              <w:rPr>
                <w:sz w:val="22"/>
              </w:rPr>
            </w:pPr>
            <w:r>
              <w:rPr>
                <w:sz w:val="22"/>
              </w:rPr>
              <w:t>5,2</w:t>
            </w:r>
          </w:p>
        </w:tc>
        <w:tc>
          <w:tcPr>
            <w:tcW w:w="709" w:type="dxa"/>
          </w:tcPr>
          <w:p w:rsidR="0067698F" w:rsidRDefault="0067698F">
            <w:pPr>
              <w:pStyle w:val="30"/>
              <w:spacing w:line="240" w:lineRule="auto"/>
              <w:jc w:val="center"/>
              <w:rPr>
                <w:sz w:val="22"/>
              </w:rPr>
            </w:pPr>
            <w:r>
              <w:rPr>
                <w:sz w:val="22"/>
              </w:rPr>
              <w:t>5,2</w:t>
            </w:r>
          </w:p>
        </w:tc>
        <w:tc>
          <w:tcPr>
            <w:tcW w:w="708" w:type="dxa"/>
          </w:tcPr>
          <w:p w:rsidR="0067698F" w:rsidRDefault="0067698F">
            <w:pPr>
              <w:pStyle w:val="30"/>
              <w:spacing w:line="240" w:lineRule="auto"/>
              <w:jc w:val="center"/>
              <w:rPr>
                <w:sz w:val="22"/>
              </w:rPr>
            </w:pPr>
            <w:r>
              <w:rPr>
                <w:sz w:val="22"/>
              </w:rPr>
              <w:t>5,8</w:t>
            </w:r>
          </w:p>
        </w:tc>
        <w:tc>
          <w:tcPr>
            <w:tcW w:w="709" w:type="dxa"/>
          </w:tcPr>
          <w:p w:rsidR="0067698F" w:rsidRDefault="0067698F">
            <w:pPr>
              <w:pStyle w:val="30"/>
              <w:spacing w:line="240" w:lineRule="auto"/>
              <w:jc w:val="center"/>
              <w:rPr>
                <w:sz w:val="22"/>
              </w:rPr>
            </w:pPr>
            <w:r>
              <w:rPr>
                <w:sz w:val="22"/>
              </w:rPr>
              <w:t>6,8</w:t>
            </w:r>
          </w:p>
        </w:tc>
        <w:tc>
          <w:tcPr>
            <w:tcW w:w="766" w:type="dxa"/>
          </w:tcPr>
          <w:p w:rsidR="0067698F" w:rsidRDefault="0067698F">
            <w:pPr>
              <w:pStyle w:val="30"/>
              <w:spacing w:line="240" w:lineRule="auto"/>
              <w:jc w:val="center"/>
              <w:rPr>
                <w:sz w:val="22"/>
              </w:rPr>
            </w:pPr>
            <w:r>
              <w:rPr>
                <w:sz w:val="22"/>
              </w:rPr>
              <w:t>7,4</w:t>
            </w:r>
          </w:p>
        </w:tc>
        <w:tc>
          <w:tcPr>
            <w:tcW w:w="709" w:type="dxa"/>
          </w:tcPr>
          <w:p w:rsidR="0067698F" w:rsidRDefault="0067698F">
            <w:pPr>
              <w:pStyle w:val="30"/>
              <w:spacing w:line="240" w:lineRule="auto"/>
              <w:jc w:val="center"/>
              <w:rPr>
                <w:sz w:val="22"/>
              </w:rPr>
            </w:pPr>
            <w:r>
              <w:rPr>
                <w:sz w:val="22"/>
              </w:rPr>
              <w:t>8,9</w:t>
            </w:r>
          </w:p>
        </w:tc>
        <w:tc>
          <w:tcPr>
            <w:tcW w:w="708" w:type="dxa"/>
          </w:tcPr>
          <w:p w:rsidR="0067698F" w:rsidRDefault="0067698F">
            <w:pPr>
              <w:pStyle w:val="30"/>
              <w:spacing w:line="240" w:lineRule="auto"/>
              <w:jc w:val="center"/>
              <w:rPr>
                <w:sz w:val="22"/>
              </w:rPr>
            </w:pPr>
            <w:r>
              <w:rPr>
                <w:sz w:val="22"/>
              </w:rPr>
              <w:t>8,8</w:t>
            </w:r>
          </w:p>
        </w:tc>
      </w:tr>
      <w:tr w:rsidR="0067698F">
        <w:tc>
          <w:tcPr>
            <w:tcW w:w="2093" w:type="dxa"/>
          </w:tcPr>
          <w:p w:rsidR="0067698F" w:rsidRDefault="0067698F">
            <w:pPr>
              <w:pStyle w:val="30"/>
              <w:spacing w:line="240" w:lineRule="auto"/>
              <w:jc w:val="both"/>
              <w:rPr>
                <w:sz w:val="22"/>
              </w:rPr>
            </w:pPr>
            <w:r>
              <w:rPr>
                <w:sz w:val="22"/>
              </w:rPr>
              <w:t>Лондонский клуб</w:t>
            </w:r>
          </w:p>
        </w:tc>
        <w:tc>
          <w:tcPr>
            <w:tcW w:w="709" w:type="dxa"/>
          </w:tcPr>
          <w:p w:rsidR="0067698F" w:rsidRDefault="0067698F">
            <w:pPr>
              <w:pStyle w:val="30"/>
              <w:spacing w:line="240" w:lineRule="auto"/>
              <w:jc w:val="center"/>
              <w:rPr>
                <w:sz w:val="22"/>
              </w:rPr>
            </w:pPr>
            <w:r>
              <w:rPr>
                <w:sz w:val="22"/>
              </w:rPr>
              <w:t>0,9</w:t>
            </w:r>
          </w:p>
        </w:tc>
        <w:tc>
          <w:tcPr>
            <w:tcW w:w="708" w:type="dxa"/>
          </w:tcPr>
          <w:p w:rsidR="0067698F" w:rsidRDefault="0067698F">
            <w:pPr>
              <w:pStyle w:val="30"/>
              <w:spacing w:line="240" w:lineRule="auto"/>
              <w:jc w:val="center"/>
              <w:rPr>
                <w:sz w:val="22"/>
              </w:rPr>
            </w:pPr>
            <w:r>
              <w:rPr>
                <w:sz w:val="22"/>
              </w:rPr>
              <w:t>1,1</w:t>
            </w:r>
          </w:p>
        </w:tc>
        <w:tc>
          <w:tcPr>
            <w:tcW w:w="709" w:type="dxa"/>
          </w:tcPr>
          <w:p w:rsidR="0067698F" w:rsidRDefault="0067698F">
            <w:pPr>
              <w:pStyle w:val="30"/>
              <w:spacing w:line="240" w:lineRule="auto"/>
              <w:jc w:val="center"/>
              <w:rPr>
                <w:sz w:val="22"/>
              </w:rPr>
            </w:pPr>
            <w:r>
              <w:rPr>
                <w:sz w:val="22"/>
              </w:rPr>
              <w:t>1,1</w:t>
            </w:r>
          </w:p>
        </w:tc>
        <w:tc>
          <w:tcPr>
            <w:tcW w:w="709" w:type="dxa"/>
          </w:tcPr>
          <w:p w:rsidR="0067698F" w:rsidRDefault="0067698F">
            <w:pPr>
              <w:pStyle w:val="30"/>
              <w:spacing w:line="240" w:lineRule="auto"/>
              <w:jc w:val="center"/>
              <w:rPr>
                <w:sz w:val="22"/>
              </w:rPr>
            </w:pPr>
            <w:r>
              <w:rPr>
                <w:sz w:val="22"/>
              </w:rPr>
              <w:t>1,1</w:t>
            </w:r>
          </w:p>
        </w:tc>
        <w:tc>
          <w:tcPr>
            <w:tcW w:w="709" w:type="dxa"/>
          </w:tcPr>
          <w:p w:rsidR="0067698F" w:rsidRDefault="0067698F">
            <w:pPr>
              <w:pStyle w:val="30"/>
              <w:spacing w:line="240" w:lineRule="auto"/>
              <w:jc w:val="center"/>
              <w:rPr>
                <w:sz w:val="22"/>
              </w:rPr>
            </w:pPr>
            <w:r>
              <w:rPr>
                <w:sz w:val="22"/>
              </w:rPr>
              <w:t>1,1</w:t>
            </w:r>
          </w:p>
        </w:tc>
        <w:tc>
          <w:tcPr>
            <w:tcW w:w="708" w:type="dxa"/>
          </w:tcPr>
          <w:p w:rsidR="0067698F" w:rsidRDefault="0067698F">
            <w:pPr>
              <w:pStyle w:val="30"/>
              <w:spacing w:line="240" w:lineRule="auto"/>
              <w:jc w:val="center"/>
              <w:rPr>
                <w:sz w:val="22"/>
              </w:rPr>
            </w:pPr>
            <w:r>
              <w:rPr>
                <w:sz w:val="22"/>
              </w:rPr>
              <w:t>1,7</w:t>
            </w:r>
          </w:p>
        </w:tc>
        <w:tc>
          <w:tcPr>
            <w:tcW w:w="709" w:type="dxa"/>
          </w:tcPr>
          <w:p w:rsidR="0067698F" w:rsidRDefault="0067698F">
            <w:pPr>
              <w:pStyle w:val="30"/>
              <w:spacing w:line="240" w:lineRule="auto"/>
              <w:jc w:val="center"/>
              <w:rPr>
                <w:sz w:val="22"/>
              </w:rPr>
            </w:pPr>
            <w:r>
              <w:rPr>
                <w:sz w:val="22"/>
              </w:rPr>
              <w:t>2,0</w:t>
            </w:r>
          </w:p>
        </w:tc>
        <w:tc>
          <w:tcPr>
            <w:tcW w:w="766" w:type="dxa"/>
          </w:tcPr>
          <w:p w:rsidR="0067698F" w:rsidRDefault="0067698F">
            <w:pPr>
              <w:pStyle w:val="30"/>
              <w:spacing w:line="240" w:lineRule="auto"/>
              <w:jc w:val="center"/>
              <w:rPr>
                <w:sz w:val="22"/>
              </w:rPr>
            </w:pPr>
            <w:r>
              <w:rPr>
                <w:sz w:val="22"/>
              </w:rPr>
              <w:t>2,2</w:t>
            </w:r>
          </w:p>
        </w:tc>
        <w:tc>
          <w:tcPr>
            <w:tcW w:w="709" w:type="dxa"/>
          </w:tcPr>
          <w:p w:rsidR="0067698F" w:rsidRDefault="0067698F">
            <w:pPr>
              <w:pStyle w:val="30"/>
              <w:spacing w:line="240" w:lineRule="auto"/>
              <w:jc w:val="center"/>
              <w:rPr>
                <w:sz w:val="22"/>
              </w:rPr>
            </w:pPr>
            <w:r>
              <w:rPr>
                <w:sz w:val="22"/>
              </w:rPr>
              <w:t>2,7</w:t>
            </w:r>
          </w:p>
        </w:tc>
        <w:tc>
          <w:tcPr>
            <w:tcW w:w="708" w:type="dxa"/>
          </w:tcPr>
          <w:p w:rsidR="0067698F" w:rsidRDefault="0067698F">
            <w:pPr>
              <w:pStyle w:val="30"/>
              <w:spacing w:line="240" w:lineRule="auto"/>
              <w:jc w:val="center"/>
              <w:rPr>
                <w:sz w:val="22"/>
              </w:rPr>
            </w:pPr>
            <w:r>
              <w:rPr>
                <w:sz w:val="22"/>
              </w:rPr>
              <w:t>2,4</w:t>
            </w:r>
          </w:p>
        </w:tc>
      </w:tr>
      <w:tr w:rsidR="0067698F">
        <w:tc>
          <w:tcPr>
            <w:tcW w:w="2093" w:type="dxa"/>
          </w:tcPr>
          <w:p w:rsidR="0067698F" w:rsidRDefault="0067698F">
            <w:pPr>
              <w:pStyle w:val="30"/>
              <w:spacing w:line="240" w:lineRule="auto"/>
              <w:jc w:val="both"/>
              <w:rPr>
                <w:sz w:val="22"/>
              </w:rPr>
            </w:pPr>
            <w:r>
              <w:rPr>
                <w:sz w:val="22"/>
              </w:rPr>
              <w:t>Парижский клуб*</w:t>
            </w:r>
          </w:p>
        </w:tc>
        <w:tc>
          <w:tcPr>
            <w:tcW w:w="709" w:type="dxa"/>
          </w:tcPr>
          <w:p w:rsidR="0067698F" w:rsidRDefault="0067698F">
            <w:pPr>
              <w:pStyle w:val="30"/>
              <w:spacing w:line="240" w:lineRule="auto"/>
              <w:jc w:val="center"/>
              <w:rPr>
                <w:sz w:val="22"/>
              </w:rPr>
            </w:pPr>
            <w:r>
              <w:rPr>
                <w:sz w:val="22"/>
              </w:rPr>
              <w:t>1,1</w:t>
            </w:r>
          </w:p>
        </w:tc>
        <w:tc>
          <w:tcPr>
            <w:tcW w:w="708" w:type="dxa"/>
          </w:tcPr>
          <w:p w:rsidR="0067698F" w:rsidRDefault="0067698F">
            <w:pPr>
              <w:pStyle w:val="30"/>
              <w:spacing w:line="240" w:lineRule="auto"/>
              <w:jc w:val="center"/>
              <w:rPr>
                <w:sz w:val="22"/>
              </w:rPr>
            </w:pPr>
            <w:r>
              <w:rPr>
                <w:sz w:val="22"/>
              </w:rPr>
              <w:t>1,5</w:t>
            </w:r>
          </w:p>
        </w:tc>
        <w:tc>
          <w:tcPr>
            <w:tcW w:w="709" w:type="dxa"/>
          </w:tcPr>
          <w:p w:rsidR="0067698F" w:rsidRDefault="0067698F">
            <w:pPr>
              <w:pStyle w:val="30"/>
              <w:spacing w:line="240" w:lineRule="auto"/>
              <w:jc w:val="center"/>
              <w:rPr>
                <w:sz w:val="22"/>
              </w:rPr>
            </w:pPr>
            <w:r>
              <w:rPr>
                <w:sz w:val="22"/>
              </w:rPr>
              <w:t>1,5</w:t>
            </w:r>
          </w:p>
        </w:tc>
        <w:tc>
          <w:tcPr>
            <w:tcW w:w="709" w:type="dxa"/>
          </w:tcPr>
          <w:p w:rsidR="0067698F" w:rsidRDefault="0067698F">
            <w:pPr>
              <w:pStyle w:val="30"/>
              <w:spacing w:line="240" w:lineRule="auto"/>
              <w:jc w:val="center"/>
              <w:rPr>
                <w:sz w:val="22"/>
              </w:rPr>
            </w:pPr>
            <w:r>
              <w:rPr>
                <w:sz w:val="22"/>
              </w:rPr>
              <w:t>1,5</w:t>
            </w:r>
          </w:p>
        </w:tc>
        <w:tc>
          <w:tcPr>
            <w:tcW w:w="709" w:type="dxa"/>
          </w:tcPr>
          <w:p w:rsidR="0067698F" w:rsidRDefault="0067698F">
            <w:pPr>
              <w:pStyle w:val="30"/>
              <w:spacing w:line="240" w:lineRule="auto"/>
              <w:jc w:val="center"/>
              <w:rPr>
                <w:sz w:val="22"/>
              </w:rPr>
            </w:pPr>
            <w:r>
              <w:rPr>
                <w:sz w:val="22"/>
              </w:rPr>
              <w:t>1,5</w:t>
            </w:r>
          </w:p>
        </w:tc>
        <w:tc>
          <w:tcPr>
            <w:tcW w:w="708" w:type="dxa"/>
          </w:tcPr>
          <w:p w:rsidR="0067698F" w:rsidRDefault="0067698F">
            <w:pPr>
              <w:pStyle w:val="30"/>
              <w:spacing w:line="240" w:lineRule="auto"/>
              <w:jc w:val="center"/>
              <w:rPr>
                <w:sz w:val="22"/>
              </w:rPr>
            </w:pPr>
            <w:r>
              <w:rPr>
                <w:sz w:val="22"/>
              </w:rPr>
              <w:t>1,5</w:t>
            </w:r>
          </w:p>
        </w:tc>
        <w:tc>
          <w:tcPr>
            <w:tcW w:w="709" w:type="dxa"/>
          </w:tcPr>
          <w:p w:rsidR="0067698F" w:rsidRDefault="0067698F">
            <w:pPr>
              <w:pStyle w:val="30"/>
              <w:spacing w:line="240" w:lineRule="auto"/>
              <w:jc w:val="center"/>
              <w:rPr>
                <w:sz w:val="22"/>
              </w:rPr>
            </w:pPr>
            <w:r>
              <w:rPr>
                <w:sz w:val="22"/>
              </w:rPr>
              <w:t>2,1</w:t>
            </w:r>
          </w:p>
        </w:tc>
        <w:tc>
          <w:tcPr>
            <w:tcW w:w="766" w:type="dxa"/>
          </w:tcPr>
          <w:p w:rsidR="0067698F" w:rsidRDefault="0067698F">
            <w:pPr>
              <w:pStyle w:val="30"/>
              <w:spacing w:line="240" w:lineRule="auto"/>
              <w:jc w:val="center"/>
              <w:rPr>
                <w:sz w:val="22"/>
              </w:rPr>
            </w:pPr>
            <w:r>
              <w:rPr>
                <w:sz w:val="22"/>
              </w:rPr>
              <w:t>2,5</w:t>
            </w:r>
          </w:p>
        </w:tc>
        <w:tc>
          <w:tcPr>
            <w:tcW w:w="709" w:type="dxa"/>
          </w:tcPr>
          <w:p w:rsidR="0067698F" w:rsidRDefault="0067698F">
            <w:pPr>
              <w:pStyle w:val="30"/>
              <w:spacing w:line="240" w:lineRule="auto"/>
              <w:jc w:val="center"/>
              <w:rPr>
                <w:sz w:val="22"/>
              </w:rPr>
            </w:pPr>
            <w:r>
              <w:rPr>
                <w:sz w:val="22"/>
              </w:rPr>
              <w:t>3,3</w:t>
            </w:r>
          </w:p>
        </w:tc>
        <w:tc>
          <w:tcPr>
            <w:tcW w:w="708" w:type="dxa"/>
          </w:tcPr>
          <w:p w:rsidR="0067698F" w:rsidRDefault="0067698F">
            <w:pPr>
              <w:pStyle w:val="30"/>
              <w:spacing w:line="240" w:lineRule="auto"/>
              <w:jc w:val="center"/>
              <w:rPr>
                <w:sz w:val="22"/>
              </w:rPr>
            </w:pPr>
            <w:r>
              <w:rPr>
                <w:sz w:val="22"/>
              </w:rPr>
              <w:t>3,4</w:t>
            </w:r>
          </w:p>
        </w:tc>
      </w:tr>
      <w:tr w:rsidR="0067698F">
        <w:tc>
          <w:tcPr>
            <w:tcW w:w="2093" w:type="dxa"/>
          </w:tcPr>
          <w:p w:rsidR="0067698F" w:rsidRDefault="0067698F">
            <w:pPr>
              <w:pStyle w:val="30"/>
              <w:spacing w:line="240" w:lineRule="auto"/>
              <w:jc w:val="both"/>
              <w:rPr>
                <w:sz w:val="22"/>
              </w:rPr>
            </w:pPr>
            <w:r>
              <w:rPr>
                <w:sz w:val="22"/>
              </w:rPr>
              <w:t>платежи государствам, не входящим в Парижский клуб</w:t>
            </w:r>
          </w:p>
        </w:tc>
        <w:tc>
          <w:tcPr>
            <w:tcW w:w="709" w:type="dxa"/>
          </w:tcPr>
          <w:p w:rsidR="0067698F" w:rsidRDefault="0067698F">
            <w:pPr>
              <w:pStyle w:val="30"/>
              <w:spacing w:line="240" w:lineRule="auto"/>
              <w:jc w:val="center"/>
              <w:rPr>
                <w:sz w:val="22"/>
              </w:rPr>
            </w:pPr>
            <w:r>
              <w:rPr>
                <w:sz w:val="22"/>
              </w:rPr>
              <w:t>0,3</w:t>
            </w:r>
          </w:p>
        </w:tc>
        <w:tc>
          <w:tcPr>
            <w:tcW w:w="708" w:type="dxa"/>
          </w:tcPr>
          <w:p w:rsidR="0067698F" w:rsidRDefault="0067698F">
            <w:pPr>
              <w:pStyle w:val="30"/>
              <w:spacing w:line="240" w:lineRule="auto"/>
              <w:jc w:val="center"/>
              <w:rPr>
                <w:sz w:val="22"/>
              </w:rPr>
            </w:pPr>
            <w:r>
              <w:rPr>
                <w:sz w:val="22"/>
              </w:rPr>
              <w:t>0,4</w:t>
            </w:r>
          </w:p>
        </w:tc>
        <w:tc>
          <w:tcPr>
            <w:tcW w:w="709" w:type="dxa"/>
          </w:tcPr>
          <w:p w:rsidR="0067698F" w:rsidRDefault="0067698F">
            <w:pPr>
              <w:pStyle w:val="30"/>
              <w:spacing w:line="240" w:lineRule="auto"/>
              <w:jc w:val="center"/>
              <w:rPr>
                <w:sz w:val="22"/>
              </w:rPr>
            </w:pPr>
            <w:r>
              <w:rPr>
                <w:sz w:val="22"/>
              </w:rPr>
              <w:t>0,4</w:t>
            </w:r>
          </w:p>
        </w:tc>
        <w:tc>
          <w:tcPr>
            <w:tcW w:w="709" w:type="dxa"/>
          </w:tcPr>
          <w:p w:rsidR="0067698F" w:rsidRDefault="0067698F">
            <w:pPr>
              <w:pStyle w:val="30"/>
              <w:spacing w:line="240" w:lineRule="auto"/>
              <w:jc w:val="center"/>
              <w:rPr>
                <w:sz w:val="22"/>
              </w:rPr>
            </w:pPr>
            <w:r>
              <w:rPr>
                <w:sz w:val="22"/>
              </w:rPr>
              <w:t>0,5</w:t>
            </w:r>
          </w:p>
        </w:tc>
        <w:tc>
          <w:tcPr>
            <w:tcW w:w="709" w:type="dxa"/>
          </w:tcPr>
          <w:p w:rsidR="0067698F" w:rsidRDefault="0067698F">
            <w:pPr>
              <w:pStyle w:val="30"/>
              <w:spacing w:line="240" w:lineRule="auto"/>
              <w:jc w:val="center"/>
              <w:rPr>
                <w:sz w:val="22"/>
              </w:rPr>
            </w:pPr>
            <w:r>
              <w:rPr>
                <w:sz w:val="22"/>
              </w:rPr>
              <w:t>0,5</w:t>
            </w:r>
          </w:p>
        </w:tc>
        <w:tc>
          <w:tcPr>
            <w:tcW w:w="708" w:type="dxa"/>
          </w:tcPr>
          <w:p w:rsidR="0067698F" w:rsidRDefault="0067698F">
            <w:pPr>
              <w:pStyle w:val="30"/>
              <w:spacing w:line="240" w:lineRule="auto"/>
              <w:jc w:val="center"/>
              <w:rPr>
                <w:sz w:val="22"/>
              </w:rPr>
            </w:pPr>
            <w:r>
              <w:rPr>
                <w:sz w:val="22"/>
              </w:rPr>
              <w:t>0,5</w:t>
            </w:r>
          </w:p>
        </w:tc>
        <w:tc>
          <w:tcPr>
            <w:tcW w:w="709" w:type="dxa"/>
          </w:tcPr>
          <w:p w:rsidR="0067698F" w:rsidRDefault="0067698F">
            <w:pPr>
              <w:pStyle w:val="30"/>
              <w:spacing w:line="240" w:lineRule="auto"/>
              <w:jc w:val="center"/>
              <w:rPr>
                <w:sz w:val="22"/>
              </w:rPr>
            </w:pPr>
            <w:r>
              <w:rPr>
                <w:sz w:val="22"/>
              </w:rPr>
              <w:t>0,5</w:t>
            </w:r>
          </w:p>
        </w:tc>
        <w:tc>
          <w:tcPr>
            <w:tcW w:w="766" w:type="dxa"/>
          </w:tcPr>
          <w:p w:rsidR="0067698F" w:rsidRDefault="0067698F">
            <w:pPr>
              <w:pStyle w:val="30"/>
              <w:spacing w:line="240" w:lineRule="auto"/>
              <w:jc w:val="center"/>
              <w:rPr>
                <w:sz w:val="22"/>
              </w:rPr>
            </w:pPr>
            <w:r>
              <w:rPr>
                <w:sz w:val="22"/>
              </w:rPr>
              <w:t>0,5</w:t>
            </w:r>
          </w:p>
        </w:tc>
        <w:tc>
          <w:tcPr>
            <w:tcW w:w="709" w:type="dxa"/>
          </w:tcPr>
          <w:p w:rsidR="0067698F" w:rsidRDefault="0067698F">
            <w:pPr>
              <w:pStyle w:val="30"/>
              <w:spacing w:line="240" w:lineRule="auto"/>
              <w:jc w:val="center"/>
              <w:rPr>
                <w:sz w:val="22"/>
              </w:rPr>
            </w:pPr>
            <w:r>
              <w:rPr>
                <w:sz w:val="22"/>
              </w:rPr>
              <w:t>0,5</w:t>
            </w:r>
          </w:p>
        </w:tc>
        <w:tc>
          <w:tcPr>
            <w:tcW w:w="708" w:type="dxa"/>
          </w:tcPr>
          <w:p w:rsidR="0067698F" w:rsidRDefault="0067698F">
            <w:pPr>
              <w:pStyle w:val="30"/>
              <w:spacing w:line="240" w:lineRule="auto"/>
              <w:jc w:val="center"/>
              <w:rPr>
                <w:sz w:val="22"/>
              </w:rPr>
            </w:pPr>
            <w:r>
              <w:rPr>
                <w:sz w:val="22"/>
              </w:rPr>
              <w:t>0,5</w:t>
            </w:r>
          </w:p>
        </w:tc>
      </w:tr>
      <w:tr w:rsidR="0067698F">
        <w:tc>
          <w:tcPr>
            <w:tcW w:w="2093" w:type="dxa"/>
          </w:tcPr>
          <w:p w:rsidR="0067698F" w:rsidRDefault="0067698F">
            <w:pPr>
              <w:pStyle w:val="30"/>
              <w:spacing w:line="240" w:lineRule="auto"/>
              <w:jc w:val="both"/>
              <w:rPr>
                <w:sz w:val="22"/>
              </w:rPr>
            </w:pPr>
            <w:r>
              <w:rPr>
                <w:sz w:val="22"/>
              </w:rPr>
              <w:t>др.платежи</w:t>
            </w:r>
          </w:p>
        </w:tc>
        <w:tc>
          <w:tcPr>
            <w:tcW w:w="709" w:type="dxa"/>
          </w:tcPr>
          <w:p w:rsidR="0067698F" w:rsidRDefault="0067698F">
            <w:pPr>
              <w:pStyle w:val="30"/>
              <w:spacing w:line="240" w:lineRule="auto"/>
              <w:jc w:val="center"/>
              <w:rPr>
                <w:sz w:val="22"/>
              </w:rPr>
            </w:pPr>
            <w:r>
              <w:rPr>
                <w:sz w:val="22"/>
              </w:rPr>
              <w:t>1,8</w:t>
            </w:r>
          </w:p>
        </w:tc>
        <w:tc>
          <w:tcPr>
            <w:tcW w:w="708" w:type="dxa"/>
          </w:tcPr>
          <w:p w:rsidR="0067698F" w:rsidRDefault="0067698F">
            <w:pPr>
              <w:pStyle w:val="30"/>
              <w:spacing w:line="240" w:lineRule="auto"/>
              <w:jc w:val="center"/>
              <w:rPr>
                <w:sz w:val="22"/>
              </w:rPr>
            </w:pPr>
            <w:r>
              <w:rPr>
                <w:sz w:val="22"/>
              </w:rPr>
              <w:t>2,0</w:t>
            </w:r>
          </w:p>
        </w:tc>
        <w:tc>
          <w:tcPr>
            <w:tcW w:w="709" w:type="dxa"/>
          </w:tcPr>
          <w:p w:rsidR="0067698F" w:rsidRDefault="0067698F">
            <w:pPr>
              <w:pStyle w:val="30"/>
              <w:spacing w:line="240" w:lineRule="auto"/>
              <w:jc w:val="center"/>
              <w:rPr>
                <w:sz w:val="22"/>
              </w:rPr>
            </w:pPr>
            <w:r>
              <w:rPr>
                <w:sz w:val="22"/>
              </w:rPr>
              <w:t>2,2</w:t>
            </w:r>
          </w:p>
        </w:tc>
        <w:tc>
          <w:tcPr>
            <w:tcW w:w="709" w:type="dxa"/>
          </w:tcPr>
          <w:p w:rsidR="0067698F" w:rsidRDefault="0067698F">
            <w:pPr>
              <w:pStyle w:val="30"/>
              <w:spacing w:line="240" w:lineRule="auto"/>
              <w:jc w:val="center"/>
              <w:rPr>
                <w:sz w:val="22"/>
              </w:rPr>
            </w:pPr>
            <w:r>
              <w:rPr>
                <w:sz w:val="22"/>
              </w:rPr>
              <w:t>2,1</w:t>
            </w:r>
          </w:p>
        </w:tc>
        <w:tc>
          <w:tcPr>
            <w:tcW w:w="709" w:type="dxa"/>
          </w:tcPr>
          <w:p w:rsidR="0067698F" w:rsidRDefault="0067698F">
            <w:pPr>
              <w:pStyle w:val="30"/>
              <w:spacing w:line="240" w:lineRule="auto"/>
              <w:jc w:val="center"/>
              <w:rPr>
                <w:sz w:val="22"/>
              </w:rPr>
            </w:pPr>
            <w:r>
              <w:rPr>
                <w:sz w:val="22"/>
              </w:rPr>
              <w:t>2,2</w:t>
            </w:r>
          </w:p>
        </w:tc>
        <w:tc>
          <w:tcPr>
            <w:tcW w:w="708" w:type="dxa"/>
          </w:tcPr>
          <w:p w:rsidR="0067698F" w:rsidRDefault="0067698F">
            <w:pPr>
              <w:pStyle w:val="30"/>
              <w:spacing w:line="240" w:lineRule="auto"/>
              <w:jc w:val="center"/>
              <w:rPr>
                <w:sz w:val="22"/>
              </w:rPr>
            </w:pPr>
            <w:r>
              <w:rPr>
                <w:sz w:val="22"/>
              </w:rPr>
              <w:t>2,3</w:t>
            </w:r>
          </w:p>
        </w:tc>
        <w:tc>
          <w:tcPr>
            <w:tcW w:w="709" w:type="dxa"/>
          </w:tcPr>
          <w:p w:rsidR="0067698F" w:rsidRDefault="0067698F">
            <w:pPr>
              <w:pStyle w:val="30"/>
              <w:spacing w:line="240" w:lineRule="auto"/>
              <w:jc w:val="center"/>
              <w:rPr>
                <w:sz w:val="22"/>
              </w:rPr>
            </w:pPr>
            <w:r>
              <w:rPr>
                <w:sz w:val="22"/>
              </w:rPr>
              <w:t>2,2</w:t>
            </w:r>
          </w:p>
        </w:tc>
        <w:tc>
          <w:tcPr>
            <w:tcW w:w="766" w:type="dxa"/>
          </w:tcPr>
          <w:p w:rsidR="0067698F" w:rsidRDefault="0067698F">
            <w:pPr>
              <w:pStyle w:val="30"/>
              <w:spacing w:line="240" w:lineRule="auto"/>
              <w:jc w:val="center"/>
              <w:rPr>
                <w:sz w:val="22"/>
              </w:rPr>
            </w:pPr>
            <w:r>
              <w:rPr>
                <w:sz w:val="22"/>
              </w:rPr>
              <w:t>2,3</w:t>
            </w:r>
          </w:p>
        </w:tc>
        <w:tc>
          <w:tcPr>
            <w:tcW w:w="709" w:type="dxa"/>
          </w:tcPr>
          <w:p w:rsidR="0067698F" w:rsidRDefault="0067698F">
            <w:pPr>
              <w:pStyle w:val="30"/>
              <w:spacing w:line="240" w:lineRule="auto"/>
              <w:jc w:val="center"/>
              <w:rPr>
                <w:sz w:val="22"/>
              </w:rPr>
            </w:pPr>
            <w:r>
              <w:rPr>
                <w:sz w:val="22"/>
              </w:rPr>
              <w:t>2,4</w:t>
            </w:r>
          </w:p>
        </w:tc>
        <w:tc>
          <w:tcPr>
            <w:tcW w:w="708" w:type="dxa"/>
          </w:tcPr>
          <w:p w:rsidR="0067698F" w:rsidRDefault="0067698F">
            <w:pPr>
              <w:pStyle w:val="30"/>
              <w:spacing w:line="240" w:lineRule="auto"/>
              <w:jc w:val="center"/>
              <w:rPr>
                <w:sz w:val="22"/>
              </w:rPr>
            </w:pPr>
            <w:r>
              <w:rPr>
                <w:sz w:val="22"/>
              </w:rPr>
              <w:t>2,6</w:t>
            </w:r>
          </w:p>
        </w:tc>
      </w:tr>
      <w:tr w:rsidR="0067698F">
        <w:tc>
          <w:tcPr>
            <w:tcW w:w="2093" w:type="dxa"/>
          </w:tcPr>
          <w:p w:rsidR="0067698F" w:rsidRDefault="0067698F">
            <w:pPr>
              <w:pStyle w:val="30"/>
              <w:spacing w:line="240" w:lineRule="auto"/>
              <w:jc w:val="both"/>
              <w:rPr>
                <w:sz w:val="22"/>
              </w:rPr>
            </w:pPr>
            <w:r>
              <w:rPr>
                <w:sz w:val="22"/>
              </w:rPr>
              <w:t>ОВГВЗ</w:t>
            </w:r>
          </w:p>
        </w:tc>
        <w:tc>
          <w:tcPr>
            <w:tcW w:w="709" w:type="dxa"/>
          </w:tcPr>
          <w:p w:rsidR="0067698F" w:rsidRDefault="0067698F">
            <w:pPr>
              <w:pStyle w:val="30"/>
              <w:spacing w:line="240" w:lineRule="auto"/>
              <w:jc w:val="center"/>
              <w:rPr>
                <w:sz w:val="22"/>
              </w:rPr>
            </w:pPr>
            <w:r>
              <w:rPr>
                <w:sz w:val="22"/>
              </w:rPr>
              <w:t>0,3</w:t>
            </w:r>
          </w:p>
        </w:tc>
        <w:tc>
          <w:tcPr>
            <w:tcW w:w="708" w:type="dxa"/>
          </w:tcPr>
          <w:p w:rsidR="0067698F" w:rsidRDefault="0067698F">
            <w:pPr>
              <w:pStyle w:val="30"/>
              <w:spacing w:line="240" w:lineRule="auto"/>
              <w:jc w:val="center"/>
              <w:rPr>
                <w:sz w:val="22"/>
              </w:rPr>
            </w:pPr>
            <w:r>
              <w:rPr>
                <w:sz w:val="22"/>
              </w:rPr>
              <w:t>0,3</w:t>
            </w:r>
          </w:p>
        </w:tc>
        <w:tc>
          <w:tcPr>
            <w:tcW w:w="709" w:type="dxa"/>
          </w:tcPr>
          <w:p w:rsidR="0067698F" w:rsidRDefault="0067698F">
            <w:pPr>
              <w:pStyle w:val="30"/>
              <w:spacing w:line="240" w:lineRule="auto"/>
              <w:jc w:val="center"/>
              <w:rPr>
                <w:sz w:val="22"/>
              </w:rPr>
            </w:pPr>
            <w:r>
              <w:rPr>
                <w:sz w:val="22"/>
              </w:rPr>
              <w:t>3,8</w:t>
            </w:r>
          </w:p>
        </w:tc>
        <w:tc>
          <w:tcPr>
            <w:tcW w:w="709" w:type="dxa"/>
          </w:tcPr>
          <w:p w:rsidR="0067698F" w:rsidRDefault="0067698F">
            <w:pPr>
              <w:pStyle w:val="30"/>
              <w:spacing w:line="240" w:lineRule="auto"/>
              <w:jc w:val="center"/>
              <w:rPr>
                <w:sz w:val="22"/>
              </w:rPr>
            </w:pPr>
            <w:r>
              <w:rPr>
                <w:sz w:val="22"/>
              </w:rPr>
              <w:t>0,2</w:t>
            </w:r>
          </w:p>
        </w:tc>
        <w:tc>
          <w:tcPr>
            <w:tcW w:w="709" w:type="dxa"/>
          </w:tcPr>
          <w:p w:rsidR="0067698F" w:rsidRDefault="0067698F">
            <w:pPr>
              <w:pStyle w:val="30"/>
              <w:spacing w:line="240" w:lineRule="auto"/>
              <w:jc w:val="center"/>
              <w:rPr>
                <w:sz w:val="22"/>
              </w:rPr>
            </w:pPr>
            <w:r>
              <w:rPr>
                <w:sz w:val="22"/>
              </w:rPr>
              <w:t>0,2</w:t>
            </w:r>
          </w:p>
        </w:tc>
        <w:tc>
          <w:tcPr>
            <w:tcW w:w="708" w:type="dxa"/>
          </w:tcPr>
          <w:p w:rsidR="0067698F" w:rsidRDefault="0067698F">
            <w:pPr>
              <w:pStyle w:val="30"/>
              <w:spacing w:line="240" w:lineRule="auto"/>
              <w:jc w:val="center"/>
              <w:rPr>
                <w:sz w:val="22"/>
              </w:rPr>
            </w:pPr>
            <w:r>
              <w:rPr>
                <w:sz w:val="22"/>
              </w:rPr>
              <w:t>2,5</w:t>
            </w:r>
          </w:p>
        </w:tc>
        <w:tc>
          <w:tcPr>
            <w:tcW w:w="709" w:type="dxa"/>
          </w:tcPr>
          <w:p w:rsidR="0067698F" w:rsidRDefault="0067698F">
            <w:pPr>
              <w:pStyle w:val="30"/>
              <w:spacing w:line="240" w:lineRule="auto"/>
              <w:jc w:val="center"/>
              <w:rPr>
                <w:sz w:val="22"/>
              </w:rPr>
            </w:pPr>
            <w:r>
              <w:rPr>
                <w:sz w:val="22"/>
              </w:rPr>
              <w:t>0,7</w:t>
            </w:r>
          </w:p>
        </w:tc>
        <w:tc>
          <w:tcPr>
            <w:tcW w:w="766" w:type="dxa"/>
          </w:tcPr>
          <w:p w:rsidR="0067698F" w:rsidRDefault="0067698F">
            <w:pPr>
              <w:pStyle w:val="30"/>
              <w:spacing w:line="240" w:lineRule="auto"/>
              <w:jc w:val="center"/>
              <w:rPr>
                <w:sz w:val="22"/>
              </w:rPr>
            </w:pPr>
            <w:r>
              <w:rPr>
                <w:sz w:val="22"/>
              </w:rPr>
              <w:t>2,9</w:t>
            </w:r>
          </w:p>
        </w:tc>
        <w:tc>
          <w:tcPr>
            <w:tcW w:w="709" w:type="dxa"/>
          </w:tcPr>
          <w:p w:rsidR="0067698F" w:rsidRDefault="0067698F">
            <w:pPr>
              <w:pStyle w:val="30"/>
              <w:spacing w:line="240" w:lineRule="auto"/>
              <w:jc w:val="center"/>
              <w:rPr>
                <w:sz w:val="22"/>
              </w:rPr>
            </w:pPr>
            <w:r>
              <w:rPr>
                <w:sz w:val="22"/>
              </w:rPr>
              <w:t>0,1</w:t>
            </w:r>
          </w:p>
        </w:tc>
        <w:tc>
          <w:tcPr>
            <w:tcW w:w="708" w:type="dxa"/>
          </w:tcPr>
          <w:p w:rsidR="0067698F" w:rsidRDefault="0067698F">
            <w:pPr>
              <w:pStyle w:val="30"/>
              <w:spacing w:line="240" w:lineRule="auto"/>
              <w:jc w:val="center"/>
              <w:rPr>
                <w:sz w:val="22"/>
              </w:rPr>
            </w:pPr>
            <w:r>
              <w:rPr>
                <w:sz w:val="22"/>
              </w:rPr>
              <w:t>0,1</w:t>
            </w:r>
          </w:p>
        </w:tc>
      </w:tr>
      <w:tr w:rsidR="0067698F">
        <w:tc>
          <w:tcPr>
            <w:tcW w:w="2093" w:type="dxa"/>
          </w:tcPr>
          <w:p w:rsidR="0067698F" w:rsidRDefault="0067698F">
            <w:pPr>
              <w:pStyle w:val="30"/>
              <w:spacing w:line="240" w:lineRule="auto"/>
              <w:jc w:val="both"/>
              <w:rPr>
                <w:sz w:val="22"/>
              </w:rPr>
            </w:pPr>
            <w:r>
              <w:rPr>
                <w:sz w:val="22"/>
              </w:rPr>
              <w:t>Всего (без других платежей)</w:t>
            </w:r>
          </w:p>
        </w:tc>
        <w:tc>
          <w:tcPr>
            <w:tcW w:w="709" w:type="dxa"/>
          </w:tcPr>
          <w:p w:rsidR="0067698F" w:rsidRDefault="0067698F">
            <w:pPr>
              <w:pStyle w:val="30"/>
              <w:spacing w:line="240" w:lineRule="auto"/>
              <w:jc w:val="center"/>
              <w:rPr>
                <w:sz w:val="22"/>
              </w:rPr>
            </w:pPr>
            <w:r>
              <w:rPr>
                <w:sz w:val="22"/>
              </w:rPr>
              <w:t>10,1</w:t>
            </w:r>
          </w:p>
        </w:tc>
        <w:tc>
          <w:tcPr>
            <w:tcW w:w="708" w:type="dxa"/>
          </w:tcPr>
          <w:p w:rsidR="0067698F" w:rsidRDefault="0067698F">
            <w:pPr>
              <w:pStyle w:val="30"/>
              <w:spacing w:line="240" w:lineRule="auto"/>
              <w:jc w:val="center"/>
              <w:rPr>
                <w:sz w:val="22"/>
              </w:rPr>
            </w:pPr>
            <w:r>
              <w:rPr>
                <w:sz w:val="22"/>
              </w:rPr>
              <w:t>10,9</w:t>
            </w:r>
          </w:p>
        </w:tc>
        <w:tc>
          <w:tcPr>
            <w:tcW w:w="709" w:type="dxa"/>
          </w:tcPr>
          <w:p w:rsidR="0067698F" w:rsidRDefault="0067698F">
            <w:pPr>
              <w:pStyle w:val="30"/>
              <w:spacing w:line="240" w:lineRule="auto"/>
              <w:jc w:val="center"/>
              <w:rPr>
                <w:sz w:val="22"/>
              </w:rPr>
            </w:pPr>
            <w:r>
              <w:rPr>
                <w:sz w:val="22"/>
              </w:rPr>
              <w:t>14,9</w:t>
            </w:r>
          </w:p>
        </w:tc>
        <w:tc>
          <w:tcPr>
            <w:tcW w:w="709" w:type="dxa"/>
          </w:tcPr>
          <w:p w:rsidR="0067698F" w:rsidRDefault="0067698F">
            <w:pPr>
              <w:pStyle w:val="30"/>
              <w:spacing w:line="240" w:lineRule="auto"/>
              <w:jc w:val="center"/>
              <w:rPr>
                <w:sz w:val="22"/>
              </w:rPr>
            </w:pPr>
            <w:r>
              <w:rPr>
                <w:sz w:val="22"/>
              </w:rPr>
              <w:t>8,4</w:t>
            </w:r>
          </w:p>
        </w:tc>
        <w:tc>
          <w:tcPr>
            <w:tcW w:w="709" w:type="dxa"/>
          </w:tcPr>
          <w:p w:rsidR="0067698F" w:rsidRDefault="0067698F">
            <w:pPr>
              <w:pStyle w:val="30"/>
              <w:spacing w:line="240" w:lineRule="auto"/>
              <w:jc w:val="center"/>
              <w:rPr>
                <w:sz w:val="22"/>
              </w:rPr>
            </w:pPr>
            <w:r>
              <w:rPr>
                <w:sz w:val="22"/>
              </w:rPr>
              <w:t>10,7</w:t>
            </w:r>
          </w:p>
        </w:tc>
        <w:tc>
          <w:tcPr>
            <w:tcW w:w="708" w:type="dxa"/>
          </w:tcPr>
          <w:p w:rsidR="0067698F" w:rsidRDefault="0067698F">
            <w:pPr>
              <w:pStyle w:val="30"/>
              <w:spacing w:line="240" w:lineRule="auto"/>
              <w:jc w:val="center"/>
              <w:rPr>
                <w:sz w:val="22"/>
              </w:rPr>
            </w:pPr>
            <w:r>
              <w:rPr>
                <w:sz w:val="22"/>
              </w:rPr>
              <w:t>9,1</w:t>
            </w:r>
          </w:p>
        </w:tc>
        <w:tc>
          <w:tcPr>
            <w:tcW w:w="709" w:type="dxa"/>
          </w:tcPr>
          <w:p w:rsidR="0067698F" w:rsidRDefault="0067698F">
            <w:pPr>
              <w:pStyle w:val="30"/>
              <w:spacing w:line="240" w:lineRule="auto"/>
              <w:jc w:val="center"/>
              <w:rPr>
                <w:sz w:val="22"/>
              </w:rPr>
            </w:pPr>
            <w:r>
              <w:rPr>
                <w:sz w:val="22"/>
              </w:rPr>
              <w:t>10,1</w:t>
            </w:r>
          </w:p>
        </w:tc>
        <w:tc>
          <w:tcPr>
            <w:tcW w:w="766" w:type="dxa"/>
          </w:tcPr>
          <w:p w:rsidR="0067698F" w:rsidRDefault="0067698F">
            <w:pPr>
              <w:pStyle w:val="30"/>
              <w:spacing w:line="240" w:lineRule="auto"/>
              <w:jc w:val="center"/>
              <w:rPr>
                <w:sz w:val="22"/>
              </w:rPr>
            </w:pPr>
            <w:r>
              <w:rPr>
                <w:sz w:val="22"/>
              </w:rPr>
              <w:t>12,3</w:t>
            </w:r>
          </w:p>
        </w:tc>
        <w:tc>
          <w:tcPr>
            <w:tcW w:w="709" w:type="dxa"/>
          </w:tcPr>
          <w:p w:rsidR="0067698F" w:rsidRDefault="0067698F">
            <w:pPr>
              <w:pStyle w:val="30"/>
              <w:spacing w:line="240" w:lineRule="auto"/>
              <w:jc w:val="center"/>
              <w:rPr>
                <w:sz w:val="22"/>
              </w:rPr>
            </w:pPr>
            <w:r>
              <w:rPr>
                <w:sz w:val="22"/>
              </w:rPr>
              <w:t>7,9</w:t>
            </w:r>
          </w:p>
        </w:tc>
        <w:tc>
          <w:tcPr>
            <w:tcW w:w="708" w:type="dxa"/>
          </w:tcPr>
          <w:p w:rsidR="0067698F" w:rsidRDefault="0067698F">
            <w:pPr>
              <w:pStyle w:val="30"/>
              <w:spacing w:line="240" w:lineRule="auto"/>
              <w:jc w:val="center"/>
              <w:rPr>
                <w:sz w:val="22"/>
              </w:rPr>
            </w:pPr>
            <w:r>
              <w:rPr>
                <w:sz w:val="22"/>
              </w:rPr>
              <w:t>7,6</w:t>
            </w:r>
          </w:p>
        </w:tc>
      </w:tr>
      <w:tr w:rsidR="0067698F">
        <w:tc>
          <w:tcPr>
            <w:tcW w:w="2093" w:type="dxa"/>
          </w:tcPr>
          <w:p w:rsidR="0067698F" w:rsidRDefault="0067698F">
            <w:pPr>
              <w:pStyle w:val="30"/>
              <w:spacing w:line="240" w:lineRule="auto"/>
              <w:jc w:val="both"/>
              <w:rPr>
                <w:b/>
                <w:sz w:val="22"/>
              </w:rPr>
            </w:pPr>
            <w:r>
              <w:rPr>
                <w:b/>
                <w:sz w:val="22"/>
              </w:rPr>
              <w:t>Всего</w:t>
            </w:r>
          </w:p>
        </w:tc>
        <w:tc>
          <w:tcPr>
            <w:tcW w:w="709" w:type="dxa"/>
          </w:tcPr>
          <w:p w:rsidR="0067698F" w:rsidRDefault="0067698F">
            <w:pPr>
              <w:pStyle w:val="30"/>
              <w:spacing w:line="240" w:lineRule="auto"/>
              <w:jc w:val="center"/>
              <w:rPr>
                <w:b/>
                <w:sz w:val="22"/>
              </w:rPr>
            </w:pPr>
            <w:r>
              <w:rPr>
                <w:b/>
                <w:sz w:val="22"/>
              </w:rPr>
              <w:t>11,9</w:t>
            </w:r>
          </w:p>
        </w:tc>
        <w:tc>
          <w:tcPr>
            <w:tcW w:w="708" w:type="dxa"/>
          </w:tcPr>
          <w:p w:rsidR="0067698F" w:rsidRDefault="0067698F">
            <w:pPr>
              <w:pStyle w:val="30"/>
              <w:spacing w:line="240" w:lineRule="auto"/>
              <w:jc w:val="center"/>
              <w:rPr>
                <w:b/>
                <w:sz w:val="22"/>
              </w:rPr>
            </w:pPr>
            <w:r>
              <w:rPr>
                <w:b/>
                <w:sz w:val="22"/>
              </w:rPr>
              <w:t>12,9</w:t>
            </w:r>
          </w:p>
        </w:tc>
        <w:tc>
          <w:tcPr>
            <w:tcW w:w="709" w:type="dxa"/>
          </w:tcPr>
          <w:p w:rsidR="0067698F" w:rsidRDefault="0067698F">
            <w:pPr>
              <w:pStyle w:val="30"/>
              <w:spacing w:line="240" w:lineRule="auto"/>
              <w:jc w:val="center"/>
              <w:rPr>
                <w:b/>
                <w:sz w:val="22"/>
              </w:rPr>
            </w:pPr>
            <w:r>
              <w:rPr>
                <w:b/>
                <w:sz w:val="22"/>
              </w:rPr>
              <w:t>17,1</w:t>
            </w:r>
          </w:p>
        </w:tc>
        <w:tc>
          <w:tcPr>
            <w:tcW w:w="709" w:type="dxa"/>
          </w:tcPr>
          <w:p w:rsidR="0067698F" w:rsidRDefault="0067698F">
            <w:pPr>
              <w:pStyle w:val="30"/>
              <w:spacing w:line="240" w:lineRule="auto"/>
              <w:jc w:val="center"/>
              <w:rPr>
                <w:b/>
                <w:sz w:val="22"/>
              </w:rPr>
            </w:pPr>
            <w:r>
              <w:rPr>
                <w:b/>
                <w:sz w:val="22"/>
              </w:rPr>
              <w:t>10,5</w:t>
            </w:r>
          </w:p>
        </w:tc>
        <w:tc>
          <w:tcPr>
            <w:tcW w:w="709" w:type="dxa"/>
          </w:tcPr>
          <w:p w:rsidR="0067698F" w:rsidRDefault="0067698F">
            <w:pPr>
              <w:pStyle w:val="30"/>
              <w:spacing w:line="240" w:lineRule="auto"/>
              <w:jc w:val="center"/>
              <w:rPr>
                <w:b/>
                <w:sz w:val="22"/>
              </w:rPr>
            </w:pPr>
            <w:r>
              <w:rPr>
                <w:b/>
                <w:sz w:val="22"/>
              </w:rPr>
              <w:t>12,9</w:t>
            </w:r>
          </w:p>
        </w:tc>
        <w:tc>
          <w:tcPr>
            <w:tcW w:w="708" w:type="dxa"/>
          </w:tcPr>
          <w:p w:rsidR="0067698F" w:rsidRDefault="0067698F">
            <w:pPr>
              <w:pStyle w:val="30"/>
              <w:spacing w:line="240" w:lineRule="auto"/>
              <w:jc w:val="center"/>
              <w:rPr>
                <w:b/>
                <w:sz w:val="22"/>
              </w:rPr>
            </w:pPr>
            <w:r>
              <w:rPr>
                <w:b/>
                <w:sz w:val="22"/>
              </w:rPr>
              <w:t>11,4</w:t>
            </w:r>
          </w:p>
        </w:tc>
        <w:tc>
          <w:tcPr>
            <w:tcW w:w="709" w:type="dxa"/>
          </w:tcPr>
          <w:p w:rsidR="0067698F" w:rsidRDefault="0067698F">
            <w:pPr>
              <w:pStyle w:val="30"/>
              <w:spacing w:line="240" w:lineRule="auto"/>
              <w:jc w:val="center"/>
              <w:rPr>
                <w:b/>
                <w:sz w:val="22"/>
              </w:rPr>
            </w:pPr>
            <w:r>
              <w:rPr>
                <w:b/>
                <w:sz w:val="22"/>
              </w:rPr>
              <w:t>12,3</w:t>
            </w:r>
          </w:p>
        </w:tc>
        <w:tc>
          <w:tcPr>
            <w:tcW w:w="766" w:type="dxa"/>
          </w:tcPr>
          <w:p w:rsidR="0067698F" w:rsidRDefault="0067698F">
            <w:pPr>
              <w:pStyle w:val="30"/>
              <w:spacing w:line="240" w:lineRule="auto"/>
              <w:jc w:val="center"/>
              <w:rPr>
                <w:b/>
                <w:sz w:val="22"/>
              </w:rPr>
            </w:pPr>
            <w:r>
              <w:rPr>
                <w:b/>
                <w:sz w:val="22"/>
              </w:rPr>
              <w:t>14,6</w:t>
            </w:r>
          </w:p>
        </w:tc>
        <w:tc>
          <w:tcPr>
            <w:tcW w:w="709" w:type="dxa"/>
          </w:tcPr>
          <w:p w:rsidR="0067698F" w:rsidRDefault="0067698F">
            <w:pPr>
              <w:pStyle w:val="30"/>
              <w:spacing w:line="240" w:lineRule="auto"/>
              <w:jc w:val="center"/>
              <w:rPr>
                <w:b/>
                <w:sz w:val="22"/>
              </w:rPr>
            </w:pPr>
            <w:r>
              <w:rPr>
                <w:b/>
                <w:sz w:val="22"/>
              </w:rPr>
              <w:t>10,3</w:t>
            </w:r>
          </w:p>
        </w:tc>
        <w:tc>
          <w:tcPr>
            <w:tcW w:w="708" w:type="dxa"/>
          </w:tcPr>
          <w:p w:rsidR="0067698F" w:rsidRDefault="0067698F">
            <w:pPr>
              <w:pStyle w:val="30"/>
              <w:spacing w:line="240" w:lineRule="auto"/>
              <w:jc w:val="center"/>
              <w:rPr>
                <w:b/>
                <w:sz w:val="22"/>
              </w:rPr>
            </w:pPr>
            <w:r>
              <w:rPr>
                <w:b/>
                <w:sz w:val="22"/>
              </w:rPr>
              <w:t>10,2</w:t>
            </w:r>
          </w:p>
        </w:tc>
      </w:tr>
      <w:tr w:rsidR="0067698F">
        <w:tc>
          <w:tcPr>
            <w:tcW w:w="2093" w:type="dxa"/>
          </w:tcPr>
          <w:p w:rsidR="0067698F" w:rsidRDefault="0067698F">
            <w:pPr>
              <w:pStyle w:val="30"/>
              <w:spacing w:line="240" w:lineRule="auto"/>
              <w:jc w:val="both"/>
              <w:rPr>
                <w:sz w:val="22"/>
              </w:rPr>
            </w:pPr>
            <w:r>
              <w:rPr>
                <w:sz w:val="22"/>
              </w:rPr>
              <w:t>Платежи до реструктуризации</w:t>
            </w:r>
          </w:p>
        </w:tc>
        <w:tc>
          <w:tcPr>
            <w:tcW w:w="709" w:type="dxa"/>
          </w:tcPr>
          <w:p w:rsidR="0067698F" w:rsidRDefault="0067698F">
            <w:pPr>
              <w:pStyle w:val="30"/>
              <w:spacing w:line="240" w:lineRule="auto"/>
              <w:jc w:val="center"/>
              <w:rPr>
                <w:sz w:val="22"/>
              </w:rPr>
            </w:pPr>
            <w:r>
              <w:rPr>
                <w:sz w:val="22"/>
              </w:rPr>
              <w:t>15,7</w:t>
            </w:r>
          </w:p>
        </w:tc>
        <w:tc>
          <w:tcPr>
            <w:tcW w:w="708" w:type="dxa"/>
          </w:tcPr>
          <w:p w:rsidR="0067698F" w:rsidRDefault="0067698F">
            <w:pPr>
              <w:pStyle w:val="30"/>
              <w:spacing w:line="240" w:lineRule="auto"/>
              <w:jc w:val="center"/>
              <w:rPr>
                <w:sz w:val="22"/>
              </w:rPr>
            </w:pPr>
            <w:r>
              <w:rPr>
                <w:sz w:val="22"/>
              </w:rPr>
              <w:t>16,2</w:t>
            </w:r>
          </w:p>
        </w:tc>
        <w:tc>
          <w:tcPr>
            <w:tcW w:w="709" w:type="dxa"/>
          </w:tcPr>
          <w:p w:rsidR="0067698F" w:rsidRDefault="0067698F">
            <w:pPr>
              <w:pStyle w:val="30"/>
              <w:spacing w:line="240" w:lineRule="auto"/>
              <w:jc w:val="center"/>
              <w:rPr>
                <w:sz w:val="22"/>
              </w:rPr>
            </w:pPr>
            <w:r>
              <w:rPr>
                <w:sz w:val="22"/>
              </w:rPr>
              <w:t>21,8</w:t>
            </w:r>
          </w:p>
        </w:tc>
        <w:tc>
          <w:tcPr>
            <w:tcW w:w="709" w:type="dxa"/>
          </w:tcPr>
          <w:p w:rsidR="0067698F" w:rsidRDefault="0067698F">
            <w:pPr>
              <w:pStyle w:val="30"/>
              <w:spacing w:line="240" w:lineRule="auto"/>
              <w:jc w:val="center"/>
              <w:rPr>
                <w:sz w:val="22"/>
              </w:rPr>
            </w:pPr>
            <w:r>
              <w:rPr>
                <w:sz w:val="22"/>
              </w:rPr>
              <w:t>17,9</w:t>
            </w:r>
          </w:p>
        </w:tc>
        <w:tc>
          <w:tcPr>
            <w:tcW w:w="709" w:type="dxa"/>
          </w:tcPr>
          <w:p w:rsidR="0067698F" w:rsidRDefault="0067698F">
            <w:pPr>
              <w:pStyle w:val="30"/>
              <w:spacing w:line="240" w:lineRule="auto"/>
              <w:jc w:val="center"/>
              <w:rPr>
                <w:sz w:val="22"/>
              </w:rPr>
            </w:pPr>
            <w:r>
              <w:rPr>
                <w:sz w:val="22"/>
              </w:rPr>
              <w:t>21,2</w:t>
            </w:r>
          </w:p>
        </w:tc>
        <w:tc>
          <w:tcPr>
            <w:tcW w:w="708" w:type="dxa"/>
          </w:tcPr>
          <w:p w:rsidR="0067698F" w:rsidRDefault="0067698F">
            <w:pPr>
              <w:pStyle w:val="30"/>
              <w:spacing w:line="240" w:lineRule="auto"/>
              <w:jc w:val="center"/>
              <w:rPr>
                <w:sz w:val="22"/>
              </w:rPr>
            </w:pPr>
            <w:r>
              <w:rPr>
                <w:sz w:val="22"/>
              </w:rPr>
              <w:t>19,8</w:t>
            </w:r>
          </w:p>
        </w:tc>
        <w:tc>
          <w:tcPr>
            <w:tcW w:w="709" w:type="dxa"/>
          </w:tcPr>
          <w:p w:rsidR="0067698F" w:rsidRDefault="0067698F">
            <w:pPr>
              <w:pStyle w:val="30"/>
              <w:spacing w:line="240" w:lineRule="auto"/>
              <w:jc w:val="center"/>
              <w:rPr>
                <w:sz w:val="22"/>
              </w:rPr>
            </w:pPr>
            <w:r>
              <w:rPr>
                <w:sz w:val="22"/>
              </w:rPr>
              <w:t>20,2</w:t>
            </w:r>
          </w:p>
        </w:tc>
        <w:tc>
          <w:tcPr>
            <w:tcW w:w="766" w:type="dxa"/>
          </w:tcPr>
          <w:p w:rsidR="0067698F" w:rsidRDefault="0067698F">
            <w:pPr>
              <w:pStyle w:val="30"/>
              <w:spacing w:line="240" w:lineRule="auto"/>
              <w:jc w:val="center"/>
              <w:rPr>
                <w:sz w:val="22"/>
              </w:rPr>
            </w:pPr>
            <w:r>
              <w:rPr>
                <w:sz w:val="22"/>
              </w:rPr>
              <w:t>24,0</w:t>
            </w:r>
          </w:p>
        </w:tc>
        <w:tc>
          <w:tcPr>
            <w:tcW w:w="709" w:type="dxa"/>
          </w:tcPr>
          <w:p w:rsidR="0067698F" w:rsidRDefault="0067698F">
            <w:pPr>
              <w:pStyle w:val="30"/>
              <w:spacing w:line="240" w:lineRule="auto"/>
              <w:jc w:val="center"/>
              <w:rPr>
                <w:sz w:val="22"/>
              </w:rPr>
            </w:pPr>
            <w:r>
              <w:rPr>
                <w:sz w:val="22"/>
              </w:rPr>
              <w:t>17,7</w:t>
            </w:r>
          </w:p>
        </w:tc>
        <w:tc>
          <w:tcPr>
            <w:tcW w:w="708" w:type="dxa"/>
          </w:tcPr>
          <w:p w:rsidR="0067698F" w:rsidRDefault="0067698F">
            <w:pPr>
              <w:pStyle w:val="30"/>
              <w:spacing w:line="240" w:lineRule="auto"/>
              <w:jc w:val="center"/>
              <w:rPr>
                <w:sz w:val="22"/>
              </w:rPr>
            </w:pPr>
            <w:r>
              <w:rPr>
                <w:sz w:val="22"/>
              </w:rPr>
              <w:t>19,8</w:t>
            </w:r>
          </w:p>
        </w:tc>
      </w:tr>
      <w:tr w:rsidR="0067698F">
        <w:trPr>
          <w:cantSplit/>
        </w:trPr>
        <w:tc>
          <w:tcPr>
            <w:tcW w:w="9237" w:type="dxa"/>
            <w:gridSpan w:val="11"/>
          </w:tcPr>
          <w:p w:rsidR="0067698F" w:rsidRDefault="0067698F">
            <w:pPr>
              <w:pStyle w:val="30"/>
              <w:spacing w:line="240" w:lineRule="auto"/>
              <w:rPr>
                <w:sz w:val="22"/>
              </w:rPr>
            </w:pPr>
            <w:r>
              <w:rPr>
                <w:sz w:val="22"/>
              </w:rPr>
              <w:t>*После реструктуризации долга РФ Парижскому клубу</w:t>
            </w:r>
          </w:p>
          <w:p w:rsidR="0067698F" w:rsidRDefault="0067698F">
            <w:pPr>
              <w:pStyle w:val="30"/>
              <w:spacing w:line="240" w:lineRule="auto"/>
              <w:rPr>
                <w:sz w:val="22"/>
              </w:rPr>
            </w:pPr>
            <w:r>
              <w:rPr>
                <w:sz w:val="22"/>
              </w:rPr>
              <w:t>Источники: Минфин РФ, оценки Альфа-банка</w:t>
            </w:r>
          </w:p>
        </w:tc>
      </w:tr>
    </w:tbl>
    <w:p w:rsidR="0067698F" w:rsidRDefault="0067698F">
      <w:pPr>
        <w:pStyle w:val="30"/>
        <w:spacing w:line="240" w:lineRule="auto"/>
        <w:jc w:val="both"/>
      </w:pPr>
    </w:p>
    <w:p w:rsidR="0067698F" w:rsidRDefault="0067698F">
      <w:pPr>
        <w:pStyle w:val="a5"/>
      </w:pPr>
      <w:r>
        <w:t xml:space="preserve">Проблема внешней задолженности требует постоянного контроля, поскольку может оказывать очень серьезное негативное влияние на развитие страны в долгосрочной перспективе (например, финансовая изоляция в случае дефолта по внешнему долгу). Нельзя забывать, что глубокий более чем десятилетний кризис в Латинской Америке, сопровождавшийся длительным спадом производства и исключительно высокой инфляцией, был спровоцирован именно крупными внешними долгами. </w:t>
      </w:r>
    </w:p>
    <w:p w:rsidR="0067698F" w:rsidRDefault="0067698F">
      <w:pPr>
        <w:ind w:firstLine="720"/>
        <w:jc w:val="center"/>
        <w:rPr>
          <w:b/>
          <w:sz w:val="28"/>
          <w:u w:val="single"/>
        </w:rPr>
      </w:pPr>
      <w:r>
        <w:rPr>
          <w:sz w:val="28"/>
        </w:rPr>
        <w:t>4</w:t>
      </w:r>
      <w:r>
        <w:rPr>
          <w:b/>
          <w:sz w:val="28"/>
        </w:rPr>
        <w:t xml:space="preserve">. </w:t>
      </w:r>
      <w:r>
        <w:rPr>
          <w:b/>
          <w:sz w:val="28"/>
          <w:u w:val="single"/>
        </w:rPr>
        <w:t>Управление государственным долгом, его основные проблемы в РФ</w:t>
      </w:r>
    </w:p>
    <w:p w:rsidR="0067698F" w:rsidRDefault="0067698F">
      <w:pPr>
        <w:ind w:firstLine="720"/>
        <w:jc w:val="center"/>
        <w:rPr>
          <w:b/>
          <w:sz w:val="28"/>
        </w:rPr>
      </w:pPr>
    </w:p>
    <w:p w:rsidR="0067698F" w:rsidRDefault="0067698F">
      <w:pPr>
        <w:pStyle w:val="21"/>
        <w:spacing w:line="480" w:lineRule="auto"/>
      </w:pPr>
      <w:r>
        <w:t>Под управлением государственным долгом понимается совокупность мероприятий государства по выплате доходов кредиторам и погашению займов, изменению условий уже выпущенных займов, определение условий и выпуску новых государственных ценных бумаг.</w:t>
      </w:r>
    </w:p>
    <w:p w:rsidR="0067698F" w:rsidRDefault="0067698F">
      <w:pPr>
        <w:pStyle w:val="20"/>
        <w:ind w:firstLine="567"/>
      </w:pPr>
      <w:r>
        <w:t>Управление реальной динамикой долговых обязательств предполагает контроль за двумя важнейшими показателями – величиной государственного долга и стоимостью его обслуживания. В условиях экономического роста важны не абсолютные их размеры, а доля государственного долга в ВВП и соотношение реального процента (стоимости обслуживания за вычетом инфляционной составляющей) и темпа экономического роста. Это нетрудно показать, если представить процесс накопления долга в виде следующего уравнения</w:t>
      </w:r>
      <w:r>
        <w:rPr>
          <w:lang w:val="en-US"/>
        </w:rPr>
        <w:t>:</w:t>
      </w:r>
    </w:p>
    <w:p w:rsidR="0067698F" w:rsidRDefault="0067698F">
      <w:pPr>
        <w:pStyle w:val="20"/>
        <w:numPr>
          <w:ilvl w:val="0"/>
          <w:numId w:val="10"/>
        </w:numPr>
        <w:spacing w:line="240" w:lineRule="auto"/>
        <w:rPr>
          <w:b/>
          <w:lang w:val="en-US"/>
        </w:rPr>
      </w:pPr>
      <w:r>
        <w:rPr>
          <w:b/>
          <w:lang w:val="en-US"/>
        </w:rPr>
        <w:t>bt = (</w:t>
      </w:r>
      <w:r>
        <w:rPr>
          <w:b/>
          <w:u w:val="single"/>
          <w:lang w:val="en-US"/>
        </w:rPr>
        <w:t>1+rt)</w:t>
      </w:r>
      <w:r>
        <w:rPr>
          <w:b/>
          <w:lang w:val="en-US"/>
        </w:rPr>
        <w:t>* b(t - 1) + dt</w:t>
      </w:r>
    </w:p>
    <w:p w:rsidR="0067698F" w:rsidRDefault="0067698F">
      <w:pPr>
        <w:pStyle w:val="20"/>
        <w:spacing w:line="240" w:lineRule="auto"/>
        <w:ind w:left="1047"/>
        <w:rPr>
          <w:b/>
          <w:lang w:val="en-US"/>
        </w:rPr>
      </w:pPr>
      <w:r>
        <w:rPr>
          <w:b/>
          <w:lang w:val="en-US"/>
        </w:rPr>
        <w:t xml:space="preserve">        (1+gt)</w:t>
      </w:r>
    </w:p>
    <w:p w:rsidR="0067698F" w:rsidRDefault="0067698F">
      <w:pPr>
        <w:pStyle w:val="20"/>
        <w:spacing w:line="240" w:lineRule="auto"/>
        <w:rPr>
          <w:b/>
          <w:sz w:val="24"/>
          <w:lang w:val="en-US"/>
        </w:rPr>
      </w:pPr>
    </w:p>
    <w:p w:rsidR="0067698F" w:rsidRDefault="0067698F">
      <w:pPr>
        <w:pStyle w:val="20"/>
      </w:pPr>
      <w:r>
        <w:t xml:space="preserve">Где </w:t>
      </w:r>
      <w:r>
        <w:rPr>
          <w:lang w:val="en-US"/>
        </w:rPr>
        <w:t xml:space="preserve">Bt – </w:t>
      </w:r>
      <w:r>
        <w:t xml:space="preserve">внутренний долг на конец периода </w:t>
      </w:r>
      <w:r>
        <w:rPr>
          <w:lang w:val="en-US"/>
        </w:rPr>
        <w:t>t</w:t>
      </w:r>
      <w:r>
        <w:t xml:space="preserve"> (в </w:t>
      </w:r>
      <w:r>
        <w:rPr>
          <w:lang w:val="en-US"/>
        </w:rPr>
        <w:t>% к ВВП);</w:t>
      </w:r>
    </w:p>
    <w:p w:rsidR="0067698F" w:rsidRDefault="0067698F">
      <w:pPr>
        <w:pStyle w:val="20"/>
        <w:spacing w:line="240" w:lineRule="auto"/>
        <w:ind w:firstLine="567"/>
      </w:pPr>
      <w:r>
        <w:rPr>
          <w:lang w:val="en-US"/>
        </w:rPr>
        <w:t xml:space="preserve">       Rt – </w:t>
      </w:r>
      <w:r>
        <w:t xml:space="preserve">усредненный реальный процент </w:t>
      </w:r>
      <w:r>
        <w:rPr>
          <w:lang w:val="en-US"/>
        </w:rPr>
        <w:t xml:space="preserve">ex post </w:t>
      </w:r>
      <w:r>
        <w:t>в этом же периоде</w:t>
      </w:r>
      <w:r>
        <w:rPr>
          <w:lang w:val="en-US"/>
        </w:rPr>
        <w:t>;</w:t>
      </w:r>
    </w:p>
    <w:p w:rsidR="0067698F" w:rsidRDefault="0067698F">
      <w:pPr>
        <w:pStyle w:val="20"/>
        <w:spacing w:line="240" w:lineRule="auto"/>
        <w:ind w:firstLine="567"/>
      </w:pPr>
      <w:r>
        <w:t xml:space="preserve">       </w:t>
      </w:r>
      <w:r>
        <w:rPr>
          <w:lang w:val="en-US"/>
        </w:rPr>
        <w:t xml:space="preserve">Gt </w:t>
      </w:r>
      <w:r>
        <w:t xml:space="preserve">– темп роста ВВП (в </w:t>
      </w:r>
      <w:r>
        <w:rPr>
          <w:lang w:val="en-US"/>
        </w:rPr>
        <w:t>%</w:t>
      </w:r>
      <w:r>
        <w:t>)</w:t>
      </w:r>
      <w:r>
        <w:rPr>
          <w:lang w:val="en-US"/>
        </w:rPr>
        <w:t>;</w:t>
      </w:r>
    </w:p>
    <w:p w:rsidR="0067698F" w:rsidRDefault="0067698F">
      <w:pPr>
        <w:pStyle w:val="20"/>
        <w:spacing w:line="240" w:lineRule="auto"/>
        <w:ind w:firstLine="567"/>
      </w:pPr>
      <w:r>
        <w:t xml:space="preserve">       </w:t>
      </w:r>
      <w:r>
        <w:rPr>
          <w:lang w:val="en-US"/>
        </w:rPr>
        <w:t>Dt</w:t>
      </w:r>
      <w:r>
        <w:t xml:space="preserve"> – доля первичного дефицита бюджета (в </w:t>
      </w:r>
      <w:r>
        <w:rPr>
          <w:lang w:val="en-US"/>
        </w:rPr>
        <w:t>%</w:t>
      </w:r>
      <w:r>
        <w:t xml:space="preserve"> к ВВП).</w:t>
      </w:r>
    </w:p>
    <w:p w:rsidR="0067698F" w:rsidRDefault="00EF15A4">
      <w:pPr>
        <w:pStyle w:val="20"/>
        <w:ind w:firstLine="567"/>
        <w:rPr>
          <w:lang w:val="en-US"/>
        </w:rPr>
      </w:pPr>
      <w:r>
        <w:rPr>
          <w:noProof/>
        </w:rPr>
        <w:pict>
          <v:shape id="_x0000_s1033" type="#_x0000_t75" style="position:absolute;left:0;text-align:left;margin-left:18pt;margin-top:92.45pt;width:364.55pt;height:50.4pt;z-index:251658240" o:allowincell="f">
            <v:imagedata r:id="rId8" o:title=""/>
            <o:lock v:ext="edit" aspectratio="f"/>
            <w10:wrap type="topAndBottom"/>
          </v:shape>
        </w:pict>
      </w:r>
      <w:r w:rsidR="0067698F">
        <w:t>В данном выражении не отражается валютная структура долга. Чтобы учесть динамику внутреннего и внешнего государственного долга, рассмотрим следующее уравнение(2)</w:t>
      </w:r>
      <w:r w:rsidR="0067698F">
        <w:rPr>
          <w:lang w:val="en-US"/>
        </w:rPr>
        <w:t>:</w:t>
      </w:r>
    </w:p>
    <w:p w:rsidR="0067698F" w:rsidRDefault="0067698F">
      <w:pPr>
        <w:pStyle w:val="20"/>
        <w:spacing w:line="240" w:lineRule="auto"/>
        <w:ind w:firstLine="567"/>
        <w:rPr>
          <w:b/>
        </w:rPr>
      </w:pPr>
    </w:p>
    <w:p w:rsidR="0067698F" w:rsidRDefault="0067698F">
      <w:pPr>
        <w:pStyle w:val="20"/>
        <w:ind w:firstLine="567"/>
      </w:pPr>
      <w:r>
        <w:t>где</w:t>
      </w:r>
      <w:r>
        <w:rPr>
          <w:lang w:val="en-US"/>
        </w:rPr>
        <w:t>:</w:t>
      </w:r>
      <w:r>
        <w:t xml:space="preserve"> </w:t>
      </w:r>
      <w:r>
        <w:rPr>
          <w:lang w:val="en-US"/>
        </w:rPr>
        <w:t xml:space="preserve">B’t – </w:t>
      </w:r>
      <w:r>
        <w:t xml:space="preserve">внешний долг к концу периода </w:t>
      </w:r>
      <w:r>
        <w:rPr>
          <w:lang w:val="en-US"/>
        </w:rPr>
        <w:t>Bt</w:t>
      </w:r>
      <w:r>
        <w:t xml:space="preserve"> оцененный по обменному курсу рубля к доллару (в % к ВВП)</w:t>
      </w:r>
      <w:r>
        <w:rPr>
          <w:lang w:val="en-US"/>
        </w:rPr>
        <w:t>;</w:t>
      </w:r>
    </w:p>
    <w:p w:rsidR="0067698F" w:rsidRDefault="0067698F">
      <w:pPr>
        <w:pStyle w:val="20"/>
        <w:ind w:firstLine="567"/>
      </w:pPr>
      <w:r>
        <w:t xml:space="preserve">       </w:t>
      </w:r>
      <w:r>
        <w:rPr>
          <w:lang w:val="en-US"/>
        </w:rPr>
        <w:t xml:space="preserve">R’t – </w:t>
      </w:r>
      <w:r>
        <w:t>реальный процент за рубежом</w:t>
      </w:r>
      <w:r>
        <w:rPr>
          <w:lang w:val="en-US"/>
        </w:rPr>
        <w:t>;</w:t>
      </w:r>
    </w:p>
    <w:p w:rsidR="0067698F" w:rsidRDefault="0067698F">
      <w:pPr>
        <w:pStyle w:val="20"/>
        <w:ind w:firstLine="567"/>
      </w:pPr>
      <w:r>
        <w:t xml:space="preserve">       </w:t>
      </w:r>
      <w:r>
        <w:sym w:font="Symbol" w:char="F064"/>
      </w:r>
      <w:r>
        <w:rPr>
          <w:lang w:val="en-US"/>
        </w:rPr>
        <w:t>t</w:t>
      </w:r>
      <w:r>
        <w:t xml:space="preserve"> – темп прироста реального курса доллара.</w:t>
      </w:r>
    </w:p>
    <w:p w:rsidR="0067698F" w:rsidRDefault="0067698F">
      <w:pPr>
        <w:pStyle w:val="20"/>
        <w:ind w:firstLine="567"/>
      </w:pPr>
      <w:r>
        <w:t>Как видно из отношения (2), динамика реального государственного долга определяется двумя основными факторами: во – первых, долей первичного дефицита; во – вторых, соотношением  процента по внутренним и внешним обязательствам, учитывающим динамику реального курса доллара и темп роста ВВП. Так, экономический подъем, сопровождаемый реальным повышением курса отечественной валюты, может заметно снизить долю внешнего долга по отношению к доле внутреннего. Определение направлений изменения структуры государственного долга должно учитывать все эти параметры и подчинятся логике задач, стоящих перед экономикой.</w:t>
      </w:r>
    </w:p>
    <w:p w:rsidR="0067698F" w:rsidRDefault="0067698F">
      <w:pPr>
        <w:pStyle w:val="20"/>
        <w:ind w:firstLine="567"/>
      </w:pPr>
      <w:r>
        <w:t>Политика сокращения государственного долга путем недофинансирования бюджетной сферы сопряжена с неоправданно высокими социальными издержками. Примером крайне нерационального ужесточения такой политики может служить Румыния в ее недавнем прошлом. К концу своей жизни Н.Чаушеску добился резкого сокращения государственного долга, снизив внешние обязательства до нуля. Однако жизненный уровень населения в тот период катастрофически упал – граждане вынуждены были жить в плохо отапливаемых помещениях, без света и горячей воды, зачастую недоедая. Вряд ли стоит повторять такой опыт.</w:t>
      </w:r>
    </w:p>
    <w:p w:rsidR="0067698F" w:rsidRDefault="0067698F">
      <w:pPr>
        <w:pStyle w:val="20"/>
        <w:ind w:firstLine="567"/>
      </w:pPr>
      <w:r>
        <w:t>Следует обратить внимание на необходимость расширения круга используемых долговых инструментов и в том числе таких нетрадиционных для практики управления государственным долгом как производные контракты. В широком смысле привлечение новых инструментов позволяет заполнять всевозможные сегменты рынка (открытие новых рынков, как правило, улучшает возможности индивидуальных инвесторов). В более узком смысле для минимизации стоимости обслуживания долга желательно использования схем хеджирования от валютного, процентного, политического и прочих рисков.</w:t>
      </w:r>
    </w:p>
    <w:p w:rsidR="0067698F" w:rsidRDefault="0067698F">
      <w:pPr>
        <w:pStyle w:val="20"/>
        <w:ind w:firstLine="567"/>
      </w:pPr>
      <w:r>
        <w:t>В этой связи эффективным инструментом управления государственным долгом должны стать так называемые своповые соглашения. Они могут заключаться с отечественными и зарубежными институтами и предусматривать обмен потоков процентных выплат по различным инструментам долга. Такой подход позволяет варьировать структуру государственных обязательств без существенных трансакционных издержек.</w:t>
      </w:r>
    </w:p>
    <w:p w:rsidR="0067698F" w:rsidRDefault="0067698F">
      <w:pPr>
        <w:pStyle w:val="20"/>
        <w:ind w:firstLine="567"/>
      </w:pPr>
      <w:r>
        <w:t>Минимизация стоимости обслуживания является стратегической задачей управления государственным долгом, а в более широком понимание -  всей бюджетной – налоговой политике. Эта задача согласуется не только с чисто фискальными интересами, но и с потребностями стимулирования инвестиционной активности, а также с долгосрочной максимизацией благосостояния населения поскольку экономия текущих затрат по обслуживанию долга снижает налоговое бремя для будущих поколений.</w:t>
      </w:r>
    </w:p>
    <w:p w:rsidR="0067698F" w:rsidRDefault="0067698F">
      <w:pPr>
        <w:pStyle w:val="20"/>
        <w:ind w:firstLine="567"/>
      </w:pPr>
      <w:r>
        <w:t>С точки зрения долгосрочной стратегии управления долгом важно оптимизировать временную структуру % ставок. Рациональная стратегия удленнения сроков до погашения должна основываться на принципе целенаправленного формирования долговременной кривой доходности. Данная стратегия означает, что государство, используя свои возможности, репутацию, благоприятные условия и т.д., создают наиболее привлекательную временную структуру долга, беря за отправную точку облигации максимально возможной длительности. Например, если сложившаяся кривая доходности имеет отрицательный наклон, то можно выпустить небольшой по объему пилотный транш облигаций со сроком до погашения 15-20 лет на внутреннем и 25-30 на внешнем.</w:t>
      </w:r>
      <w:r>
        <w:tab/>
      </w:r>
    </w:p>
    <w:p w:rsidR="0067698F" w:rsidRDefault="0067698F">
      <w:pPr>
        <w:pStyle w:val="20"/>
        <w:ind w:firstLine="567"/>
      </w:pPr>
      <w:r>
        <w:t xml:space="preserve">На практике Министерство финансов РФ занимает более пассивную позицию, следуя представлениям рынка об эффективности долгосрочных вложений. Но у российских инвесторов эти представления находятся пока еще на стадии формирования, а для мирового рынка, оперирующего долгосрочными финансовыми инструментами, предлагаемая стратегия оказалась бы вполне приемлемой. Дело в том, что «сверхдлинные» российские бумаги с фиксированным купоном были бы крайне выгодны для консервативных инвесторов, так как их доходности имеет устойчивую тенденцию к снижению. Возможно, государство не выиграет значительных сумм на таком пилотном транше, но связанные с ним издержки были бы относительно невелики. Гораздо важнее, что при этом формируется структура длинных процентных ставок, позволяющая существенно снизить долговременные затраты на обслуживание долга. </w:t>
      </w:r>
    </w:p>
    <w:p w:rsidR="0067698F" w:rsidRDefault="0067698F">
      <w:pPr>
        <w:pStyle w:val="20"/>
        <w:jc w:val="center"/>
        <w:rPr>
          <w:b/>
        </w:rPr>
      </w:pPr>
      <w:r>
        <w:rPr>
          <w:b/>
        </w:rPr>
        <w:t>Заключение</w:t>
      </w:r>
    </w:p>
    <w:p w:rsidR="0067698F" w:rsidRDefault="0067698F">
      <w:pPr>
        <w:pStyle w:val="20"/>
        <w:ind w:firstLine="567"/>
      </w:pPr>
      <w:r>
        <w:t xml:space="preserve">Положение банкротства по выплате внутренних и внешних займов государства привело к обвалу банковской системы, фондового рынка и ещё больше усугубило состояние реального сектора экономики. Меры по выходу из глубокого затяжного экономического кризиса в России остаются всё теми же – создание условий для нормального развития промышленных предприятий и предприятий малого бизнеса – как основных источников налоговых доходов бюджета.  </w:t>
      </w:r>
      <w:r>
        <w:rPr>
          <w:lang w:val="en-US"/>
        </w:rPr>
        <w:t xml:space="preserve">В ближайшие годы принципиальными задачами фискальной политики являются: проведение налоговой реформы (ввод в действие налогового кодекса, повышение собираемости налогов); </w:t>
      </w:r>
      <w:r>
        <w:t>сокращение не эффективных бюджетных расходов и увеличение социальных расходов, важных в аспекте стимулирования экономического роста (на науку, образование, медицину). И особенного внимания, конечно же, требует ограничение наращивания нового долга.</w:t>
      </w:r>
    </w:p>
    <w:p w:rsidR="0067698F" w:rsidRDefault="0067698F">
      <w:pPr>
        <w:ind w:firstLine="720"/>
        <w:jc w:val="both"/>
        <w:rPr>
          <w:sz w:val="28"/>
        </w:rPr>
      </w:pPr>
    </w:p>
    <w:p w:rsidR="0067698F" w:rsidRDefault="0067698F">
      <w:pPr>
        <w:ind w:firstLine="720"/>
        <w:jc w:val="both"/>
        <w:rPr>
          <w:sz w:val="28"/>
        </w:rPr>
      </w:pPr>
    </w:p>
    <w:p w:rsidR="0067698F" w:rsidRDefault="0067698F">
      <w:pPr>
        <w:pStyle w:val="30"/>
        <w:spacing w:line="240" w:lineRule="auto"/>
        <w:jc w:val="both"/>
      </w:pPr>
      <w:r>
        <w:rPr>
          <w:b/>
          <w:i/>
          <w:u w:val="single"/>
        </w:rPr>
        <w:t>Список использованной литературы</w:t>
      </w:r>
      <w:r>
        <w:t>.</w:t>
      </w:r>
    </w:p>
    <w:p w:rsidR="0067698F" w:rsidRDefault="0067698F">
      <w:pPr>
        <w:pStyle w:val="30"/>
        <w:spacing w:line="240" w:lineRule="auto"/>
        <w:jc w:val="both"/>
      </w:pPr>
    </w:p>
    <w:p w:rsidR="0067698F" w:rsidRDefault="0067698F">
      <w:pPr>
        <w:pStyle w:val="30"/>
        <w:numPr>
          <w:ilvl w:val="3"/>
          <w:numId w:val="1"/>
        </w:numPr>
        <w:tabs>
          <w:tab w:val="clear" w:pos="2880"/>
        </w:tabs>
        <w:spacing w:line="240" w:lineRule="auto"/>
        <w:ind w:left="0" w:firstLine="0"/>
        <w:jc w:val="both"/>
      </w:pPr>
      <w:r>
        <w:t>«Финансы» уч.пособие под ред.А.М.Ковалевой, 3-е издание, Моска «Финансы и статистика» 2000 год.</w:t>
      </w:r>
    </w:p>
    <w:p w:rsidR="0067698F" w:rsidRDefault="0067698F">
      <w:pPr>
        <w:pStyle w:val="30"/>
        <w:numPr>
          <w:ilvl w:val="3"/>
          <w:numId w:val="1"/>
        </w:numPr>
        <w:tabs>
          <w:tab w:val="clear" w:pos="2880"/>
          <w:tab w:val="left" w:pos="0"/>
        </w:tabs>
        <w:spacing w:line="240" w:lineRule="auto"/>
        <w:ind w:left="0" w:firstLine="0"/>
        <w:jc w:val="both"/>
      </w:pPr>
      <w:r>
        <w:t>«Государственные финансы в системе макроэкономического регулирования» В.Н.Сумароков, Москва «Финансы и статистика» 1996 год</w:t>
      </w:r>
    </w:p>
    <w:p w:rsidR="0067698F" w:rsidRDefault="0067698F">
      <w:pPr>
        <w:pStyle w:val="30"/>
        <w:numPr>
          <w:ilvl w:val="3"/>
          <w:numId w:val="1"/>
        </w:numPr>
        <w:tabs>
          <w:tab w:val="clear" w:pos="2880"/>
          <w:tab w:val="left" w:pos="0"/>
        </w:tabs>
        <w:spacing w:line="240" w:lineRule="auto"/>
        <w:ind w:left="0" w:firstLine="0"/>
        <w:jc w:val="both"/>
      </w:pPr>
      <w:r>
        <w:t>«Финансовая система РФ» А.З.Дадашев, Д.Г.Чернин, Москва «Инфра-М» 1997 год</w:t>
      </w:r>
    </w:p>
    <w:p w:rsidR="0067698F" w:rsidRDefault="0067698F">
      <w:pPr>
        <w:pStyle w:val="30"/>
        <w:numPr>
          <w:ilvl w:val="3"/>
          <w:numId w:val="1"/>
        </w:numPr>
        <w:tabs>
          <w:tab w:val="clear" w:pos="2880"/>
          <w:tab w:val="left" w:pos="0"/>
        </w:tabs>
        <w:spacing w:line="240" w:lineRule="auto"/>
        <w:ind w:left="0" w:firstLine="0"/>
        <w:jc w:val="both"/>
      </w:pPr>
      <w:r>
        <w:t>«Государственные и муниципальные финансы» А.М.Бабич, Л.Н.Павлова «ЮНИТИ» Москва 2000 год</w:t>
      </w:r>
    </w:p>
    <w:p w:rsidR="0067698F" w:rsidRDefault="0067698F">
      <w:pPr>
        <w:pStyle w:val="30"/>
        <w:numPr>
          <w:ilvl w:val="3"/>
          <w:numId w:val="1"/>
        </w:numPr>
        <w:tabs>
          <w:tab w:val="clear" w:pos="2880"/>
          <w:tab w:val="left" w:pos="0"/>
        </w:tabs>
        <w:spacing w:line="240" w:lineRule="auto"/>
        <w:ind w:left="0" w:firstLine="0"/>
        <w:jc w:val="both"/>
      </w:pPr>
      <w:r>
        <w:t>«Финансы для вузов» уч-к для вузов под ред. Л.А.Дробозиной, «ЮНИТИ», Москва 1999 год</w:t>
      </w:r>
    </w:p>
    <w:p w:rsidR="0067698F" w:rsidRDefault="0067698F">
      <w:pPr>
        <w:pStyle w:val="30"/>
        <w:numPr>
          <w:ilvl w:val="3"/>
          <w:numId w:val="1"/>
        </w:numPr>
        <w:tabs>
          <w:tab w:val="clear" w:pos="2880"/>
          <w:tab w:val="left" w:pos="0"/>
        </w:tabs>
        <w:spacing w:line="240" w:lineRule="auto"/>
        <w:ind w:left="0" w:firstLine="0"/>
        <w:jc w:val="both"/>
      </w:pPr>
      <w:r>
        <w:t xml:space="preserve"> «Финансы» 7/2000, статья Б.И.Златкис «ситуация с госдолгом нуждается в аналитиках»</w:t>
      </w:r>
    </w:p>
    <w:p w:rsidR="0067698F" w:rsidRDefault="0067698F">
      <w:pPr>
        <w:pStyle w:val="30"/>
        <w:numPr>
          <w:ilvl w:val="3"/>
          <w:numId w:val="1"/>
        </w:numPr>
        <w:tabs>
          <w:tab w:val="clear" w:pos="2880"/>
          <w:tab w:val="left" w:pos="0"/>
        </w:tabs>
        <w:spacing w:line="240" w:lineRule="auto"/>
        <w:ind w:left="0" w:firstLine="0"/>
        <w:jc w:val="both"/>
      </w:pPr>
      <w:r>
        <w:t>«Рынок ценных бумаг» № 5(164)2000, статьи М.Галкина «долги России» и А.Лусникова «внешний долг РФ: экспортный вариант «пирамиды» или ресурс для экономического возрождения страны?»</w:t>
      </w:r>
    </w:p>
    <w:p w:rsidR="0067698F" w:rsidRDefault="0067698F">
      <w:pPr>
        <w:pStyle w:val="30"/>
        <w:numPr>
          <w:ilvl w:val="3"/>
          <w:numId w:val="1"/>
        </w:numPr>
        <w:tabs>
          <w:tab w:val="clear" w:pos="2880"/>
          <w:tab w:val="left" w:pos="0"/>
        </w:tabs>
        <w:spacing w:line="240" w:lineRule="auto"/>
        <w:ind w:left="0" w:firstLine="0"/>
        <w:jc w:val="both"/>
      </w:pPr>
      <w:r>
        <w:t>«Рынок ценных бумаг» № 20(179) 2000, статья Н.Орловой «российский государственный долг после дефолта»</w:t>
      </w:r>
      <w:bookmarkStart w:id="0" w:name="_GoBack"/>
      <w:bookmarkEnd w:id="0"/>
    </w:p>
    <w:sectPr w:rsidR="0067698F">
      <w:footerReference w:type="even" r:id="rId9"/>
      <w:footerReference w:type="default" r:id="rId10"/>
      <w:pgSz w:w="11906" w:h="16838"/>
      <w:pgMar w:top="1440" w:right="1800" w:bottom="284"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98F" w:rsidRDefault="0067698F">
      <w:r>
        <w:separator/>
      </w:r>
    </w:p>
  </w:endnote>
  <w:endnote w:type="continuationSeparator" w:id="0">
    <w:p w:rsidR="0067698F" w:rsidRDefault="0067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8F" w:rsidRDefault="0067698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67698F" w:rsidRDefault="0067698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8F" w:rsidRDefault="009B6084">
    <w:pPr>
      <w:pStyle w:val="a7"/>
      <w:framePr w:wrap="around" w:vAnchor="text" w:hAnchor="margin" w:xAlign="center" w:y="1"/>
      <w:rPr>
        <w:rStyle w:val="a8"/>
        <w:lang w:val="en-US"/>
      </w:rPr>
    </w:pPr>
    <w:r>
      <w:rPr>
        <w:rStyle w:val="a8"/>
        <w:noProof/>
      </w:rPr>
      <w:t>2</w:t>
    </w:r>
  </w:p>
  <w:p w:rsidR="0067698F" w:rsidRDefault="0067698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98F" w:rsidRDefault="0067698F">
      <w:r>
        <w:separator/>
      </w:r>
    </w:p>
  </w:footnote>
  <w:footnote w:type="continuationSeparator" w:id="0">
    <w:p w:rsidR="0067698F" w:rsidRDefault="00676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B188D1C"/>
    <w:lvl w:ilvl="0">
      <w:start w:val="1"/>
      <w:numFmt w:val="bullet"/>
      <w:pStyle w:val="a"/>
      <w:lvlText w:val=""/>
      <w:lvlJc w:val="left"/>
      <w:pPr>
        <w:tabs>
          <w:tab w:val="num" w:pos="360"/>
        </w:tabs>
        <w:ind w:left="360" w:hanging="360"/>
      </w:pPr>
      <w:rPr>
        <w:rFonts w:ascii="Symbol" w:hAnsi="Symbol" w:hint="default"/>
      </w:rPr>
    </w:lvl>
  </w:abstractNum>
  <w:abstractNum w:abstractNumId="1">
    <w:nsid w:val="038F38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8205A3B"/>
    <w:multiLevelType w:val="singleLevel"/>
    <w:tmpl w:val="C694BEA6"/>
    <w:lvl w:ilvl="0">
      <w:numFmt w:val="bullet"/>
      <w:lvlText w:val="-"/>
      <w:lvlJc w:val="left"/>
      <w:pPr>
        <w:tabs>
          <w:tab w:val="num" w:pos="927"/>
        </w:tabs>
        <w:ind w:left="927" w:hanging="360"/>
      </w:pPr>
      <w:rPr>
        <w:rFonts w:hint="default"/>
      </w:rPr>
    </w:lvl>
  </w:abstractNum>
  <w:abstractNum w:abstractNumId="3">
    <w:nsid w:val="1FCB739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F114CBB"/>
    <w:multiLevelType w:val="singleLevel"/>
    <w:tmpl w:val="B44C6806"/>
    <w:lvl w:ilvl="0">
      <w:numFmt w:val="bullet"/>
      <w:lvlText w:val="-"/>
      <w:lvlJc w:val="left"/>
      <w:pPr>
        <w:tabs>
          <w:tab w:val="num" w:pos="360"/>
        </w:tabs>
        <w:ind w:left="360" w:hanging="360"/>
      </w:pPr>
      <w:rPr>
        <w:rFonts w:hint="default"/>
      </w:rPr>
    </w:lvl>
  </w:abstractNum>
  <w:abstractNum w:abstractNumId="5">
    <w:nsid w:val="30F43857"/>
    <w:multiLevelType w:val="singleLevel"/>
    <w:tmpl w:val="29A067CC"/>
    <w:lvl w:ilvl="0">
      <w:start w:val="1"/>
      <w:numFmt w:val="bullet"/>
      <w:lvlText w:val="-"/>
      <w:lvlJc w:val="left"/>
      <w:pPr>
        <w:tabs>
          <w:tab w:val="num" w:pos="360"/>
        </w:tabs>
        <w:ind w:left="360" w:hanging="360"/>
      </w:pPr>
      <w:rPr>
        <w:rFonts w:hint="default"/>
      </w:rPr>
    </w:lvl>
  </w:abstractNum>
  <w:abstractNum w:abstractNumId="6">
    <w:nsid w:val="32872CD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7">
    <w:nsid w:val="599865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EF93F00"/>
    <w:multiLevelType w:val="singleLevel"/>
    <w:tmpl w:val="32DEECCE"/>
    <w:lvl w:ilvl="0">
      <w:start w:val="1"/>
      <w:numFmt w:val="bullet"/>
      <w:lvlText w:val="-"/>
      <w:lvlJc w:val="left"/>
      <w:pPr>
        <w:tabs>
          <w:tab w:val="num" w:pos="360"/>
        </w:tabs>
        <w:ind w:left="360" w:hanging="360"/>
      </w:pPr>
      <w:rPr>
        <w:rFonts w:hint="default"/>
      </w:rPr>
    </w:lvl>
  </w:abstractNum>
  <w:abstractNum w:abstractNumId="9">
    <w:nsid w:val="5FA16C2B"/>
    <w:multiLevelType w:val="singleLevel"/>
    <w:tmpl w:val="FDC6606C"/>
    <w:lvl w:ilvl="0">
      <w:start w:val="1"/>
      <w:numFmt w:val="decimal"/>
      <w:lvlText w:val="(%1)"/>
      <w:lvlJc w:val="left"/>
      <w:pPr>
        <w:tabs>
          <w:tab w:val="num" w:pos="1047"/>
        </w:tabs>
        <w:ind w:left="1047" w:hanging="480"/>
      </w:pPr>
      <w:rPr>
        <w:rFonts w:hint="default"/>
      </w:rPr>
    </w:lvl>
  </w:abstractNum>
  <w:abstractNum w:abstractNumId="10">
    <w:nsid w:val="79562972"/>
    <w:multiLevelType w:val="multilevel"/>
    <w:tmpl w:val="91E6BB8E"/>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1"/>
  </w:num>
  <w:num w:numId="4">
    <w:abstractNumId w:val="7"/>
  </w:num>
  <w:num w:numId="5">
    <w:abstractNumId w:val="0"/>
  </w:num>
  <w:num w:numId="6">
    <w:abstractNumId w:val="8"/>
  </w:num>
  <w:num w:numId="7">
    <w:abstractNumId w:val="5"/>
  </w:num>
  <w:num w:numId="8">
    <w:abstractNumId w:val="2"/>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084"/>
    <w:rsid w:val="0067698F"/>
    <w:rsid w:val="009B6084"/>
    <w:rsid w:val="00E43721"/>
    <w:rsid w:val="00EF1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D496DE4C-94DC-4E32-B84E-AFB1D883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rPr>
  </w:style>
  <w:style w:type="paragraph" w:styleId="1">
    <w:name w:val="heading 1"/>
    <w:basedOn w:val="a0"/>
    <w:next w:val="a0"/>
    <w:qFormat/>
    <w:pPr>
      <w:keepNext/>
      <w:spacing w:line="480" w:lineRule="auto"/>
      <w:outlineLvl w:val="0"/>
    </w:pPr>
    <w:rPr>
      <w:sz w:val="28"/>
    </w:rPr>
  </w:style>
  <w:style w:type="paragraph" w:styleId="2">
    <w:name w:val="heading 2"/>
    <w:basedOn w:val="a0"/>
    <w:next w:val="a0"/>
    <w:qFormat/>
    <w:pPr>
      <w:keepNext/>
      <w:jc w:val="center"/>
      <w:outlineLvl w:val="1"/>
    </w:pPr>
    <w:rPr>
      <w:sz w:val="28"/>
    </w:rPr>
  </w:style>
  <w:style w:type="paragraph" w:styleId="3">
    <w:name w:val="heading 3"/>
    <w:basedOn w:val="a0"/>
    <w:next w:val="a0"/>
    <w:qFormat/>
    <w:pPr>
      <w:keepNext/>
      <w:spacing w:line="480" w:lineRule="auto"/>
      <w:jc w:val="center"/>
      <w:outlineLvl w:val="2"/>
    </w:pPr>
    <w:rPr>
      <w:b/>
      <w:sz w:val="36"/>
    </w:rPr>
  </w:style>
  <w:style w:type="paragraph" w:styleId="4">
    <w:name w:val="heading 4"/>
    <w:basedOn w:val="a0"/>
    <w:next w:val="a0"/>
    <w:qFormat/>
    <w:pPr>
      <w:keepNext/>
      <w:spacing w:line="480" w:lineRule="auto"/>
      <w:jc w:val="right"/>
      <w:outlineLvl w:val="3"/>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pPr>
      <w:jc w:val="both"/>
    </w:pPr>
  </w:style>
  <w:style w:type="paragraph" w:styleId="a5">
    <w:name w:val="Body Text Indent"/>
    <w:basedOn w:val="a0"/>
    <w:semiHidden/>
    <w:pPr>
      <w:spacing w:line="480" w:lineRule="auto"/>
      <w:ind w:firstLine="720"/>
      <w:jc w:val="both"/>
    </w:pPr>
    <w:rPr>
      <w:sz w:val="28"/>
    </w:rPr>
  </w:style>
  <w:style w:type="paragraph" w:styleId="20">
    <w:name w:val="Body Text 2"/>
    <w:basedOn w:val="a0"/>
    <w:semiHidden/>
    <w:pPr>
      <w:spacing w:line="480" w:lineRule="auto"/>
      <w:jc w:val="both"/>
    </w:pPr>
    <w:rPr>
      <w:sz w:val="28"/>
    </w:rPr>
  </w:style>
  <w:style w:type="paragraph" w:styleId="21">
    <w:name w:val="Body Text Indent 2"/>
    <w:basedOn w:val="a0"/>
    <w:semiHidden/>
    <w:pPr>
      <w:ind w:firstLine="567"/>
      <w:jc w:val="both"/>
    </w:pPr>
    <w:rPr>
      <w:sz w:val="28"/>
    </w:rPr>
  </w:style>
  <w:style w:type="paragraph" w:styleId="a6">
    <w:name w:val="Document Map"/>
    <w:basedOn w:val="a0"/>
    <w:semiHidden/>
    <w:pPr>
      <w:shd w:val="clear" w:color="auto" w:fill="000080"/>
    </w:pPr>
    <w:rPr>
      <w:rFonts w:ascii="Tahoma" w:hAnsi="Tahoma"/>
    </w:rPr>
  </w:style>
  <w:style w:type="paragraph" w:styleId="30">
    <w:name w:val="Body Text 3"/>
    <w:basedOn w:val="a0"/>
    <w:semiHidden/>
    <w:pPr>
      <w:spacing w:line="480" w:lineRule="auto"/>
      <w:outlineLvl w:val="0"/>
    </w:pPr>
    <w:rPr>
      <w:sz w:val="28"/>
    </w:rPr>
  </w:style>
  <w:style w:type="paragraph" w:styleId="a">
    <w:name w:val="List Bullet"/>
    <w:basedOn w:val="a0"/>
    <w:autoRedefine/>
    <w:semiHidden/>
    <w:pPr>
      <w:numPr>
        <w:numId w:val="5"/>
      </w:numPr>
    </w:pPr>
    <w:rPr>
      <w:sz w:val="20"/>
    </w:rPr>
  </w:style>
  <w:style w:type="paragraph" w:styleId="a7">
    <w:name w:val="footer"/>
    <w:basedOn w:val="a0"/>
    <w:semiHidden/>
    <w:pPr>
      <w:tabs>
        <w:tab w:val="center" w:pos="4153"/>
        <w:tab w:val="right" w:pos="8306"/>
      </w:tabs>
    </w:pPr>
  </w:style>
  <w:style w:type="character" w:styleId="a8">
    <w:name w:val="page number"/>
    <w:basedOn w:val="a1"/>
    <w:semiHidden/>
  </w:style>
  <w:style w:type="paragraph" w:customStyle="1" w:styleId="31">
    <w:name w:val="заголовок 3"/>
    <w:basedOn w:val="a0"/>
    <w:next w:val="a0"/>
    <w:pPr>
      <w:keepNext/>
      <w:tabs>
        <w:tab w:val="left" w:pos="3686"/>
      </w:tabs>
      <w:ind w:left="567" w:right="56"/>
      <w:jc w:val="center"/>
    </w:pPr>
    <w:rPr>
      <w:sz w:val="28"/>
    </w:rPr>
  </w:style>
  <w:style w:type="paragraph" w:styleId="a9">
    <w:name w:val="Title"/>
    <w:basedOn w:val="a0"/>
    <w:qFormat/>
    <w:pPr>
      <w:pBdr>
        <w:bottom w:val="double" w:sz="4" w:space="1" w:color="auto"/>
      </w:pBdr>
      <w:spacing w:line="480" w:lineRule="auto"/>
      <w:ind w:left="-709" w:right="-908"/>
      <w:jc w:val="center"/>
      <w:outlineLvl w:val="0"/>
    </w:pPr>
    <w:rPr>
      <w:b/>
      <w:sz w:val="28"/>
    </w:rPr>
  </w:style>
  <w:style w:type="paragraph" w:styleId="aa">
    <w:name w:val="Subtitle"/>
    <w:basedOn w:val="a0"/>
    <w:qFormat/>
    <w:pPr>
      <w:spacing w:line="480" w:lineRule="auto"/>
      <w:jc w:val="center"/>
      <w:outlineLvl w:val="0"/>
    </w:pPr>
    <w:rPr>
      <w:b/>
      <w:sz w:val="32"/>
    </w:rPr>
  </w:style>
  <w:style w:type="paragraph" w:styleId="ab">
    <w:name w:val="header"/>
    <w:basedOn w:val="a0"/>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4371</Words>
  <Characters>24915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Nafta Moskva</Company>
  <LinksUpToDate>false</LinksUpToDate>
  <CharactersWithSpaces>29228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Irina</cp:lastModifiedBy>
  <cp:revision>2</cp:revision>
  <cp:lastPrinted>2000-11-16T10:28:00Z</cp:lastPrinted>
  <dcterms:created xsi:type="dcterms:W3CDTF">2014-08-06T16:05:00Z</dcterms:created>
  <dcterms:modified xsi:type="dcterms:W3CDTF">2014-08-06T16:05:00Z</dcterms:modified>
</cp:coreProperties>
</file>