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D2" w:rsidRPr="001B24F5" w:rsidRDefault="005F5CD2" w:rsidP="0022097E">
      <w:pPr>
        <w:pStyle w:val="1"/>
      </w:pPr>
      <w:r w:rsidRPr="001B24F5">
        <w:t>Содержание</w:t>
      </w:r>
    </w:p>
    <w:p w:rsidR="00496835" w:rsidRDefault="00496835" w:rsidP="001B24F5">
      <w:pPr>
        <w:widowControl w:val="0"/>
        <w:autoSpaceDE w:val="0"/>
        <w:autoSpaceDN w:val="0"/>
        <w:adjustRightInd w:val="0"/>
      </w:pP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Введение</w:t>
      </w:r>
      <w:r>
        <w:rPr>
          <w:noProof/>
          <w:webHidden/>
        </w:rPr>
        <w:tab/>
        <w:t>2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1. Организационно - экономическая характеристика предприятия</w:t>
      </w:r>
      <w:r>
        <w:rPr>
          <w:noProof/>
          <w:webHidden/>
        </w:rPr>
        <w:tab/>
        <w:t>4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ИСТОРИЧЕСКАЯ СПРАВКА</w:t>
      </w:r>
      <w:r>
        <w:rPr>
          <w:noProof/>
          <w:webHidden/>
        </w:rPr>
        <w:tab/>
        <w:t>5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РЫНКИ СБЫТА ПРОДУКЦИИ</w:t>
      </w:r>
      <w:r>
        <w:rPr>
          <w:noProof/>
          <w:webHidden/>
        </w:rPr>
        <w:tab/>
        <w:t>12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ОРГАНИЗАЦИЯ ПРОИЗВОДСТВА И ТРУДА</w:t>
      </w:r>
      <w:r>
        <w:rPr>
          <w:noProof/>
          <w:webHidden/>
        </w:rPr>
        <w:tab/>
        <w:t>13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КАРАМЕЛЕ-МАРМЕЛАДНЫЙ ЦЕХ</w:t>
      </w:r>
      <w:r>
        <w:rPr>
          <w:noProof/>
          <w:webHidden/>
        </w:rPr>
        <w:tab/>
        <w:t>13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ШОКОЛАДНЫЙ ЦЕХ</w:t>
      </w:r>
      <w:r>
        <w:rPr>
          <w:noProof/>
          <w:webHidden/>
        </w:rPr>
        <w:tab/>
        <w:t>14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ЦЕХ ПО ПРОИЗВОДСТВУ КОНФЕТ И ВАФЕЛЬ СЕРИИ «ЧУДО»</w:t>
      </w:r>
      <w:r>
        <w:rPr>
          <w:noProof/>
          <w:webHidden/>
        </w:rPr>
        <w:tab/>
        <w:t>15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2. Сущность и классификация дебиторской задолженности</w:t>
      </w:r>
      <w:r>
        <w:rPr>
          <w:noProof/>
          <w:webHidden/>
        </w:rPr>
        <w:tab/>
        <w:t>18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3. Особенности политики управления дебиторской задолженностью</w:t>
      </w:r>
      <w:r>
        <w:rPr>
          <w:noProof/>
          <w:webHidden/>
        </w:rPr>
        <w:tab/>
        <w:t>22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4. Принципы инкассации дебиторской задолженности</w:t>
      </w:r>
      <w:r>
        <w:rPr>
          <w:noProof/>
          <w:webHidden/>
        </w:rPr>
        <w:tab/>
        <w:t>27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5. Способы рефинансирования дебиторской задолженности</w:t>
      </w:r>
      <w:r>
        <w:rPr>
          <w:noProof/>
          <w:webHidden/>
        </w:rPr>
        <w:tab/>
        <w:t>30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6. Пути повышения эффективности управления дебиторской задолженности</w:t>
      </w:r>
      <w:r>
        <w:rPr>
          <w:noProof/>
          <w:webHidden/>
        </w:rPr>
        <w:tab/>
        <w:t>37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Заключение</w:t>
      </w:r>
      <w:r>
        <w:rPr>
          <w:noProof/>
          <w:webHidden/>
        </w:rPr>
        <w:tab/>
        <w:t>38</w:t>
      </w:r>
    </w:p>
    <w:p w:rsidR="0022097E" w:rsidRDefault="0022097E">
      <w:pPr>
        <w:pStyle w:val="12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12690">
        <w:rPr>
          <w:rStyle w:val="af0"/>
          <w:noProof/>
        </w:rPr>
        <w:t>Список используемой литературы</w:t>
      </w:r>
      <w:r>
        <w:rPr>
          <w:noProof/>
          <w:webHidden/>
        </w:rPr>
        <w:tab/>
        <w:t>40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</w:p>
    <w:p w:rsidR="005F5CD2" w:rsidRPr="001B24F5" w:rsidRDefault="001B24F5" w:rsidP="001B24F5">
      <w:pPr>
        <w:pStyle w:val="1"/>
        <w:rPr>
          <w:kern w:val="0"/>
        </w:rPr>
      </w:pPr>
      <w:r>
        <w:br w:type="page"/>
      </w:r>
      <w:bookmarkStart w:id="0" w:name="_Toc223466464"/>
      <w:r w:rsidR="005F5CD2" w:rsidRPr="001B24F5">
        <w:rPr>
          <w:kern w:val="0"/>
        </w:rPr>
        <w:t>Введение</w:t>
      </w:r>
      <w:bookmarkEnd w:id="0"/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5F5CD2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Возможности анализа, в том числе и с позиции его унификации и формализации, в значительной степени определяются широтой доступной информационной базы</w:t>
      </w:r>
      <w:r w:rsidR="001B24F5" w:rsidRPr="001B24F5">
        <w:t xml:space="preserve">. </w:t>
      </w:r>
      <w:r w:rsidRPr="001B24F5">
        <w:t>В рыночной экономике понятие конфиденциальности информации приобретает иное смысловое значение по сравнению с тем, как оно трактовалось в условиях директивной экономики</w:t>
      </w:r>
      <w:r w:rsidR="001B24F5" w:rsidRPr="001B24F5">
        <w:t xml:space="preserve">. </w:t>
      </w:r>
      <w:r w:rsidRPr="001B24F5">
        <w:t>Согласно всероссийскому законодательству, а также принятой правительством Программе реформирования бухгалтерского учета в соответствии с международными стандартами финансовой отчетности предприятия вынуждены пуб</w:t>
      </w:r>
      <w:r w:rsidR="00496835" w:rsidRPr="001B24F5">
        <w:t>ликовать информацию о своем имущ</w:t>
      </w:r>
      <w:r w:rsidRPr="001B24F5">
        <w:t>ественном и финансовом положении, причем публикуемая отчетность уже в значительной степени унифицирована и стабильна по составу показателей и способам их представления</w:t>
      </w:r>
      <w:r w:rsidR="001B24F5" w:rsidRPr="001B24F5">
        <w:t xml:space="preserve">. </w:t>
      </w:r>
      <w:r w:rsidRPr="001B24F5">
        <w:t>Это дает возможность разработки достаточно стандартизированных методик анализа, корреспондирующих по основным параметрам с аналогичными методиками, принятыми в экономически развитых странах</w:t>
      </w:r>
      <w:r w:rsidR="001B24F5" w:rsidRPr="001B24F5">
        <w:t xml:space="preserve">. </w:t>
      </w:r>
    </w:p>
    <w:p w:rsidR="005F5CD2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Вместе с тем, при написании курсовой работы мы учитывали опыт и традиции, накопленные в нашей стране в отношении так называемого внутреннего анализа, то есть анализа, выполняемого с привлечением данных, в известном смысле являющихся конфиденциальными, точнее говоря, не входящих в состав публикуемой отчетности</w:t>
      </w:r>
      <w:r w:rsidR="001B24F5" w:rsidRPr="001B24F5">
        <w:t xml:space="preserve">. </w:t>
      </w:r>
      <w:r w:rsidRPr="001B24F5">
        <w:t>В частности, это относится к анализу себестоимости</w:t>
      </w:r>
      <w:r w:rsidR="001B24F5" w:rsidRPr="001B24F5">
        <w:t xml:space="preserve">. </w:t>
      </w:r>
    </w:p>
    <w:p w:rsidR="005F5CD2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При изложении методов и процедур анализа мы все время пытались подчеркнуть мысль о том, что результаты аналитических расчетов не следует абсолютизировать</w:t>
      </w:r>
      <w:r w:rsidR="001B24F5" w:rsidRPr="001B24F5">
        <w:t xml:space="preserve">; </w:t>
      </w:r>
      <w:r w:rsidRPr="001B24F5">
        <w:t>эти результаты представляют собой лишь один из аргументов, находящихся в распоряжении лица, принимающего управленческое решение</w:t>
      </w:r>
      <w:r w:rsidR="001B24F5" w:rsidRPr="001B24F5">
        <w:t xml:space="preserve">. </w:t>
      </w:r>
      <w:r w:rsidRPr="001B24F5">
        <w:t>Они всегда субъективны по способу производства, а их значимость относительна</w:t>
      </w:r>
      <w:r w:rsidR="001B24F5" w:rsidRPr="001B24F5">
        <w:t xml:space="preserve">. </w:t>
      </w:r>
    </w:p>
    <w:p w:rsidR="005F5CD2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Основной целью курсовой работы является полное раскрытие выбранной темы, проведение наиболее точного анализа дебиторской задолженности, ее состава, структуры и оборачиваемости, каждой из них</w:t>
      </w:r>
      <w:r w:rsidR="001B24F5" w:rsidRPr="001B24F5">
        <w:t xml:space="preserve">. </w:t>
      </w:r>
      <w:r w:rsidRPr="001B24F5">
        <w:t>В конце работы на основании используемых данных должны быть сделаны выводы и предложения по проделанной работе</w:t>
      </w:r>
      <w:r w:rsidR="001B24F5" w:rsidRPr="001B24F5">
        <w:t xml:space="preserve">. </w:t>
      </w:r>
    </w:p>
    <w:p w:rsidR="001B24F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Для достижения данной цели необходимо решить следующие задачи</w:t>
      </w:r>
      <w:r w:rsidR="001B24F5" w:rsidRPr="001B24F5">
        <w:t>: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дать понятие дебиторской задолженности, а также источникам их анализа с теоретической точки зрения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охарактеризовать исследуемое предприятие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проанализировать состав и структуру дебиторской задолженности, а также ее оборачиваемости</w:t>
      </w:r>
      <w:r w:rsidRPr="001B24F5">
        <w:t>;</w:t>
      </w:r>
    </w:p>
    <w:p w:rsidR="005F5CD2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провести сравнительный анализ дебиторской и кредиторской</w:t>
      </w:r>
      <w:r>
        <w:t xml:space="preserve"> </w:t>
      </w:r>
      <w:r w:rsidR="005F5CD2" w:rsidRPr="001B24F5">
        <w:t>задолженности и указать пути ее снижения</w:t>
      </w:r>
      <w:r w:rsidRPr="001B24F5">
        <w:t xml:space="preserve">. </w:t>
      </w:r>
    </w:p>
    <w:p w:rsidR="005F5CD2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 xml:space="preserve">Объектом исследования в работе является общество с ограниченной ответственностью </w:t>
      </w:r>
      <w:r w:rsidR="00FE6B88" w:rsidRPr="001B24F5">
        <w:t>ООО "Райтан"</w:t>
      </w:r>
      <w:r w:rsidR="001B24F5" w:rsidRPr="001B24F5">
        <w:t xml:space="preserve">. </w:t>
      </w:r>
    </w:p>
    <w:p w:rsidR="005F5CD2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Предметом исследования является дебиторская и кредиторская задолженность на предприятии</w:t>
      </w:r>
      <w:r w:rsidR="001B24F5" w:rsidRPr="001B24F5">
        <w:t xml:space="preserve">. </w:t>
      </w:r>
    </w:p>
    <w:p w:rsidR="001B24F5" w:rsidRDefault="005F5CD2" w:rsidP="001B24F5">
      <w:pPr>
        <w:widowControl w:val="0"/>
        <w:autoSpaceDE w:val="0"/>
        <w:autoSpaceDN w:val="0"/>
        <w:adjustRightInd w:val="0"/>
      </w:pPr>
      <w:r w:rsidRPr="001B24F5">
        <w:t>Работа изложена на 41 страницах печатного текста имеет пакет приложений и список использованной литературы, которая содержит в себе труды таких известных экономистов как Раицкий К</w:t>
      </w:r>
      <w:r w:rsidR="001B24F5">
        <w:t xml:space="preserve">.А., </w:t>
      </w:r>
      <w:r w:rsidRPr="001B24F5">
        <w:t>Савицкая Г</w:t>
      </w:r>
      <w:r w:rsidR="001B24F5">
        <w:t xml:space="preserve">.В., </w:t>
      </w:r>
      <w:r w:rsidRPr="001B24F5">
        <w:t>Волков О</w:t>
      </w:r>
      <w:r w:rsidR="001B24F5">
        <w:t xml:space="preserve">.В. </w:t>
      </w:r>
      <w:r w:rsidRPr="001B24F5">
        <w:t>И многих других</w:t>
      </w:r>
      <w:r w:rsidR="001B24F5" w:rsidRPr="001B24F5">
        <w:t xml:space="preserve">. </w:t>
      </w:r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1B24F5" w:rsidRPr="001B24F5" w:rsidRDefault="001B24F5" w:rsidP="001B24F5">
      <w:pPr>
        <w:pStyle w:val="1"/>
        <w:rPr>
          <w:kern w:val="0"/>
        </w:rPr>
      </w:pPr>
      <w:r>
        <w:br w:type="page"/>
      </w:r>
      <w:bookmarkStart w:id="1" w:name="_Toc223466465"/>
      <w:r w:rsidR="005F5CD2" w:rsidRPr="001B24F5">
        <w:rPr>
          <w:kern w:val="0"/>
        </w:rPr>
        <w:t>1</w:t>
      </w:r>
      <w:r w:rsidRPr="001B24F5">
        <w:rPr>
          <w:kern w:val="0"/>
        </w:rPr>
        <w:t xml:space="preserve">. </w:t>
      </w:r>
      <w:r w:rsidR="005F5CD2" w:rsidRPr="001B24F5">
        <w:rPr>
          <w:kern w:val="0"/>
        </w:rPr>
        <w:t>Организационно</w:t>
      </w:r>
      <w:r w:rsidRPr="001B24F5">
        <w:rPr>
          <w:kern w:val="0"/>
        </w:rPr>
        <w:t xml:space="preserve"> - </w:t>
      </w:r>
      <w:r w:rsidR="005F5CD2" w:rsidRPr="001B24F5">
        <w:rPr>
          <w:kern w:val="0"/>
        </w:rPr>
        <w:t>экономическая характеристика предприятия</w:t>
      </w:r>
      <w:bookmarkEnd w:id="1"/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5F5CD2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Сегодня «Кондитерская фабрика «</w:t>
      </w:r>
      <w:r w:rsidR="00FE6B88" w:rsidRPr="001B24F5">
        <w:t>Райтан</w:t>
      </w:r>
      <w:r w:rsidRPr="001B24F5">
        <w:t>» является одним из самых динамичных и перспективных предприятий Белгородчины</w:t>
      </w:r>
      <w:r w:rsidR="001B24F5" w:rsidRPr="001B24F5">
        <w:t xml:space="preserve">. </w:t>
      </w:r>
      <w:r w:rsidRPr="001B24F5">
        <w:t>«Кондитерская фабрика «</w:t>
      </w:r>
      <w:r w:rsidR="00FE6B88" w:rsidRPr="001B24F5">
        <w:t>Райтан</w:t>
      </w:r>
      <w:r w:rsidRPr="001B24F5">
        <w:t>»</w:t>
      </w:r>
      <w:r w:rsidR="001B24F5" w:rsidRPr="001B24F5">
        <w:t xml:space="preserve"> - </w:t>
      </w:r>
      <w:r w:rsidRPr="001B24F5">
        <w:t>это производственные мощности по производству 30 тыс</w:t>
      </w:r>
      <w:r w:rsidR="001B24F5" w:rsidRPr="001B24F5">
        <w:t xml:space="preserve">. </w:t>
      </w:r>
      <w:r w:rsidRPr="001B24F5">
        <w:t>тонн продукции</w:t>
      </w:r>
      <w:r w:rsidR="001B24F5" w:rsidRPr="001B24F5">
        <w:t xml:space="preserve"> - </w:t>
      </w:r>
      <w:r w:rsidRPr="001B24F5">
        <w:t>карамели, конфет, шоколада, ириса, драже, печенья, вафель, зефира, мармелада</w:t>
      </w:r>
      <w:r w:rsidR="001B24F5" w:rsidRPr="001B24F5">
        <w:t xml:space="preserve">. </w:t>
      </w:r>
      <w:r w:rsidRPr="001B24F5">
        <w:t>Ассортимент продукции на фабрике более 300 наименований кондитерских изделий</w:t>
      </w:r>
      <w:r w:rsidR="001B24F5" w:rsidRPr="001B24F5">
        <w:t xml:space="preserve">. </w:t>
      </w:r>
      <w:r w:rsidRPr="001B24F5">
        <w:t>Изделия старооскольских кондитеров по праву стали визитной карточкой области, получили признание в большинстве регионов России, а в последнее время и за рубежом</w:t>
      </w:r>
      <w:r w:rsidR="001B24F5" w:rsidRPr="001B24F5">
        <w:t xml:space="preserve">. </w:t>
      </w:r>
      <w:r w:rsidRPr="001B24F5">
        <w:t>Стратегическое направление финансовой политики фабрики</w:t>
      </w:r>
      <w:r w:rsidR="001B24F5" w:rsidRPr="001B24F5">
        <w:t xml:space="preserve"> - </w:t>
      </w:r>
      <w:r w:rsidRPr="001B24F5">
        <w:t>это стремление к финансированию всех программ по техническому перевооружению и долгосрочным финансовым вложениям</w:t>
      </w:r>
      <w:r w:rsidR="001B24F5" w:rsidRPr="001B24F5">
        <w:t xml:space="preserve">. </w:t>
      </w:r>
    </w:p>
    <w:p w:rsidR="0049683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2001 году коллективу «</w:t>
      </w:r>
      <w:r w:rsidR="00FE6B88" w:rsidRPr="001B24F5">
        <w:t>Райтан</w:t>
      </w:r>
      <w:r w:rsidRPr="001B24F5">
        <w:t>» вручен почетный диплом «Лучший налогоплательщик 2000 года» за значительный вклад в формирование доходной части федерального и территориального бюджетов, а также проведение своевременных и полных расчетов с бюджетами различных уровней и внебюджетных фондов</w:t>
      </w:r>
      <w:r w:rsidR="001B24F5" w:rsidRPr="001B24F5">
        <w:t xml:space="preserve">. </w:t>
      </w:r>
    </w:p>
    <w:p w:rsidR="0049683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Фабрика является одним из ведущих налогоплательщиков области</w:t>
      </w:r>
      <w:r w:rsidR="001B24F5" w:rsidRPr="001B24F5">
        <w:t xml:space="preserve"> - </w:t>
      </w:r>
      <w:r w:rsidRPr="001B24F5">
        <w:t>третьим в городе Старый Оскол</w:t>
      </w:r>
      <w:r w:rsidR="001B24F5" w:rsidRPr="001B24F5">
        <w:t xml:space="preserve">. </w:t>
      </w:r>
    </w:p>
    <w:p w:rsidR="0049683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Содержит 1200 человек на рабочих местах, выплачивает заработную плату значительно выше средней заработной платы по области</w:t>
      </w:r>
      <w:r w:rsidR="001B24F5" w:rsidRPr="001B24F5">
        <w:t xml:space="preserve">. </w:t>
      </w:r>
    </w:p>
    <w:p w:rsidR="0049683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Имеет колхоз</w:t>
      </w:r>
      <w:r w:rsidR="001B24F5" w:rsidRPr="001B24F5">
        <w:t xml:space="preserve">. </w:t>
      </w:r>
    </w:p>
    <w:p w:rsid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Потребляет сельскохозяйственную продукцию, производимую в области, эквивалентную 12 колхозам, что позволяет дополнительно оказывать финансовую поддержку сельскохозяйственным предприятиям</w:t>
      </w:r>
      <w:r w:rsidR="001B24F5" w:rsidRPr="001B24F5">
        <w:t xml:space="preserve">. </w:t>
      </w:r>
    </w:p>
    <w:p w:rsidR="001B24F5" w:rsidRDefault="001B24F5" w:rsidP="001B24F5">
      <w:pPr>
        <w:pStyle w:val="1"/>
        <w:rPr>
          <w:kern w:val="0"/>
        </w:rPr>
      </w:pPr>
    </w:p>
    <w:p w:rsidR="005F5CD2" w:rsidRPr="001B24F5" w:rsidRDefault="001B24F5" w:rsidP="001B24F5">
      <w:pPr>
        <w:pStyle w:val="1"/>
        <w:rPr>
          <w:kern w:val="0"/>
        </w:rPr>
      </w:pPr>
      <w:r>
        <w:rPr>
          <w:kern w:val="0"/>
        </w:rPr>
        <w:br w:type="page"/>
      </w:r>
      <w:bookmarkStart w:id="2" w:name="_Toc223466466"/>
      <w:r w:rsidR="005F5CD2" w:rsidRPr="001B24F5">
        <w:rPr>
          <w:kern w:val="0"/>
        </w:rPr>
        <w:t>ИСТОРИЧЕСКАЯ СПРАВКА</w:t>
      </w:r>
      <w:bookmarkEnd w:id="2"/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49683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История становления и развития «</w:t>
      </w:r>
      <w:r w:rsidR="00FE6B88" w:rsidRPr="001B24F5">
        <w:t>Райтан</w:t>
      </w:r>
      <w:r w:rsidRPr="001B24F5">
        <w:t>» составляет особую гордость его работников</w:t>
      </w:r>
      <w:r w:rsidR="001B24F5" w:rsidRPr="001B24F5">
        <w:t xml:space="preserve">. </w:t>
      </w:r>
    </w:p>
    <w:p w:rsidR="0049683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 xml:space="preserve">В 16 веке город Старый Оскол назывался Царевым Алексеевым, он был </w:t>
      </w:r>
      <w:r w:rsidR="00496835" w:rsidRPr="001B24F5">
        <w:t>в</w:t>
      </w:r>
      <w:r w:rsidRPr="001B24F5">
        <w:t xml:space="preserve">отчиной царя Алексея Михайловича, отца Петра </w:t>
      </w:r>
      <w:r w:rsidRPr="001B24F5">
        <w:rPr>
          <w:lang w:val="en-US"/>
        </w:rPr>
        <w:t>I</w:t>
      </w:r>
      <w:r w:rsidR="001B24F5" w:rsidRPr="001B24F5">
        <w:t xml:space="preserve">. </w:t>
      </w:r>
      <w:r w:rsidRPr="001B24F5">
        <w:t>Это был мирный город хлебопашцев и мастеров разных ремесел</w:t>
      </w:r>
      <w:r w:rsidR="001B24F5" w:rsidRPr="001B24F5">
        <w:t xml:space="preserve">. </w:t>
      </w:r>
      <w:r w:rsidRPr="001B24F5">
        <w:t>Шли годы, к власти в стране пришел царь Петр Алексеевич, начался слом старой жизни, коснулись новшества Петра и Старого Оскола</w:t>
      </w:r>
      <w:r w:rsidR="001B24F5" w:rsidRPr="001B24F5">
        <w:t xml:space="preserve">. </w:t>
      </w:r>
      <w:r w:rsidRPr="001B24F5">
        <w:t>Началось строительство и развитие русского флота, корабли строили на воронежской верфи</w:t>
      </w:r>
      <w:r w:rsidR="001B24F5" w:rsidRPr="001B24F5">
        <w:t xml:space="preserve">. </w:t>
      </w:r>
      <w:r w:rsidRPr="001B24F5">
        <w:t>Когда строительство на воронежской верфи закончилось царь даровал участки земли в нашем городе наиболее отличившимся строителям и подрядчикам</w:t>
      </w:r>
      <w:r w:rsidR="001B24F5" w:rsidRPr="001B24F5">
        <w:t xml:space="preserve">. </w:t>
      </w:r>
      <w:r w:rsidRPr="001B24F5">
        <w:t>Одними из первых поселились на старооскольской земле купцы первой гильдии Дьяковы</w:t>
      </w:r>
      <w:r w:rsidR="001B24F5" w:rsidRPr="001B24F5">
        <w:t xml:space="preserve">. </w:t>
      </w:r>
      <w:r w:rsidRPr="001B24F5">
        <w:t>Имея опыт корабельного строительства, они построили на берегу реки Оскол лодочную верфь, а также столярную мастерскую</w:t>
      </w:r>
      <w:r w:rsidR="001B24F5" w:rsidRPr="001B24F5">
        <w:t xml:space="preserve">. </w:t>
      </w:r>
      <w:r w:rsidRPr="001B24F5">
        <w:t>Дело Дьячковых расширялось</w:t>
      </w:r>
      <w:r w:rsidR="001B24F5" w:rsidRPr="001B24F5">
        <w:t xml:space="preserve">: </w:t>
      </w:r>
      <w:r w:rsidRPr="001B24F5">
        <w:t>от лодок и кораблей начали переходить к изделиям из дерева, к мебели</w:t>
      </w:r>
      <w:r w:rsidR="001B24F5" w:rsidRPr="001B24F5">
        <w:t xml:space="preserve">. </w:t>
      </w:r>
      <w:r w:rsidRPr="001B24F5">
        <w:t>Позже Дьяковы создали цех художественной резьбы по дереву</w:t>
      </w:r>
      <w:r w:rsidR="001B24F5" w:rsidRPr="001B24F5">
        <w:t xml:space="preserve">. </w:t>
      </w:r>
    </w:p>
    <w:p w:rsidR="0049683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семидесятые годы 18 века Дьяковы начинают создавать маслобойное производство</w:t>
      </w:r>
      <w:r w:rsidR="001B24F5" w:rsidRPr="001B24F5">
        <w:t xml:space="preserve">. </w:t>
      </w:r>
      <w:r w:rsidRPr="001B24F5">
        <w:t>Выше по течению реки Оскол фабрикант и производитель нитей, полотна и канатов Федор Шестаков засевал огромные пло</w:t>
      </w:r>
      <w:r w:rsidR="00496835" w:rsidRPr="001B24F5">
        <w:t>щ</w:t>
      </w:r>
      <w:r w:rsidRPr="001B24F5">
        <w:t>ади полей коноплей, семена которой просто некуда было девать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Дьяковы попробовали сделать из этих семян лампадное конопляное масло</w:t>
      </w:r>
      <w:r w:rsidR="001B24F5" w:rsidRPr="001B24F5">
        <w:t xml:space="preserve">. </w:t>
      </w:r>
      <w:r w:rsidRPr="001B24F5">
        <w:t>А спрос на лампадное масло тогда был большой</w:t>
      </w:r>
      <w:r w:rsidR="001B24F5" w:rsidRPr="001B24F5">
        <w:t xml:space="preserve">. </w:t>
      </w:r>
      <w:r w:rsidRPr="001B24F5">
        <w:t>Получили масло, причем высокого качества</w:t>
      </w:r>
      <w:r w:rsidR="001B24F5" w:rsidRPr="001B24F5">
        <w:t xml:space="preserve">. </w:t>
      </w:r>
      <w:r w:rsidRPr="001B24F5">
        <w:t>Производство сладостей в Старом Осколе началось с производства лампадного масла</w:t>
      </w:r>
      <w:r w:rsidR="001B24F5" w:rsidRPr="001B24F5">
        <w:t xml:space="preserve">. </w:t>
      </w:r>
      <w:r w:rsidRPr="001B24F5">
        <w:t>А точнее с оборудования, закупленного для этого производства</w:t>
      </w:r>
      <w:r w:rsidR="001B24F5" w:rsidRPr="001B24F5">
        <w:t xml:space="preserve">. </w:t>
      </w:r>
      <w:r w:rsidRPr="001B24F5">
        <w:t>Пос</w:t>
      </w:r>
      <w:r w:rsidR="001C285D" w:rsidRPr="001B24F5">
        <w:t>тавили Дьяковы на фабрике паровоз</w:t>
      </w:r>
      <w:r w:rsidRPr="001B24F5">
        <w:t xml:space="preserve"> машину мо</w:t>
      </w:r>
      <w:r w:rsidR="001C285D" w:rsidRPr="001B24F5">
        <w:t>щ</w:t>
      </w:r>
      <w:r w:rsidRPr="001B24F5">
        <w:t>ностью в 650 лошадиных сил, закупленную в Бельгии, а пар для вра</w:t>
      </w:r>
      <w:r w:rsidR="001C285D" w:rsidRPr="001B24F5">
        <w:t>щ</w:t>
      </w:r>
      <w:r w:rsidRPr="001B24F5">
        <w:t>ения ее турбин производил огромный котел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Попутно пар от котла решили использовать для выпечки калачей и бубликов</w:t>
      </w:r>
      <w:r w:rsidR="001B24F5" w:rsidRPr="001B24F5">
        <w:t xml:space="preserve">. </w:t>
      </w:r>
      <w:r w:rsidRPr="001B24F5">
        <w:t>Вот с этого-то все и началось</w:t>
      </w:r>
      <w:r w:rsidR="001B24F5" w:rsidRPr="001B24F5">
        <w:t xml:space="preserve">. </w:t>
      </w:r>
      <w:r w:rsidRPr="001B24F5">
        <w:t>Немного позже заводят Дьяковы</w:t>
      </w:r>
      <w:r w:rsidR="001C285D" w:rsidRPr="001B24F5">
        <w:t xml:space="preserve"> </w:t>
      </w:r>
      <w:r w:rsidRPr="001B24F5">
        <w:t>крупную пасеку, получают мед</w:t>
      </w:r>
      <w:r w:rsidR="001B24F5" w:rsidRPr="001B24F5">
        <w:t xml:space="preserve">. </w:t>
      </w:r>
      <w:r w:rsidRPr="001B24F5">
        <w:t>В лесах тогда было много орехов, их по народному рецепту дробили и смешивали с медом</w:t>
      </w:r>
      <w:r w:rsidR="001B24F5" w:rsidRPr="001B24F5">
        <w:t xml:space="preserve">. </w:t>
      </w:r>
      <w:r w:rsidRPr="001B24F5">
        <w:t>Получали что-то вроде грильяжа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А в начале 19 века кондитерский «цех» Дьяковых начал расширять производство и ассортимент</w:t>
      </w:r>
      <w:r w:rsidR="001B24F5" w:rsidRPr="001B24F5">
        <w:t xml:space="preserve">. </w:t>
      </w:r>
      <w:r w:rsidRPr="001B24F5">
        <w:t>В кондитерском производстве работали семьями</w:t>
      </w:r>
      <w:r w:rsidR="001B24F5" w:rsidRPr="001B24F5">
        <w:t xml:space="preserve">: </w:t>
      </w:r>
      <w:r w:rsidRPr="001B24F5">
        <w:t>мужчины выполняли наиболее тяжелую работу</w:t>
      </w:r>
      <w:r w:rsidR="001B24F5" w:rsidRPr="001B24F5">
        <w:t xml:space="preserve">; </w:t>
      </w:r>
      <w:r w:rsidRPr="001B24F5">
        <w:t>слесарничали, ремонтировали технику, а женщины месили тесто, пекли и варили</w:t>
      </w:r>
      <w:r w:rsidR="001B24F5" w:rsidRPr="001B24F5">
        <w:t xml:space="preserve">. </w:t>
      </w:r>
      <w:r w:rsidRPr="001B24F5">
        <w:t>Выпекали пряники из овсяной и пшеничной муки с гразурью, освоили выпуск конфет «Раковые шейки», ирис, джем, мармелад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Октябрь 1917 года бурей пронесся над Старым Осколом, налаженное производство разрушилось, терялись хозяйственные связи, владельцы производства редко находили общий язык с новой властью, но все же Николай Васильевич Дьяков остался в Старом Осколе руководить кондитерским производством, которое продолжало работать</w:t>
      </w:r>
      <w:r w:rsidR="001B24F5" w:rsidRPr="001B24F5">
        <w:t xml:space="preserve">. </w:t>
      </w:r>
      <w:r w:rsidRPr="001B24F5">
        <w:t>Остальные Дьяковы эмигрировали в Париж, уехали в Москву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9 марта 1929 года на фабрику нагрянула комиссия по национализации из ГПУ</w:t>
      </w:r>
      <w:r w:rsidR="001B24F5" w:rsidRPr="001B24F5">
        <w:t xml:space="preserve">. </w:t>
      </w:r>
      <w:r w:rsidRPr="001B24F5">
        <w:t>Когда фабрику национализировали, она остановилась, люди всех дьяковских производств остались без работы</w:t>
      </w:r>
      <w:r w:rsidR="001B24F5" w:rsidRPr="001B24F5">
        <w:t xml:space="preserve">. </w:t>
      </w:r>
      <w:r w:rsidRPr="001B24F5">
        <w:t>Судьба оборудования, которое было установлено на фабрике, неясна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Наконец, весной 1931 года областные власти вспомнили об опустошенной фабрике, на которой все же остались котел и паровая машина</w:t>
      </w:r>
      <w:r w:rsidR="001B24F5" w:rsidRPr="001B24F5">
        <w:t xml:space="preserve">. </w:t>
      </w:r>
      <w:r w:rsidRPr="001B24F5">
        <w:t>Люди узнали о решении восстановить фабрику и собрались на митинг на территории фабрики</w:t>
      </w:r>
      <w:r w:rsidR="001B24F5" w:rsidRPr="001B24F5">
        <w:t xml:space="preserve">. </w:t>
      </w:r>
      <w:r w:rsidRPr="001B24F5">
        <w:t>На митинге избрали первого директора</w:t>
      </w:r>
      <w:r w:rsidR="001B24F5" w:rsidRPr="001B24F5">
        <w:t xml:space="preserve">. </w:t>
      </w:r>
      <w:r w:rsidRPr="001B24F5">
        <w:t>Это был опытный человек, занимавшийся ранее предпринимательством</w:t>
      </w:r>
      <w:r w:rsidR="001B24F5" w:rsidRPr="001B24F5">
        <w:t xml:space="preserve"> - </w:t>
      </w:r>
      <w:r w:rsidRPr="001B24F5">
        <w:t>Рябцев</w:t>
      </w:r>
      <w:r w:rsidR="001B24F5" w:rsidRPr="001B24F5">
        <w:t xml:space="preserve">. </w:t>
      </w:r>
      <w:r w:rsidRPr="001B24F5">
        <w:t>А название свое фабрика получила по имени того самого праздника, в день которого и состоялся митинг</w:t>
      </w:r>
      <w:r w:rsidR="001B24F5" w:rsidRPr="001B24F5">
        <w:t xml:space="preserve">. </w:t>
      </w:r>
      <w:r w:rsidRPr="001B24F5">
        <w:t>Так кондитерская фабрика стала называться имени 1 Мая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За реставрацию фабрики взялись мастера слесарного дела</w:t>
      </w:r>
      <w:r w:rsidR="001B24F5" w:rsidRPr="001B24F5">
        <w:t xml:space="preserve">. </w:t>
      </w:r>
      <w:r w:rsidRPr="001B24F5">
        <w:t>В конце 1931 года фабрике были переданы все складские помещения РПС, размещенные на ее территории</w:t>
      </w:r>
      <w:r w:rsidR="001B24F5" w:rsidRPr="001B24F5">
        <w:t xml:space="preserve">. </w:t>
      </w:r>
      <w:r w:rsidRPr="001B24F5">
        <w:t>Фабрика вырабатывала пряники, леденцовую карамель и</w:t>
      </w:r>
      <w:r w:rsidR="001C285D" w:rsidRPr="001B24F5">
        <w:t xml:space="preserve"> </w:t>
      </w:r>
      <w:r w:rsidRPr="001B24F5">
        <w:t>карамель с фруктовой начинкой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Вот что напечатала о тех временах Старооскольская газета «Путь Октября» к 7 ноября 1932 года</w:t>
      </w:r>
      <w:r w:rsidR="001B24F5" w:rsidRPr="001B24F5">
        <w:t xml:space="preserve">: </w:t>
      </w:r>
      <w:r w:rsidRPr="001B24F5">
        <w:t>«Была бондарка, ее очистили, оставили только стены, вставили в нее печь изобретения товарища Рябцева</w:t>
      </w:r>
      <w:r w:rsidR="001B24F5" w:rsidRPr="001B24F5">
        <w:t xml:space="preserve">. </w:t>
      </w:r>
      <w:r w:rsidRPr="001B24F5">
        <w:t>С этого и начинается история Старооскольской кондитерской фабрики</w:t>
      </w:r>
      <w:r w:rsidR="001B24F5" w:rsidRPr="001B24F5">
        <w:t xml:space="preserve">. </w:t>
      </w:r>
      <w:r w:rsidRPr="001B24F5">
        <w:t>Весь труд был ручной, работало 30 человек</w:t>
      </w:r>
      <w:r w:rsidR="001B24F5" w:rsidRPr="001B24F5">
        <w:t xml:space="preserve">. </w:t>
      </w:r>
      <w:r w:rsidRPr="001B24F5">
        <w:t>Пропускная способность была крайне ограничена</w:t>
      </w:r>
      <w:r w:rsidR="001B24F5" w:rsidRPr="001B24F5">
        <w:t xml:space="preserve">. </w:t>
      </w:r>
      <w:r w:rsidRPr="001B24F5">
        <w:t>Да и много ли можно сделать в тесной, не оборудованной бондарке, принимая еще во внимание малоквалифицированную рабочую силу</w:t>
      </w:r>
      <w:r w:rsidR="001B24F5" w:rsidRPr="001B24F5">
        <w:t xml:space="preserve">. </w:t>
      </w:r>
      <w:r w:rsidRPr="001B24F5">
        <w:t>Но все же маленький коллектив мастерской упорно дрался за качественные и количественные показатели выработки кондитерских товаров</w:t>
      </w:r>
      <w:r w:rsidR="001B24F5" w:rsidRPr="001B24F5">
        <w:t xml:space="preserve">. </w:t>
      </w:r>
      <w:r w:rsidRPr="001B24F5">
        <w:t>Благодаря их усилиям мастерская стала иметь приличные накопления и уж потом на эти средства расширялось производство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1930 году вместо маленькой мастерской начато строительство полумеханизированной фабрики, а осенью 1932 года фабрика завершает реконструкцию</w:t>
      </w:r>
      <w:r w:rsidR="001B24F5" w:rsidRPr="001B24F5">
        <w:t xml:space="preserve">. </w:t>
      </w:r>
      <w:r w:rsidRPr="001B24F5">
        <w:t>Теперь она способна выпускать продукцию в количестве 10 тысяч тонн в год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1932 году сгорело чердачное перекрытие основного корпуса (бывший конфетный цех №1</w:t>
      </w:r>
      <w:r w:rsidR="001B24F5" w:rsidRPr="001B24F5">
        <w:t xml:space="preserve">) </w:t>
      </w:r>
      <w:r w:rsidRPr="001B24F5">
        <w:t>^ где хранился запас бумаги</w:t>
      </w:r>
      <w:r w:rsidR="001B24F5" w:rsidRPr="001B24F5">
        <w:t xml:space="preserve">. </w:t>
      </w:r>
      <w:r w:rsidRPr="001B24F5">
        <w:t>В 1933-1934 годах здание было восстановлено и одновременно с восстановлением цехов была произведена достройка второго этажа основного корпуса, где впоследствии располагался зефирно-мармеладный цех</w:t>
      </w:r>
      <w:r w:rsidR="001B24F5" w:rsidRPr="001B24F5">
        <w:t xml:space="preserve">. </w:t>
      </w:r>
      <w:r w:rsidRPr="001B24F5">
        <w:t>До 1941 года фабрика выпускала в основном пряники разных сортов, карамель и халву</w:t>
      </w:r>
      <w:r w:rsidR="001B24F5" w:rsidRPr="001B24F5">
        <w:t xml:space="preserve">. </w:t>
      </w:r>
      <w:r w:rsidRPr="001B24F5">
        <w:t>Суточная выработка продукции составляла 30 тонн при числе работающих около 100 человек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период Великой Отечественной войны Старооскольской кондитерской фабрике был нанесен большой ущерб, как бесстрастно гласят строчки из документов</w:t>
      </w:r>
      <w:r w:rsidR="001B24F5" w:rsidRPr="001B24F5">
        <w:t xml:space="preserve">: </w:t>
      </w:r>
      <w:r w:rsidRPr="001B24F5">
        <w:t>«от производственных, складских, вспомогательных помещений остались одни стены»</w:t>
      </w:r>
      <w:r w:rsidR="001B24F5">
        <w:t>.7</w:t>
      </w:r>
      <w:r w:rsidRPr="001B24F5">
        <w:t xml:space="preserve"> февраля 1943 года, как только немцы оставили город, на фабрике собрались бывшие работники, в основном женщины и начали устанавливать некоторое оборудование</w:t>
      </w:r>
      <w:r w:rsidR="001B24F5" w:rsidRPr="001B24F5">
        <w:t xml:space="preserve">. </w:t>
      </w:r>
      <w:r w:rsidRPr="001B24F5">
        <w:t>Изголодавшийся народ не ждал приглашений, и одними из первых задымили в трубы кондитерской</w:t>
      </w:r>
      <w:r w:rsidR="001C285D" w:rsidRPr="001B24F5">
        <w:t xml:space="preserve"> </w:t>
      </w:r>
      <w:r w:rsidRPr="001B24F5">
        <w:t>фабрики</w:t>
      </w:r>
      <w:r w:rsidR="001B24F5" w:rsidRPr="001B24F5">
        <w:t xml:space="preserve"> - </w:t>
      </w:r>
      <w:r w:rsidRPr="001B24F5">
        <w:t>началась выпечка хлеба, который по тем временам был самым дорогим и вкусным лакомством</w:t>
      </w:r>
      <w:r w:rsidR="001B24F5" w:rsidRPr="001B24F5">
        <w:t xml:space="preserve">. </w:t>
      </w:r>
      <w:r w:rsidRPr="001B24F5">
        <w:t>Уже в конце 1944 года был запущен карамельный цех, который в 1945 году дал первую продукцию</w:t>
      </w:r>
      <w:r w:rsidR="001B24F5" w:rsidRPr="001B24F5">
        <w:t xml:space="preserve">. </w:t>
      </w:r>
      <w:r w:rsidRPr="001B24F5">
        <w:t>Пряников в победном году было произведено уже 108,00 тонн, это становилось основным направлением в кондитерском производстве на фабрике</w:t>
      </w:r>
      <w:r w:rsidR="001B24F5" w:rsidRPr="001B24F5">
        <w:t xml:space="preserve">. </w:t>
      </w:r>
      <w:r w:rsidRPr="001B24F5">
        <w:t>Фабрика ожила и встала на ноги раньше других предприятий в городе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годы четвертой пятилетки государством была проделана большая работа по оснащению кондитерских фабрик новым технологическим оборудованием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результате механизации в 1946</w:t>
      </w:r>
      <w:r w:rsidR="001B24F5" w:rsidRPr="001B24F5">
        <w:t xml:space="preserve"> - </w:t>
      </w:r>
      <w:r w:rsidRPr="001B24F5">
        <w:t>1950 годах отдельных ручных процессов выработка кондитерских изделий на фабрике увеличилась с 190 тонн в 1945 году до 375 тонн в 1950 году, а в 1951 году производство составило уже 2556 тонн</w:t>
      </w:r>
      <w:r w:rsidR="001B24F5" w:rsidRPr="001B24F5">
        <w:t xml:space="preserve">. </w:t>
      </w:r>
      <w:r w:rsidRPr="001B24F5">
        <w:t>В 1949 году фабрика вырабатывала 53 наименования изделий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Эпоха настоящего технического перевооружения фабрики началась в 1951 году</w:t>
      </w:r>
      <w:r w:rsidR="001B24F5" w:rsidRPr="001B24F5">
        <w:t xml:space="preserve">. </w:t>
      </w:r>
      <w:r w:rsidRPr="001B24F5">
        <w:t>Что дало возможность вырабатывать в 1955 году уже 3373 тонны продукции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1951-1955 года на фабрике произведено основное техническое оснащение производственных цехов</w:t>
      </w:r>
      <w:r w:rsidR="001B24F5" w:rsidRPr="001B24F5">
        <w:t xml:space="preserve">. </w:t>
      </w:r>
      <w:r w:rsidRPr="001B24F5">
        <w:t>В 1953 году была установлена механизированная линия по выработке завернутого ириса «Золотой ключик», глазировочная машина «Кадема», помадосбивальная станция, ротационная машина РН-1 для формирования сахарного печенья, тестомесильная машина ИН-100, дражировочный котел, конфетозаверточные машины КЗИ-1</w:t>
      </w:r>
      <w:r w:rsidR="001B24F5" w:rsidRPr="001B24F5">
        <w:t xml:space="preserve">. </w:t>
      </w:r>
      <w:r w:rsidRPr="001B24F5">
        <w:t>Все это дало возможность выработать в 1955 году уже 3373 тонны продукции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60-тые годы на фабрике были проведены большие работы по механизации погрузочно-разгрузочных работ, по улучшению условий труда, повышению культуры производства, промышленной эстетики, санитарно-бытового обслуживания рабочих, по благоустройству территории, внедрению прогрессивной технологии, расширению ассортимента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конце 1966 года фабрика была вынуждена прекратить выпуск мучнистых кондитерских изделий</w:t>
      </w:r>
      <w:r w:rsidR="001B24F5" w:rsidRPr="001B24F5">
        <w:t xml:space="preserve">. </w:t>
      </w:r>
      <w:r w:rsidRPr="001B24F5">
        <w:t>Хорошо отлаженное производство пришлось остановить из-за падения спроса на пряники и печенье</w:t>
      </w:r>
      <w:r w:rsidR="001B24F5" w:rsidRPr="001B24F5">
        <w:t xml:space="preserve">. </w:t>
      </w:r>
      <w:r w:rsidRPr="001B24F5">
        <w:t>В связи с этим ассортимент кондитерских изделий, достигший в 1965 году 162 наименования, сократился до 132 наименований, падает и его объем</w:t>
      </w:r>
      <w:r w:rsidR="001B24F5" w:rsidRPr="001B24F5">
        <w:t xml:space="preserve">. </w:t>
      </w:r>
      <w:r w:rsidRPr="001B24F5">
        <w:t>Коллектив фабрики игцет пути расширения ассортимента продукции</w:t>
      </w:r>
      <w:r w:rsidR="001B24F5" w:rsidRPr="001B24F5">
        <w:t xml:space="preserve">: </w:t>
      </w:r>
      <w:r w:rsidRPr="001B24F5">
        <w:t>с 1966 по 1970 годы освоено 55 новых видов изделий</w:t>
      </w:r>
      <w:r w:rsidR="001B24F5" w:rsidRPr="001B24F5">
        <w:t xml:space="preserve">. </w:t>
      </w:r>
      <w:r w:rsidRPr="001B24F5">
        <w:t>Если учесть жестокую регламентацию новинок в условиях той экономической системы, необходимость согласования выпуска новой продукции с вышестоящими инстанциями, то руководство фабрики в каком-то смысле совершило подвиг, пробив такое большое количество новинок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С 1970 года и до современной реконструкции фабрики ассортимент выпускаемых изделий увеличивается до 150 наименований</w:t>
      </w:r>
      <w:r w:rsidR="001B24F5" w:rsidRPr="001B24F5">
        <w:t xml:space="preserve">. </w:t>
      </w:r>
      <w:r w:rsidRPr="001B24F5">
        <w:t>Растет выпуск продукции, расфасованной в художественные коробочки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1971 год можно назвать очень сложным в истории фабрики</w:t>
      </w:r>
      <w:r w:rsidR="001B24F5" w:rsidRPr="001B24F5">
        <w:t xml:space="preserve"> - </w:t>
      </w:r>
      <w:r w:rsidRPr="001B24F5">
        <w:t>в мае закрывается карамельный цех мощностью 3930 тонн из-за отсутствия спроса на карамель</w:t>
      </w:r>
      <w:r w:rsidR="001B24F5" w:rsidRPr="001B24F5">
        <w:t xml:space="preserve">. </w:t>
      </w:r>
      <w:r w:rsidRPr="001B24F5">
        <w:t>Выработка снижается до 6820 тонн и фабрика теряет 36 наименований ассортимента</w:t>
      </w:r>
      <w:r w:rsidR="001B24F5" w:rsidRPr="001B24F5">
        <w:t xml:space="preserve">. </w:t>
      </w:r>
      <w:r w:rsidRPr="001B24F5">
        <w:t>После закрытия карамельного и бисквитного цехов коллектив фабрики не устраивает оставшееся количество производственных мощностей</w:t>
      </w:r>
      <w:r w:rsidR="001B24F5" w:rsidRPr="001B24F5">
        <w:t xml:space="preserve">. </w:t>
      </w:r>
      <w:r w:rsidRPr="001B24F5">
        <w:t>Встал вопрос о реконструкции фабрики, но средства на реконструкцию не выделяются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Только через десять лет, в 1981 году решается вопрос с реконструкцией фабрики, централизованно выделяются средства на строительство корпусов и приобретение оборудования</w:t>
      </w:r>
      <w:r w:rsidR="001B24F5" w:rsidRPr="001B24F5">
        <w:t xml:space="preserve">. </w:t>
      </w:r>
      <w:r w:rsidRPr="001B24F5">
        <w:t>Реконструкция фабрики проходит в два этапа</w:t>
      </w:r>
      <w:r w:rsidR="001B24F5" w:rsidRPr="001B24F5">
        <w:t xml:space="preserve">: </w:t>
      </w:r>
      <w:r w:rsidR="001B24F5">
        <w:t>1. 19</w:t>
      </w:r>
      <w:r w:rsidRPr="001B24F5">
        <w:t>81</w:t>
      </w:r>
      <w:r w:rsidR="001B24F5" w:rsidRPr="001B24F5">
        <w:t xml:space="preserve"> - </w:t>
      </w:r>
      <w:r w:rsidRPr="001B24F5">
        <w:t>1988 годы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1982 году начато сооружение нового производственного корпуса</w:t>
      </w:r>
      <w:r w:rsidR="001B24F5" w:rsidRPr="001B24F5">
        <w:t xml:space="preserve">. </w:t>
      </w:r>
      <w:r w:rsidRPr="001B24F5">
        <w:t>В 1988 году этот корпус был построен</w:t>
      </w:r>
      <w:r w:rsidR="001B24F5" w:rsidRPr="001B24F5">
        <w:t xml:space="preserve">. </w:t>
      </w:r>
      <w:r w:rsidRPr="001B24F5">
        <w:t>Он состоит из четырехэтажного производственного и шести этажного бытового корпусов, соединенных между собой</w:t>
      </w:r>
      <w:r w:rsidR="001B24F5" w:rsidRPr="001B24F5">
        <w:t xml:space="preserve">. </w:t>
      </w:r>
      <w:r w:rsidRPr="001B24F5">
        <w:t>С 1986 года ведется монтаж технологического оборудования в цехах корпуса</w:t>
      </w:r>
      <w:r w:rsidR="001B24F5" w:rsidRPr="001B24F5">
        <w:t xml:space="preserve">: </w:t>
      </w:r>
      <w:r w:rsidRPr="001B24F5">
        <w:t>конфетном и карамельном</w:t>
      </w:r>
      <w:r w:rsidR="001B24F5" w:rsidRPr="001B24F5">
        <w:t xml:space="preserve">. </w:t>
      </w:r>
      <w:r w:rsidRPr="001B24F5">
        <w:t>В ноябре 1988 года комплексная</w:t>
      </w:r>
      <w:r w:rsidR="001C285D" w:rsidRPr="001B24F5">
        <w:t xml:space="preserve"> </w:t>
      </w:r>
      <w:r w:rsidRPr="001B24F5">
        <w:t>комиссия подписала акт о сдаче в эксплуатацию нового корпуса фабрики мощностью 12500 тонн в год</w:t>
      </w:r>
      <w:r w:rsidR="001B24F5" w:rsidRPr="001B24F5">
        <w:t xml:space="preserve">. </w:t>
      </w:r>
      <w:r w:rsidRPr="001B24F5">
        <w:t>Первой продукцией был ирис «Золотой ключик», который начали вырабатывать в октябре 1988 году</w:t>
      </w:r>
      <w:r w:rsidR="001B24F5" w:rsidRPr="001B24F5">
        <w:t xml:space="preserve">. </w:t>
      </w:r>
      <w:r w:rsidRPr="001B24F5">
        <w:t>Карамель с начинкой появляется на прилавках магазинов в январе 1989 года</w:t>
      </w:r>
      <w:r w:rsidR="001B24F5" w:rsidRPr="001B24F5">
        <w:t xml:space="preserve">. </w:t>
      </w:r>
      <w:r w:rsidRPr="001B24F5">
        <w:t>Первые 18 тонн отливных сортов конфет были выработаны в конфетном цехе в конце 1988 года, а драже</w:t>
      </w:r>
      <w:r w:rsidR="001B24F5" w:rsidRPr="001B24F5">
        <w:t xml:space="preserve"> - </w:t>
      </w:r>
      <w:r w:rsidRPr="001B24F5">
        <w:t>в сентябре 1989 г</w:t>
      </w:r>
      <w:r w:rsidR="001B24F5" w:rsidRPr="001B24F5">
        <w:t>.,</w:t>
      </w:r>
      <w:r w:rsidRPr="001B24F5">
        <w:t xml:space="preserve"> «Птичье молоко» стали вырабатывать с января 1990 года</w:t>
      </w:r>
      <w:r w:rsidR="001B24F5" w:rsidRPr="001B24F5">
        <w:t xml:space="preserve">. </w:t>
      </w:r>
      <w:r w:rsidRPr="001B24F5">
        <w:t>После реконструкции годовая мо</w:t>
      </w:r>
      <w:r w:rsidR="001C285D" w:rsidRPr="001B24F5">
        <w:t>щ</w:t>
      </w:r>
      <w:r w:rsidRPr="001B24F5">
        <w:t>ность фабрики составляет на 01</w:t>
      </w:r>
      <w:r w:rsidR="001B24F5">
        <w:t>.01. 19</w:t>
      </w:r>
      <w:r w:rsidRPr="001B24F5">
        <w:t>89 года 14700 кг</w:t>
      </w:r>
      <w:r w:rsidR="001B24F5">
        <w:t>.2. 19</w:t>
      </w:r>
      <w:r w:rsidRPr="001B24F5">
        <w:t>90-1999 годы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1989 году прекращена выработка в старом корпусе ирисной и зефиро-мармеладной продукции, а в 1989 году цех сносится и на его месте начинают строить блок складских помещений, который сдается в эксплуатацию полностью в 1999 году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Коллектив не остановился на строительстве нового корпуса фабрики, и в период с 1990 года по настоящее время идет реконструкция помещений и техническое перевооружение предприятия</w:t>
      </w:r>
      <w:r w:rsidR="001B24F5" w:rsidRPr="001B24F5">
        <w:t xml:space="preserve">. </w:t>
      </w:r>
      <w:r w:rsidRPr="001B24F5">
        <w:t>В карамельном цехе в 1993 году устанавливают линию, на которой глазируют зефир и мармелад, и с августа 1996 года цех начинает выпускать карамель глазированную шоколадом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С марта 1995 года цех вырабатывает переслоенную карамель типа «Рачки»</w:t>
      </w:r>
      <w:r w:rsidR="001B24F5" w:rsidRPr="001B24F5">
        <w:t xml:space="preserve">. </w:t>
      </w:r>
      <w:r w:rsidRPr="001B24F5">
        <w:t>В 1997 году была смонтирована итальянская линия Карло Монтанари 8ТАК 125 по производству мелкой и умельченной карамели, типа евростандарт</w:t>
      </w:r>
      <w:r w:rsidR="001B24F5" w:rsidRPr="001B24F5">
        <w:t xml:space="preserve">. </w:t>
      </w:r>
      <w:r w:rsidRPr="001B24F5">
        <w:t>С февраля 1995 года, после реконструкции помещения склада готовой продукции, начинает работать шоколадный цех по производству различных сортов конфет, что позволило фабрике резко увеличить выпуск конфет в художественных коробках</w:t>
      </w:r>
      <w:r w:rsidR="001B24F5" w:rsidRPr="001B24F5">
        <w:t xml:space="preserve">. </w:t>
      </w:r>
      <w:r w:rsidRPr="001B24F5">
        <w:t>Если в 1995 году было выработано 296 тонн конфет в фасовке, то в 2001 году</w:t>
      </w:r>
      <w:r w:rsidR="001B24F5" w:rsidRPr="001B24F5">
        <w:t xml:space="preserve"> - </w:t>
      </w:r>
      <w:r w:rsidRPr="001B24F5">
        <w:t>3451 тонна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Кроме того в цехе отливают шоколадные полые фигурки и конфеты ассорти, а в 1997 году фабрика приобретает итальянскую линию Карло Монтанари «Кавемиль»-650 по производству плиточного шоколада</w:t>
      </w:r>
      <w:r w:rsidR="001B24F5" w:rsidRPr="001B24F5">
        <w:t xml:space="preserve">. </w:t>
      </w:r>
      <w:r w:rsidRPr="001B24F5">
        <w:t>Идет реконструкция складских помещений под производственные площади цеха и</w:t>
      </w:r>
      <w:r w:rsidR="001C285D" w:rsidRPr="001B24F5">
        <w:t xml:space="preserve"> </w:t>
      </w:r>
      <w:r w:rsidRPr="001B24F5">
        <w:t>с октября 1997 года фабрика вырабатывает плиточный шоколад, а с июля 2000 года начинает вырабатывать батончики с разнообразными начинками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С 1990 до 2000 года полностью изменен облик вафельного цеха</w:t>
      </w:r>
      <w:r w:rsidR="001B24F5" w:rsidRPr="001B24F5">
        <w:t xml:space="preserve">. </w:t>
      </w:r>
      <w:r w:rsidRPr="001B24F5">
        <w:t>В 1997</w:t>
      </w:r>
      <w:r w:rsidR="001B24F5" w:rsidRPr="001B24F5">
        <w:t xml:space="preserve"> - </w:t>
      </w:r>
      <w:r w:rsidRPr="001B24F5">
        <w:t>1999 годах приобретены и смонтированы три австрийские линии фирмы «ХААС» по производству вафельных сортов конфет, вафель, тортов</w:t>
      </w:r>
      <w:r w:rsidR="001B24F5" w:rsidRPr="001B24F5">
        <w:t xml:space="preserve">. </w:t>
      </w:r>
      <w:r w:rsidRPr="001B24F5">
        <w:t>В 1994 году устанавливается линия ШПФ-22, по производству конфет типа «Белочка»</w:t>
      </w:r>
      <w:r w:rsidR="001B24F5" w:rsidRPr="001B24F5">
        <w:t xml:space="preserve">. </w:t>
      </w:r>
      <w:r w:rsidRPr="001B24F5">
        <w:t>Приобретается линия ШО</w:t>
      </w:r>
      <w:r w:rsidR="001B24F5" w:rsidRPr="001B24F5">
        <w:t xml:space="preserve"> - </w:t>
      </w:r>
      <w:r w:rsidRPr="001B24F5">
        <w:t>2К для производства конфет типа «Трюфели»</w:t>
      </w:r>
      <w:r w:rsidR="001B24F5" w:rsidRPr="001B24F5">
        <w:t xml:space="preserve">. </w:t>
      </w:r>
      <w:r w:rsidRPr="001B24F5">
        <w:t>В 2001 году начинается работать дражировочный участок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Устанавливаются австрийские линии «ХААС» для производства вафельных трубочек и для производства полых вафель с начинкой серии «Чудо»</w:t>
      </w:r>
      <w:r w:rsidR="001B24F5" w:rsidRPr="001B24F5">
        <w:t xml:space="preserve">. </w:t>
      </w:r>
      <w:r w:rsidRPr="001B24F5">
        <w:t>Со значительным ростом выпуска конфет и в основном конфет глазированных шоколадом, фабрике требуется все больше шоколадной глазури</w:t>
      </w:r>
      <w:r w:rsidR="001B24F5" w:rsidRPr="001B24F5">
        <w:t xml:space="preserve">. </w:t>
      </w:r>
      <w:r w:rsidRPr="001B24F5">
        <w:t>До 1995 года фабрика получала шоколадную глазурь со стороны</w:t>
      </w:r>
      <w:r w:rsidR="001B24F5" w:rsidRPr="001B24F5">
        <w:t xml:space="preserve">. </w:t>
      </w:r>
      <w:r w:rsidRPr="001B24F5">
        <w:t>В 1995 году создается подготовительное отделение по производству собственной шоколадной глазури</w:t>
      </w:r>
      <w:r w:rsidR="001B24F5" w:rsidRPr="001B24F5">
        <w:t xml:space="preserve">. </w:t>
      </w:r>
      <w:r w:rsidRPr="001B24F5">
        <w:t>С 1996 года фабрика сама обеспечивает себя глазурью</w:t>
      </w:r>
      <w:r w:rsidR="001B24F5" w:rsidRPr="001B24F5">
        <w:t xml:space="preserve">. </w:t>
      </w:r>
      <w:r w:rsidRPr="001B24F5">
        <w:t>В 1990 году фабрика выпускала 107 наименований, а в 2001 году</w:t>
      </w:r>
      <w:r w:rsidR="001B24F5" w:rsidRPr="001B24F5">
        <w:t xml:space="preserve"> - </w:t>
      </w:r>
      <w:r w:rsidRPr="001B24F5">
        <w:t>300 наименований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К 2002 году фабрика выпускает в завертке и в фасовке</w:t>
      </w:r>
      <w:r w:rsidR="001B24F5" w:rsidRPr="001B24F5">
        <w:t xml:space="preserve"> - </w:t>
      </w:r>
      <w:r w:rsidRPr="001B24F5">
        <w:t>62%, в том числе в завертке</w:t>
      </w:r>
      <w:r w:rsidR="001B24F5" w:rsidRPr="001B24F5">
        <w:t xml:space="preserve"> - </w:t>
      </w:r>
      <w:r w:rsidRPr="001B24F5">
        <w:t>41,1</w:t>
      </w:r>
      <w:r w:rsidR="001B24F5" w:rsidRPr="001B24F5">
        <w:t>,</w:t>
      </w:r>
      <w:r w:rsidRPr="001B24F5">
        <w:t xml:space="preserve"> в фасовке</w:t>
      </w:r>
      <w:r w:rsidR="001B24F5" w:rsidRPr="001B24F5">
        <w:t xml:space="preserve"> - </w:t>
      </w:r>
      <w:r w:rsidRPr="001B24F5">
        <w:t>20,5</w:t>
      </w:r>
      <w:r w:rsidR="001B24F5" w:rsidRPr="001B24F5">
        <w:t>%</w:t>
      </w:r>
      <w:r w:rsidRPr="001B24F5">
        <w:t>, из них в художественных коробочках</w:t>
      </w:r>
      <w:r w:rsidR="001B24F5" w:rsidRPr="001B24F5">
        <w:t xml:space="preserve"> - </w:t>
      </w:r>
      <w:r w:rsidRPr="001B24F5">
        <w:t>13,2</w:t>
      </w:r>
      <w:r w:rsidR="001B24F5" w:rsidRPr="001B24F5">
        <w:t xml:space="preserve">%. </w:t>
      </w:r>
      <w:r w:rsidRPr="001B24F5">
        <w:t>Фабрика стремиться к выпуску продукции в мелкой упаковке, штучных изделий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Реконструкция фабрики, постоянное техническое перевооружение и приобретение новых механизированных и автоматизированных линий по выработке кондитерских изделий подняло производственные мощности фабрики по состоянию на 01</w:t>
      </w:r>
      <w:r w:rsidR="001B24F5">
        <w:t>.01. 20</w:t>
      </w:r>
      <w:r w:rsidRPr="001B24F5">
        <w:t>00 года до 27 тысяч тонн в год, а на 01</w:t>
      </w:r>
      <w:r w:rsidR="001B24F5">
        <w:t>.01. 20</w:t>
      </w:r>
      <w:r w:rsidRPr="001B24F5">
        <w:t>02 года до 31 тысячи тонн в год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связи с ростом производственных мо</w:t>
      </w:r>
      <w:r w:rsidR="001C285D" w:rsidRPr="001B24F5">
        <w:t>щ</w:t>
      </w:r>
      <w:r w:rsidRPr="001B24F5">
        <w:t>ностей, недостатком производственных и складских площадей требуется новая территория</w:t>
      </w:r>
      <w:r w:rsidR="001B24F5" w:rsidRPr="001B24F5">
        <w:t xml:space="preserve">. </w:t>
      </w:r>
      <w:r w:rsidRPr="001B24F5">
        <w:t>В апреле 2001 года начато строительство новой фабрики</w:t>
      </w:r>
      <w:r w:rsidR="001B24F5" w:rsidRPr="001B24F5">
        <w:t xml:space="preserve">. </w:t>
      </w:r>
      <w:r w:rsidRPr="001B24F5">
        <w:t>Это самостоятельный комплекс с полным энергообеспечением, железнодорожными подъездными</w:t>
      </w:r>
      <w:r w:rsidR="001C285D" w:rsidRPr="001B24F5">
        <w:t xml:space="preserve"> </w:t>
      </w:r>
      <w:r w:rsidRPr="001B24F5">
        <w:t>путями, складскими поме</w:t>
      </w:r>
      <w:r w:rsidR="001C285D" w:rsidRPr="001B24F5">
        <w:t>щ</w:t>
      </w:r>
      <w:r w:rsidRPr="001B24F5">
        <w:t>ениями, автоцехом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Главная гордость новой фабрики</w:t>
      </w:r>
      <w:r w:rsidR="001B24F5" w:rsidRPr="001B24F5">
        <w:t xml:space="preserve"> - </w:t>
      </w:r>
      <w:r w:rsidRPr="001B24F5">
        <w:t>производственный корпус, соответствующий мировому уровню производства, в котором планируется разместить шесть современных линий (мощностью 17 тысяч тонн в год</w:t>
      </w:r>
      <w:r w:rsidR="001B24F5" w:rsidRPr="001B24F5">
        <w:t xml:space="preserve">) </w:t>
      </w:r>
      <w:r w:rsidRPr="001B24F5">
        <w:t>для производства эксклюзивных сортов кондитерских изделий, строится физкультурно-оздоровительный комплекс со спортивным залом, плавательным бассейном, сауной и тренажерным залом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Первая продукция выработана на этой фабрике в октябре 2002 года</w:t>
      </w:r>
      <w:r w:rsidR="001B24F5" w:rsidRPr="001B24F5">
        <w:t xml:space="preserve">. </w:t>
      </w:r>
      <w:r w:rsidRPr="001B24F5">
        <w:t>В этом вроде бы бесстрастном историческом повествовании все время есть движение вперед, каждая пятилетка и десятилетие отмечены переменами, появлением новшеств в технологическом процессе</w:t>
      </w:r>
      <w:r w:rsidR="001B24F5" w:rsidRPr="001B24F5">
        <w:t xml:space="preserve">. </w:t>
      </w:r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5F5CD2" w:rsidRDefault="005F5CD2" w:rsidP="001B24F5">
      <w:pPr>
        <w:pStyle w:val="1"/>
        <w:rPr>
          <w:kern w:val="0"/>
        </w:rPr>
      </w:pPr>
      <w:bookmarkStart w:id="3" w:name="_Toc223466467"/>
      <w:r w:rsidRPr="001B24F5">
        <w:rPr>
          <w:kern w:val="0"/>
        </w:rPr>
        <w:t>РЫНКИ СБЫТА ПРОДУКЦИИ</w:t>
      </w:r>
      <w:bookmarkEnd w:id="3"/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Кондитерская фабрика «</w:t>
      </w:r>
      <w:r w:rsidR="00FE6B88" w:rsidRPr="001B24F5">
        <w:t>Райтан</w:t>
      </w:r>
      <w:r w:rsidRPr="001B24F5">
        <w:t>» уже 70 лет осуществляет свою деятельность, предлагая потребителям широкий выбор высококачественной продукции</w:t>
      </w:r>
      <w:r w:rsidR="001B24F5" w:rsidRPr="001B24F5">
        <w:t xml:space="preserve">. </w:t>
      </w:r>
      <w:r w:rsidRPr="001B24F5">
        <w:t>Активно создаются дистрибьюторские центры фабрики в крупнейших городах РФ, растет дилерская сеть в регионах</w:t>
      </w:r>
      <w:r w:rsidR="001B24F5" w:rsidRPr="001B24F5">
        <w:t xml:space="preserve">. </w:t>
      </w:r>
      <w:r w:rsidRPr="001B24F5">
        <w:t>Создана сеть фирменных магазинов, что позволяет более гибко реагировать на изменение вкусов потребителей нашей продукции</w:t>
      </w:r>
      <w:r w:rsidR="001B24F5" w:rsidRPr="001B24F5">
        <w:t xml:space="preserve">. </w:t>
      </w:r>
      <w:r w:rsidRPr="001B24F5">
        <w:t>Активно действуют филиалы фабрики по мелкооптовой торговле в городах Воронеж, Белгород и Курск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настоящее время фабрика существенно расширила географию поставок кондитерских изделий</w:t>
      </w:r>
      <w:r w:rsidR="001B24F5" w:rsidRPr="001B24F5">
        <w:t xml:space="preserve">. </w:t>
      </w:r>
      <w:r w:rsidRPr="001B24F5">
        <w:t>Продукция фабрика пользуется широким спросом не только в Центральных районах РФ, но и в Ростовской области</w:t>
      </w:r>
      <w:r w:rsidR="001B24F5" w:rsidRPr="001B24F5">
        <w:t xml:space="preserve">. </w:t>
      </w:r>
      <w:r w:rsidRPr="001B24F5">
        <w:t>Ставропольском крае</w:t>
      </w:r>
      <w:r w:rsidR="001B24F5" w:rsidRPr="001B24F5">
        <w:t xml:space="preserve">. </w:t>
      </w:r>
      <w:r w:rsidRPr="001B24F5">
        <w:t>Краснодарском крае, Сибири, Дальнем Востоке, Северном Кавказе, Закавказье, а также ближнем и дальнем зарубежье</w:t>
      </w:r>
      <w:r w:rsidR="001B24F5" w:rsidRPr="001B24F5">
        <w:t xml:space="preserve">: </w:t>
      </w:r>
      <w:r w:rsidRPr="001B24F5">
        <w:t>Болгарии, Белоруссии, Монголии, Грузии, Германии и США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Гибкая система скидок позволяет организовать более выгодную схему взаимодействия фабрики со своими клиентами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Конкуренция имеет важное значение в жизни общества</w:t>
      </w:r>
      <w:r w:rsidR="001B24F5" w:rsidRPr="001B24F5">
        <w:t xml:space="preserve">. </w:t>
      </w:r>
      <w:r w:rsidRPr="001B24F5">
        <w:t>Через нее товаропроизводители как бы контролируют друг друга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Их борьба за</w:t>
      </w:r>
      <w:r w:rsidR="001C285D" w:rsidRPr="001B24F5">
        <w:t xml:space="preserve"> </w:t>
      </w:r>
      <w:r w:rsidRPr="001B24F5">
        <w:t>потребителя приводит к снижению цен, уменьшению издержек производства, улучшению качества продукции, усилению научно-технического прогресса</w:t>
      </w:r>
      <w:r w:rsidR="001B24F5" w:rsidRPr="001B24F5">
        <w:t xml:space="preserve">. </w:t>
      </w:r>
      <w:r w:rsidRPr="001B24F5">
        <w:t>Экономическое значение конкуренции огромно</w:t>
      </w:r>
      <w:r w:rsidR="001B24F5" w:rsidRPr="001B24F5">
        <w:t xml:space="preserve">. </w:t>
      </w:r>
      <w:r w:rsidRPr="001B24F5">
        <w:t>Современные экономисты считают конкуренцию одной из причин роста эффективности производства</w:t>
      </w:r>
      <w:r w:rsidR="001B24F5" w:rsidRPr="001B24F5">
        <w:t xml:space="preserve">. </w:t>
      </w:r>
      <w:r w:rsidRPr="001B24F5">
        <w:t>Именно конкуренция заставляет фирмы внедрять технический прогресс, совершенствовать технологию производства</w:t>
      </w:r>
      <w:r w:rsidR="001B24F5" w:rsidRPr="001B24F5">
        <w:t xml:space="preserve">. </w:t>
      </w:r>
    </w:p>
    <w:p w:rsidR="001B24F5" w:rsidRDefault="005F5CD2" w:rsidP="001B24F5">
      <w:pPr>
        <w:widowControl w:val="0"/>
        <w:autoSpaceDE w:val="0"/>
        <w:autoSpaceDN w:val="0"/>
        <w:adjustRightInd w:val="0"/>
      </w:pPr>
      <w:r w:rsidRPr="001B24F5">
        <w:t>Маркетинговая политика «</w:t>
      </w:r>
      <w:r w:rsidR="00FE6B88" w:rsidRPr="001B24F5">
        <w:t>Райтан</w:t>
      </w:r>
      <w:r w:rsidRPr="001B24F5">
        <w:t>»</w:t>
      </w:r>
      <w:r w:rsidR="001B24F5" w:rsidRPr="001B24F5">
        <w:t xml:space="preserve"> - </w:t>
      </w:r>
      <w:r w:rsidRPr="001B24F5">
        <w:t>это разумное сочетание высокого качества и доступной цены, что позволило завоевать прочное положение среди других производителей кондитерских изделий</w:t>
      </w:r>
      <w:r w:rsidR="001B24F5" w:rsidRPr="001B24F5">
        <w:t xml:space="preserve">. </w:t>
      </w:r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5F5CD2" w:rsidRPr="001B24F5" w:rsidRDefault="005F5CD2" w:rsidP="001B24F5">
      <w:pPr>
        <w:pStyle w:val="1"/>
        <w:rPr>
          <w:kern w:val="0"/>
        </w:rPr>
      </w:pPr>
      <w:bookmarkStart w:id="4" w:name="_Toc223466468"/>
      <w:r w:rsidRPr="001B24F5">
        <w:rPr>
          <w:kern w:val="0"/>
        </w:rPr>
        <w:t>ОРГАНИЗАЦИЯ ПРОИЗВОДСТВА И ТРУДА</w:t>
      </w:r>
      <w:bookmarkEnd w:id="4"/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«</w:t>
      </w:r>
      <w:r w:rsidR="00FE6B88" w:rsidRPr="001B24F5">
        <w:t>Райтан</w:t>
      </w:r>
      <w:r w:rsidRPr="001B24F5">
        <w:t>» имеет шесть производственных цехов</w:t>
      </w:r>
      <w:r w:rsidR="001B24F5" w:rsidRPr="001B24F5">
        <w:t xml:space="preserve">. </w:t>
      </w:r>
      <w:r w:rsidRPr="001B24F5">
        <w:t>Основная территория фабрики состоит из</w:t>
      </w:r>
      <w:r w:rsidR="001B24F5" w:rsidRPr="001B24F5">
        <w:t xml:space="preserve">: </w:t>
      </w:r>
      <w:r w:rsidRPr="001B24F5">
        <w:t>бисквитно-конфетного цеха, шоколадного цеха, карамеле-мармеладного цеха, цеха по производству конфет и вафель серии «Чудо», вафельного цеха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промышленном районе города построена новая фабрика с планируемой производственной мощностью 17 тысяч тонн продукции в год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Объемы производства фабрики неуклонно растут</w:t>
      </w:r>
      <w:r w:rsidR="001B24F5" w:rsidRPr="001B24F5">
        <w:t xml:space="preserve">. </w:t>
      </w:r>
      <w:r w:rsidRPr="001B24F5">
        <w:t>Основную долю произведенной продукции составляют фасованные и штучные изделия, как наиболее перспективное направление в кондитерском производстве</w:t>
      </w:r>
      <w:r w:rsidR="001B24F5" w:rsidRPr="001B24F5">
        <w:t xml:space="preserve">. </w:t>
      </w:r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1C285D" w:rsidRDefault="005F5CD2" w:rsidP="001B24F5">
      <w:pPr>
        <w:pStyle w:val="1"/>
        <w:rPr>
          <w:kern w:val="0"/>
        </w:rPr>
      </w:pPr>
      <w:bookmarkStart w:id="5" w:name="_Toc223466469"/>
      <w:r w:rsidRPr="001B24F5">
        <w:rPr>
          <w:kern w:val="0"/>
        </w:rPr>
        <w:t>КАР</w:t>
      </w:r>
      <w:r w:rsidR="00682F09" w:rsidRPr="001B24F5">
        <w:rPr>
          <w:kern w:val="0"/>
        </w:rPr>
        <w:t>А</w:t>
      </w:r>
      <w:r w:rsidRPr="001B24F5">
        <w:rPr>
          <w:kern w:val="0"/>
        </w:rPr>
        <w:t>МЕЛЕ-М</w:t>
      </w:r>
      <w:r w:rsidR="00682F09" w:rsidRPr="001B24F5">
        <w:rPr>
          <w:kern w:val="0"/>
        </w:rPr>
        <w:t>А</w:t>
      </w:r>
      <w:r w:rsidRPr="001B24F5">
        <w:rPr>
          <w:kern w:val="0"/>
        </w:rPr>
        <w:t>РМЕЛАДНЫЙ ЦЕХ</w:t>
      </w:r>
      <w:bookmarkEnd w:id="5"/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Расположен во вновь построенном корпусе с 1988 года</w:t>
      </w:r>
      <w:r w:rsidR="001B24F5" w:rsidRPr="001B24F5">
        <w:t xml:space="preserve">. </w:t>
      </w:r>
      <w:r w:rsidRPr="001B24F5">
        <w:t>Цех производит самый широкий групповой ассортимент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Это</w:t>
      </w:r>
      <w:r w:rsidR="001B24F5" w:rsidRPr="001B24F5">
        <w:t xml:space="preserve"> - </w:t>
      </w:r>
      <w:r w:rsidRPr="001B24F5">
        <w:t>карамель, ирис, зефир, мармелад, пастила, конфеты типа суфле, восточные сладости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цехе установлена комплексно-механизированная поточная линия, производящая карамель с начинкой методом штампования («Гусиные лапки», «Буренушка», «Дубок»</w:t>
      </w:r>
      <w:r w:rsidR="001B24F5" w:rsidRPr="001B24F5">
        <w:t xml:space="preserve">); </w:t>
      </w:r>
      <w:r w:rsidRPr="001B24F5">
        <w:t>линия по производству леденцовой карамели</w:t>
      </w:r>
      <w:r w:rsidR="001B24F5" w:rsidRPr="001B24F5">
        <w:t xml:space="preserve"> </w:t>
      </w:r>
      <w:r w:rsidRPr="001B24F5">
        <w:t>(«Барбарис»,</w:t>
      </w:r>
      <w:r w:rsidR="001B24F5" w:rsidRPr="001B24F5">
        <w:t xml:space="preserve"> </w:t>
      </w:r>
      <w:r w:rsidRPr="001B24F5">
        <w:t>«Взлетная»,</w:t>
      </w:r>
      <w:r w:rsidR="001B24F5" w:rsidRPr="001B24F5">
        <w:t xml:space="preserve"> </w:t>
      </w:r>
      <w:r w:rsidRPr="001B24F5">
        <w:t>«Дюшес»</w:t>
      </w:r>
      <w:r w:rsidR="001B24F5" w:rsidRPr="001B24F5">
        <w:t xml:space="preserve">); </w:t>
      </w:r>
      <w:r w:rsidRPr="001B24F5">
        <w:t>современная</w:t>
      </w:r>
      <w:r w:rsidR="001B24F5" w:rsidRPr="001B24F5">
        <w:t xml:space="preserve"> </w:t>
      </w:r>
      <w:r w:rsidRPr="001B24F5">
        <w:t>итальянская</w:t>
      </w:r>
      <w:r w:rsidR="001C285D" w:rsidRPr="001B24F5">
        <w:t xml:space="preserve"> </w:t>
      </w:r>
      <w:r w:rsidRPr="001B24F5">
        <w:t>линия по выработке карамели по форме «евростандарт» («Матрешка», «Забияка», «</w:t>
      </w:r>
      <w:r w:rsidR="00FE6B88" w:rsidRPr="001B24F5">
        <w:t>Райтан</w:t>
      </w:r>
      <w:r w:rsidRPr="001B24F5">
        <w:t>», «Хрусталик»</w:t>
      </w:r>
      <w:r w:rsidR="001B24F5" w:rsidRPr="001B24F5">
        <w:t xml:space="preserve">).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Здесь же выпускается глазированная карамель «Олеся», «Лесная сказка», «Вечерняя», «Московская»</w:t>
      </w:r>
      <w:r w:rsidR="001B24F5" w:rsidRPr="001B24F5">
        <w:t xml:space="preserve">. </w:t>
      </w:r>
      <w:r w:rsidRPr="001B24F5">
        <w:t>Зефир, мармелад, пастила, лимонные дольки в цехе вырабатываются в цехе как неглазированными, так и глазированными, а из восточных сладостей любимым лакомством покупателей является</w:t>
      </w:r>
      <w:r w:rsidR="001B24F5" w:rsidRPr="001B24F5">
        <w:t xml:space="preserve"> - </w:t>
      </w:r>
      <w:r w:rsidRPr="001B24F5">
        <w:t>щербет</w:t>
      </w:r>
      <w:r w:rsidR="001B24F5" w:rsidRPr="001B24F5">
        <w:t xml:space="preserve">. </w:t>
      </w:r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1C285D" w:rsidRDefault="005F5CD2" w:rsidP="001B24F5">
      <w:pPr>
        <w:pStyle w:val="1"/>
      </w:pPr>
      <w:bookmarkStart w:id="6" w:name="_Toc223466470"/>
      <w:r w:rsidRPr="001B24F5">
        <w:rPr>
          <w:kern w:val="0"/>
        </w:rPr>
        <w:t>ШОКОЛАДНЫЙ ЦЕХ</w:t>
      </w:r>
      <w:bookmarkEnd w:id="6"/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Цех организован в 1996 году в бывшем складском помещении производственного корпуса</w:t>
      </w:r>
      <w:r w:rsidR="001B24F5" w:rsidRPr="001B24F5">
        <w:t xml:space="preserve">. </w:t>
      </w:r>
      <w:r w:rsidRPr="001B24F5">
        <w:t>В нем вырабатывается продукция, составляющая «элиту» кондитерского производства</w:t>
      </w:r>
      <w:r w:rsidR="001B24F5" w:rsidRPr="001B24F5">
        <w:t xml:space="preserve">: </w:t>
      </w:r>
      <w:r w:rsidRPr="001B24F5">
        <w:t>розничные сорта конфет, конфеты типа ассорти, и до 3 тонн в смену разнообразных шоколадных наборов фасованных в художественные коробки</w:t>
      </w:r>
      <w:r w:rsidR="001B24F5" w:rsidRPr="001B24F5">
        <w:t xml:space="preserve">. </w:t>
      </w:r>
      <w:r w:rsidRPr="001B24F5">
        <w:t>Для этого цеха заготавливают специфические виды сырья</w:t>
      </w:r>
      <w:r w:rsidR="001B24F5" w:rsidRPr="001B24F5">
        <w:t xml:space="preserve">: </w:t>
      </w:r>
      <w:r w:rsidRPr="001B24F5">
        <w:t>чернослив, курага, высокосортные сорта орехов, заспиртированные свежие ягоды и фрукты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Здесь же в 1997 г</w:t>
      </w:r>
      <w:r w:rsidR="001B24F5" w:rsidRPr="001B24F5">
        <w:t xml:space="preserve">. </w:t>
      </w:r>
      <w:r w:rsidRPr="001B24F5">
        <w:t>установлена Итальянская линия фирмы «Карле и Монтари», «Кавемиль</w:t>
      </w:r>
      <w:r w:rsidR="001B24F5" w:rsidRPr="001B24F5">
        <w:t xml:space="preserve"> - </w:t>
      </w:r>
      <w:r w:rsidRPr="001B24F5">
        <w:t>650» по производству плиточного шоколада, на которой вырабатывается шоколад классического типа</w:t>
      </w:r>
      <w:r w:rsidR="001B24F5" w:rsidRPr="001B24F5">
        <w:t xml:space="preserve">: </w:t>
      </w:r>
      <w:r w:rsidRPr="001B24F5">
        <w:t xml:space="preserve">«Аленка», «Детский» и </w:t>
      </w:r>
      <w:r w:rsidR="001B24F5" w:rsidRPr="001B24F5">
        <w:t>т.д.,</w:t>
      </w:r>
      <w:r w:rsidRPr="001B24F5">
        <w:t xml:space="preserve"> с разными добавками (изюм, орех дробленый, целый орех, вафельная крошка</w:t>
      </w:r>
      <w:r w:rsidR="001B24F5" w:rsidRPr="001B24F5">
        <w:t>),</w:t>
      </w:r>
      <w:r w:rsidRPr="001B24F5">
        <w:t xml:space="preserve"> с начинками (желейными, помадными, шоколадно-кремовыми</w:t>
      </w:r>
      <w:r w:rsidR="001B24F5" w:rsidRPr="001B24F5">
        <w:t>),</w:t>
      </w:r>
      <w:r w:rsidRPr="001B24F5">
        <w:t xml:space="preserve"> и шоколадные батончики</w:t>
      </w:r>
      <w:r w:rsidR="001B24F5" w:rsidRPr="001B24F5">
        <w:t xml:space="preserve">. </w:t>
      </w:r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1C285D" w:rsidRDefault="001B24F5" w:rsidP="001B24F5">
      <w:pPr>
        <w:pStyle w:val="1"/>
        <w:rPr>
          <w:kern w:val="0"/>
        </w:rPr>
      </w:pPr>
      <w:r>
        <w:br w:type="page"/>
      </w:r>
      <w:bookmarkStart w:id="7" w:name="_Toc223466471"/>
      <w:r w:rsidR="005F5CD2" w:rsidRPr="001B24F5">
        <w:rPr>
          <w:kern w:val="0"/>
        </w:rPr>
        <w:t>ЦЕХ ПО ПРОИЗВОДСТВУ КОНФЕТ И ВАФЕЛЬ СЕРИИ «ЧУДО»</w:t>
      </w:r>
      <w:bookmarkEnd w:id="7"/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Гордостью фабрики стал новый цех, выпустивший в сентябре 1998 года неизвестную ранее россиянам продукцию</w:t>
      </w:r>
      <w:r w:rsidR="001B24F5" w:rsidRPr="001B24F5">
        <w:t xml:space="preserve"> - </w:t>
      </w:r>
      <w:r w:rsidRPr="001B24F5">
        <w:t xml:space="preserve">полые вафли и глазированные конфеты с необыкновенной нежно-кремовой начинкой серии «Чудо» («Обыкновенное чудо», «Любимое чудо», «Кофейное чудо» и </w:t>
      </w:r>
      <w:r w:rsidR="001B24F5" w:rsidRPr="001B24F5">
        <w:t xml:space="preserve">т.д.).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Оборудование для производства этой продукции поставила Австрийская Фирма «ХААС», с которой последние пять лет ведется тесное</w:t>
      </w:r>
      <w:r w:rsidR="001C285D" w:rsidRPr="001B24F5">
        <w:t xml:space="preserve"> </w:t>
      </w:r>
      <w:r w:rsidRPr="001B24F5">
        <w:t>сотрудничество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Результатом поиска новых направлений пр</w:t>
      </w:r>
      <w:r w:rsidR="001C285D" w:rsidRPr="001B24F5">
        <w:t xml:space="preserve">оизводства стало приобретение у </w:t>
      </w:r>
      <w:r w:rsidRPr="001B24F5">
        <w:t>той же фирмы новой автоматической линии для выпуска вафельных трубочек</w:t>
      </w:r>
      <w:r w:rsidR="001B24F5" w:rsidRPr="001B24F5">
        <w:t xml:space="preserve">: </w:t>
      </w:r>
      <w:r w:rsidRPr="001B24F5">
        <w:t xml:space="preserve">«Мишутка», «Неженка», «Сластена», и </w:t>
      </w:r>
      <w:r w:rsidR="001B24F5" w:rsidRPr="001B24F5">
        <w:t xml:space="preserve">т.д.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Вся продукция нового цеха быстро завоевала сердца покупателей</w:t>
      </w:r>
      <w:r w:rsidR="001B24F5" w:rsidRPr="001B24F5">
        <w:t xml:space="preserve">. </w:t>
      </w:r>
      <w:r w:rsidRPr="001B24F5">
        <w:t>В этом цехе находится участок по производству шоколада, который предназначен как для использования на фабрике, так и для поставок в виде полуфабриката шоколадной глазури на другие кондитерские фабрики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Для отражения экономической характеристики предприятия составим таблицу 1, отражаю</w:t>
      </w:r>
      <w:r w:rsidR="001C285D" w:rsidRPr="001B24F5">
        <w:t>щ</w:t>
      </w:r>
      <w:r w:rsidRPr="001B24F5">
        <w:t xml:space="preserve">ую динамику основных показателей деятельности организации </w:t>
      </w:r>
      <w:r w:rsidR="00FE6B88" w:rsidRPr="001B24F5">
        <w:t>ООО "Райтан"</w:t>
      </w:r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1B24F5" w:rsidRDefault="005F5CD2" w:rsidP="001B24F5">
      <w:pPr>
        <w:widowControl w:val="0"/>
        <w:autoSpaceDE w:val="0"/>
        <w:autoSpaceDN w:val="0"/>
        <w:adjustRightInd w:val="0"/>
      </w:pPr>
      <w:r w:rsidRPr="001B24F5">
        <w:t>Таблица 1</w:t>
      </w:r>
      <w:r w:rsidR="001B24F5">
        <w:t>.</w:t>
      </w:r>
      <w:r w:rsidRPr="001B24F5">
        <w:t xml:space="preserve"> Основные экономические показатели деятельности </w:t>
      </w:r>
      <w:r w:rsidR="00FE6B88" w:rsidRPr="001B24F5">
        <w:t xml:space="preserve">ООО </w:t>
      </w:r>
    </w:p>
    <w:p w:rsidR="001B24F5" w:rsidRPr="001B24F5" w:rsidRDefault="00FE6B88" w:rsidP="001B24F5">
      <w:pPr>
        <w:widowControl w:val="0"/>
        <w:autoSpaceDE w:val="0"/>
        <w:autoSpaceDN w:val="0"/>
        <w:adjustRightInd w:val="0"/>
      </w:pPr>
      <w:r w:rsidRPr="001B24F5">
        <w:t xml:space="preserve">"Райтан" </w:t>
      </w:r>
      <w:r w:rsidR="005F5CD2" w:rsidRPr="001B24F5">
        <w:t>за 2004-2006 годы</w:t>
      </w: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1648"/>
        <w:gridCol w:w="1021"/>
        <w:gridCol w:w="1028"/>
        <w:gridCol w:w="1203"/>
        <w:gridCol w:w="1038"/>
        <w:gridCol w:w="1043"/>
        <w:gridCol w:w="1028"/>
        <w:gridCol w:w="831"/>
      </w:tblGrid>
      <w:tr w:rsidR="005F5CD2" w:rsidRPr="001B24F5">
        <w:trPr>
          <w:trHeight w:val="834"/>
          <w:jc w:val="center"/>
        </w:trPr>
        <w:tc>
          <w:tcPr>
            <w:tcW w:w="234" w:type="pct"/>
            <w:vMerge w:val="restar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п/ п</w:t>
            </w:r>
          </w:p>
        </w:tc>
        <w:tc>
          <w:tcPr>
            <w:tcW w:w="888" w:type="pct"/>
            <w:vMerge w:val="restar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Показатели</w:t>
            </w:r>
          </w:p>
        </w:tc>
        <w:tc>
          <w:tcPr>
            <w:tcW w:w="550" w:type="pct"/>
            <w:vMerge w:val="restar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2004г</w:t>
            </w:r>
            <w:r w:rsidR="001B24F5" w:rsidRPr="001B24F5">
              <w:t xml:space="preserve">. </w:t>
            </w:r>
          </w:p>
        </w:tc>
        <w:tc>
          <w:tcPr>
            <w:tcW w:w="554" w:type="pct"/>
            <w:vMerge w:val="restar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2005г</w:t>
            </w:r>
            <w:r w:rsidR="001B24F5" w:rsidRPr="001B24F5">
              <w:t xml:space="preserve">. </w:t>
            </w:r>
          </w:p>
        </w:tc>
        <w:tc>
          <w:tcPr>
            <w:tcW w:w="648" w:type="pct"/>
            <w:vMerge w:val="restar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2006г</w:t>
            </w:r>
            <w:r w:rsidR="001B24F5" w:rsidRPr="001B24F5">
              <w:t xml:space="preserve">. </w:t>
            </w:r>
          </w:p>
        </w:tc>
        <w:tc>
          <w:tcPr>
            <w:tcW w:w="1121" w:type="pct"/>
            <w:gridSpan w:val="2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Отклонение (+</w:t>
            </w:r>
            <w:r w:rsidR="001B24F5" w:rsidRPr="001B24F5">
              <w:t xml:space="preserve">; -) </w:t>
            </w:r>
            <w:r w:rsidRPr="001B24F5">
              <w:t>2006 г</w:t>
            </w:r>
            <w:r w:rsidR="001B24F5" w:rsidRPr="001B24F5">
              <w:t xml:space="preserve">. </w:t>
            </w:r>
            <w:r w:rsidRPr="001B24F5">
              <w:t>от</w:t>
            </w:r>
          </w:p>
        </w:tc>
        <w:tc>
          <w:tcPr>
            <w:tcW w:w="1005" w:type="pct"/>
            <w:gridSpan w:val="2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2006 г</w:t>
            </w:r>
            <w:r w:rsidR="001B24F5" w:rsidRPr="001B24F5">
              <w:t xml:space="preserve">. </w:t>
            </w:r>
            <w:r w:rsidRPr="001B24F5">
              <w:t>в</w:t>
            </w:r>
            <w:r w:rsidR="001B24F5" w:rsidRPr="001B24F5">
              <w:t>%</w:t>
            </w:r>
            <w:r w:rsidRPr="001B24F5">
              <w:t xml:space="preserve"> к</w:t>
            </w:r>
          </w:p>
        </w:tc>
      </w:tr>
      <w:tr w:rsidR="005F5CD2" w:rsidRPr="001B24F5">
        <w:trPr>
          <w:trHeight w:val="277"/>
          <w:jc w:val="center"/>
        </w:trPr>
        <w:tc>
          <w:tcPr>
            <w:tcW w:w="23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</w:p>
          <w:p w:rsidR="005F5CD2" w:rsidRPr="001B24F5" w:rsidRDefault="005F5CD2" w:rsidP="001B24F5">
            <w:pPr>
              <w:pStyle w:val="af6"/>
            </w:pPr>
          </w:p>
        </w:tc>
        <w:tc>
          <w:tcPr>
            <w:tcW w:w="88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</w:p>
          <w:p w:rsidR="005F5CD2" w:rsidRPr="001B24F5" w:rsidRDefault="005F5CD2" w:rsidP="001B24F5">
            <w:pPr>
              <w:pStyle w:val="af6"/>
            </w:pP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</w:p>
          <w:p w:rsidR="005F5CD2" w:rsidRPr="001B24F5" w:rsidRDefault="005F5CD2" w:rsidP="001B24F5">
            <w:pPr>
              <w:pStyle w:val="af6"/>
            </w:pP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</w:p>
          <w:p w:rsidR="005F5CD2" w:rsidRPr="001B24F5" w:rsidRDefault="005F5CD2" w:rsidP="001B24F5">
            <w:pPr>
              <w:pStyle w:val="af6"/>
            </w:pP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</w:p>
          <w:p w:rsidR="005F5CD2" w:rsidRPr="001B24F5" w:rsidRDefault="005F5CD2" w:rsidP="001B24F5">
            <w:pPr>
              <w:pStyle w:val="af6"/>
            </w:pP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2004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2005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2004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2005</w:t>
            </w:r>
          </w:p>
        </w:tc>
      </w:tr>
      <w:tr w:rsidR="005F5CD2" w:rsidRPr="001B24F5">
        <w:trPr>
          <w:trHeight w:val="322"/>
          <w:jc w:val="center"/>
        </w:trPr>
        <w:tc>
          <w:tcPr>
            <w:tcW w:w="23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</w:t>
            </w:r>
          </w:p>
        </w:tc>
        <w:tc>
          <w:tcPr>
            <w:tcW w:w="88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4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5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6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7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8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9</w:t>
            </w:r>
          </w:p>
        </w:tc>
      </w:tr>
      <w:tr w:rsidR="005F5CD2" w:rsidRPr="001B24F5">
        <w:trPr>
          <w:trHeight w:val="1688"/>
          <w:jc w:val="center"/>
        </w:trPr>
        <w:tc>
          <w:tcPr>
            <w:tcW w:w="23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</w:t>
            </w:r>
          </w:p>
        </w:tc>
        <w:tc>
          <w:tcPr>
            <w:tcW w:w="88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Выручка от</w:t>
            </w:r>
          </w:p>
          <w:p w:rsidR="005F5CD2" w:rsidRPr="001B24F5" w:rsidRDefault="005F5CD2" w:rsidP="001B24F5">
            <w:pPr>
              <w:pStyle w:val="af6"/>
            </w:pPr>
            <w:r w:rsidRPr="001B24F5">
              <w:t>реализации продукции,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335662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911309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1518367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1182705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607058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452,35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166,61</w:t>
            </w:r>
          </w:p>
        </w:tc>
      </w:tr>
      <w:tr w:rsidR="005F5CD2" w:rsidRPr="001B24F5">
        <w:trPr>
          <w:trHeight w:val="1413"/>
          <w:jc w:val="center"/>
        </w:trPr>
        <w:tc>
          <w:tcPr>
            <w:tcW w:w="23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</w:t>
            </w:r>
          </w:p>
        </w:tc>
        <w:tc>
          <w:tcPr>
            <w:tcW w:w="88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Себестоимость</w:t>
            </w:r>
            <w:r w:rsidR="001B24F5" w:rsidRPr="001B24F5">
              <w:t xml:space="preserve"> </w:t>
            </w:r>
            <w:r w:rsidRPr="001B24F5">
              <w:t>продукции,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332512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888387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1192015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859503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303628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358,49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134,18</w:t>
            </w:r>
          </w:p>
        </w:tc>
      </w:tr>
      <w:tr w:rsidR="005F5CD2" w:rsidRPr="001B24F5">
        <w:trPr>
          <w:trHeight w:val="1122"/>
          <w:jc w:val="center"/>
        </w:trPr>
        <w:tc>
          <w:tcPr>
            <w:tcW w:w="23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</w:t>
            </w:r>
          </w:p>
        </w:tc>
        <w:tc>
          <w:tcPr>
            <w:tcW w:w="88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Валовая прибыль,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3150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22922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326352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323202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303430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104 р</w:t>
            </w:r>
            <w:r w:rsidR="001B24F5" w:rsidRPr="001B24F5">
              <w:t xml:space="preserve">. 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14 р</w:t>
            </w:r>
            <w:r w:rsidR="001B24F5" w:rsidRPr="001B24F5">
              <w:t xml:space="preserve">. </w:t>
            </w:r>
          </w:p>
        </w:tc>
      </w:tr>
      <w:tr w:rsidR="005F5CD2" w:rsidRPr="001B24F5">
        <w:trPr>
          <w:trHeight w:val="1138"/>
          <w:jc w:val="center"/>
        </w:trPr>
        <w:tc>
          <w:tcPr>
            <w:tcW w:w="23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4</w:t>
            </w:r>
          </w:p>
        </w:tc>
        <w:tc>
          <w:tcPr>
            <w:tcW w:w="885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Коммерчес кие</w:t>
            </w:r>
            <w:r w:rsidR="001B24F5" w:rsidRPr="001B24F5">
              <w:t xml:space="preserve"> </w:t>
            </w:r>
            <w:r w:rsidRPr="001B24F5">
              <w:t>расходы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336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1986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2580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2244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594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8 р</w:t>
            </w:r>
            <w:r w:rsidR="001B24F5" w:rsidRPr="001B24F5">
              <w:t xml:space="preserve">. 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129,91</w:t>
            </w:r>
          </w:p>
        </w:tc>
      </w:tr>
      <w:tr w:rsidR="005F5CD2" w:rsidRPr="001B24F5">
        <w:trPr>
          <w:trHeight w:val="970"/>
          <w:jc w:val="center"/>
        </w:trPr>
        <w:tc>
          <w:tcPr>
            <w:tcW w:w="23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5</w:t>
            </w:r>
          </w:p>
        </w:tc>
        <w:tc>
          <w:tcPr>
            <w:tcW w:w="885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Прибыль от продаж, тыс 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2814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20936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323772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320958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302836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В115р</w:t>
            </w:r>
            <w:r w:rsidR="001B24F5" w:rsidRPr="001B24F5">
              <w:t xml:space="preserve">. 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15 р</w:t>
            </w:r>
            <w:r w:rsidR="001B24F5" w:rsidRPr="001B24F5">
              <w:t xml:space="preserve">. </w:t>
            </w:r>
          </w:p>
        </w:tc>
      </w:tr>
      <w:tr w:rsidR="005F5CD2" w:rsidRPr="001B24F5">
        <w:trPr>
          <w:trHeight w:val="1126"/>
          <w:jc w:val="center"/>
        </w:trPr>
        <w:tc>
          <w:tcPr>
            <w:tcW w:w="23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6</w:t>
            </w:r>
          </w:p>
        </w:tc>
        <w:tc>
          <w:tcPr>
            <w:tcW w:w="885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Проценты к</w:t>
            </w:r>
          </w:p>
          <w:p w:rsidR="005F5CD2" w:rsidRPr="001B24F5" w:rsidRDefault="005F5CD2" w:rsidP="001B24F5">
            <w:pPr>
              <w:pStyle w:val="af6"/>
            </w:pPr>
            <w:r w:rsidRPr="001B24F5">
              <w:t>получению,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28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</w:tr>
      <w:tr w:rsidR="005F5CD2" w:rsidRPr="001B24F5">
        <w:trPr>
          <w:trHeight w:val="1412"/>
          <w:jc w:val="center"/>
        </w:trPr>
        <w:tc>
          <w:tcPr>
            <w:tcW w:w="23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7</w:t>
            </w:r>
          </w:p>
        </w:tc>
        <w:tc>
          <w:tcPr>
            <w:tcW w:w="885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Доходы от участия</w:t>
            </w:r>
            <w:r w:rsidR="001B24F5" w:rsidRPr="001B24F5">
              <w:t xml:space="preserve"> </w:t>
            </w:r>
            <w:r w:rsidRPr="001B24F5">
              <w:t>в других</w:t>
            </w:r>
            <w:r w:rsidR="001B24F5" w:rsidRPr="001B24F5">
              <w:t xml:space="preserve"> </w:t>
            </w:r>
            <w:r w:rsidRPr="001B24F5">
              <w:t>организациях,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23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409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409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386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18 р</w:t>
            </w:r>
            <w:r w:rsidR="001B24F5" w:rsidRPr="001B24F5">
              <w:t xml:space="preserve">. </w:t>
            </w:r>
          </w:p>
        </w:tc>
      </w:tr>
      <w:tr w:rsidR="005F5CD2" w:rsidRPr="001B24F5">
        <w:trPr>
          <w:trHeight w:val="1036"/>
          <w:jc w:val="center"/>
        </w:trPr>
        <w:tc>
          <w:tcPr>
            <w:tcW w:w="23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8</w:t>
            </w:r>
          </w:p>
        </w:tc>
        <w:tc>
          <w:tcPr>
            <w:tcW w:w="885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Прочие доходы,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1222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1583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20744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19522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19161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17 р</w:t>
            </w:r>
            <w:r w:rsidR="001B24F5" w:rsidRPr="001B24F5">
              <w:t xml:space="preserve">. 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13 р</w:t>
            </w:r>
            <w:r w:rsidR="001B24F5" w:rsidRPr="001B24F5">
              <w:t xml:space="preserve">. </w:t>
            </w:r>
          </w:p>
        </w:tc>
      </w:tr>
      <w:tr w:rsidR="005F5CD2" w:rsidRPr="001B24F5">
        <w:trPr>
          <w:trHeight w:val="1122"/>
          <w:jc w:val="center"/>
        </w:trPr>
        <w:tc>
          <w:tcPr>
            <w:tcW w:w="23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9</w:t>
            </w:r>
          </w:p>
        </w:tc>
        <w:tc>
          <w:tcPr>
            <w:tcW w:w="885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Прочие расходы,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1358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2128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20580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19222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18452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15 р</w:t>
            </w:r>
            <w:r w:rsidR="001B24F5" w:rsidRPr="001B24F5">
              <w:t xml:space="preserve">. 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Юр</w:t>
            </w:r>
            <w:r w:rsidR="001B24F5" w:rsidRPr="001B24F5">
              <w:t xml:space="preserve">. </w:t>
            </w:r>
          </w:p>
        </w:tc>
      </w:tr>
      <w:tr w:rsidR="005F5CD2" w:rsidRPr="001B24F5">
        <w:trPr>
          <w:trHeight w:val="1259"/>
          <w:jc w:val="center"/>
        </w:trPr>
        <w:tc>
          <w:tcPr>
            <w:tcW w:w="23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10</w:t>
            </w:r>
          </w:p>
        </w:tc>
        <w:tc>
          <w:tcPr>
            <w:tcW w:w="885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Прибыль до</w:t>
            </w:r>
            <w:r w:rsidR="001B24F5" w:rsidRPr="001B24F5">
              <w:t xml:space="preserve"> </w:t>
            </w:r>
            <w:r w:rsidRPr="001B24F5">
              <w:t>налогообложения,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1957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19839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321875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319918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302036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В165р</w:t>
            </w:r>
            <w:r w:rsidR="001B24F5" w:rsidRPr="001B24F5">
              <w:t xml:space="preserve">. 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16 р</w:t>
            </w:r>
            <w:r w:rsidR="001B24F5" w:rsidRPr="001B24F5">
              <w:t xml:space="preserve">. </w:t>
            </w:r>
          </w:p>
        </w:tc>
      </w:tr>
      <w:tr w:rsidR="005F5CD2" w:rsidRPr="001B24F5">
        <w:trPr>
          <w:trHeight w:val="1401"/>
          <w:jc w:val="center"/>
        </w:trPr>
        <w:tc>
          <w:tcPr>
            <w:tcW w:w="23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11</w:t>
            </w:r>
          </w:p>
        </w:tc>
        <w:tc>
          <w:tcPr>
            <w:tcW w:w="885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Отложенные налоговые активы,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37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33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7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-30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-26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18,92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21,21</w:t>
            </w:r>
          </w:p>
        </w:tc>
      </w:tr>
      <w:tr w:rsidR="005F5CD2" w:rsidRPr="001B24F5">
        <w:trPr>
          <w:trHeight w:val="1405"/>
          <w:jc w:val="center"/>
        </w:trPr>
        <w:tc>
          <w:tcPr>
            <w:tcW w:w="23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12</w:t>
            </w:r>
          </w:p>
        </w:tc>
        <w:tc>
          <w:tcPr>
            <w:tcW w:w="88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Отложенные налоговые</w:t>
            </w:r>
            <w:r w:rsidR="001B24F5" w:rsidRPr="001B24F5">
              <w:t xml:space="preserve"> </w:t>
            </w:r>
            <w:r w:rsidRPr="001B24F5">
              <w:t>обязательства,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-4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-4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-8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-4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-4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-200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-200</w:t>
            </w:r>
          </w:p>
        </w:tc>
      </w:tr>
      <w:tr w:rsidR="005F5CD2" w:rsidRPr="001B24F5">
        <w:trPr>
          <w:trHeight w:val="1045"/>
          <w:jc w:val="center"/>
        </w:trPr>
        <w:tc>
          <w:tcPr>
            <w:tcW w:w="23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13</w:t>
            </w:r>
          </w:p>
        </w:tc>
        <w:tc>
          <w:tcPr>
            <w:tcW w:w="88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Налог</w:t>
            </w:r>
            <w:r w:rsidR="001B24F5" w:rsidRPr="001B24F5">
              <w:t xml:space="preserve"> </w:t>
            </w:r>
            <w:r w:rsidRPr="001B24F5">
              <w:t>на прибыль,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708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4934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77692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76984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72758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вПОр</w:t>
            </w:r>
            <w:r w:rsidR="001B24F5" w:rsidRPr="001B24F5">
              <w:t xml:space="preserve">. 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16 р</w:t>
            </w:r>
            <w:r w:rsidR="001B24F5" w:rsidRPr="001B24F5">
              <w:t xml:space="preserve">. </w:t>
            </w:r>
          </w:p>
        </w:tc>
      </w:tr>
      <w:tr w:rsidR="005F5CD2" w:rsidRPr="001B24F5">
        <w:trPr>
          <w:trHeight w:val="975"/>
          <w:jc w:val="center"/>
        </w:trPr>
        <w:tc>
          <w:tcPr>
            <w:tcW w:w="23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14</w:t>
            </w:r>
          </w:p>
        </w:tc>
        <w:tc>
          <w:tcPr>
            <w:tcW w:w="88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Чистая прибыль,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5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1282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14934</w:t>
            </w:r>
          </w:p>
        </w:tc>
        <w:tc>
          <w:tcPr>
            <w:tcW w:w="648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244168</w:t>
            </w:r>
          </w:p>
        </w:tc>
        <w:tc>
          <w:tcPr>
            <w:tcW w:w="55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242886</w:t>
            </w:r>
          </w:p>
        </w:tc>
        <w:tc>
          <w:tcPr>
            <w:tcW w:w="5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229234</w:t>
            </w:r>
          </w:p>
        </w:tc>
        <w:tc>
          <w:tcPr>
            <w:tcW w:w="55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191р</w:t>
            </w:r>
            <w:r w:rsidR="001B24F5" w:rsidRPr="001B24F5">
              <w:t xml:space="preserve">. 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16 р</w:t>
            </w:r>
            <w:r w:rsidR="001B24F5" w:rsidRPr="001B24F5">
              <w:t xml:space="preserve">. </w:t>
            </w:r>
          </w:p>
        </w:tc>
      </w:tr>
    </w:tbl>
    <w:p w:rsidR="001C285D" w:rsidRPr="001B24F5" w:rsidRDefault="001C285D" w:rsidP="001B24F5">
      <w:pPr>
        <w:widowControl w:val="0"/>
        <w:autoSpaceDE w:val="0"/>
        <w:autoSpaceDN w:val="0"/>
        <w:adjustRightInd w:val="0"/>
      </w:pP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Анализируя произведенный расчет мы наблюдаем значительный скачок по всем показателям, очень сильно возросла выручка от реализации, себестоимость продукции, которая способствовала снижению валового дохода предприятия рост коммерческих расходов, также как и прочие расходы снизил прибыль предприятия в последующих периодах по сравнению с 2004 годом</w:t>
      </w:r>
      <w:r w:rsidR="001B24F5" w:rsidRPr="001B24F5">
        <w:t xml:space="preserve">. </w:t>
      </w:r>
    </w:p>
    <w:p w:rsidR="001B24F5" w:rsidRDefault="005F5CD2" w:rsidP="001B24F5">
      <w:pPr>
        <w:widowControl w:val="0"/>
        <w:autoSpaceDE w:val="0"/>
        <w:autoSpaceDN w:val="0"/>
        <w:adjustRightInd w:val="0"/>
      </w:pPr>
      <w:r w:rsidRPr="001B24F5">
        <w:t>Анализируя доходность предприятия мы наблюдаем ее рост, то есть чистая прибыль также как и другие показатели возросла в десятки раз, а в сравнении с 2004 годом данный рост составил более чем в сотни раз по каждому из показателей, это обусловлен реорганизацией предприятия</w:t>
      </w:r>
      <w:r w:rsidR="001B24F5" w:rsidRPr="001B24F5">
        <w:t xml:space="preserve">. 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</w:p>
    <w:p w:rsidR="001B24F5" w:rsidRPr="001B24F5" w:rsidRDefault="001B24F5" w:rsidP="001B24F5">
      <w:pPr>
        <w:pStyle w:val="1"/>
        <w:rPr>
          <w:kern w:val="0"/>
        </w:rPr>
      </w:pPr>
      <w:r>
        <w:br w:type="page"/>
      </w:r>
      <w:bookmarkStart w:id="8" w:name="_Toc223466472"/>
      <w:r w:rsidR="005F5CD2" w:rsidRPr="001B24F5">
        <w:rPr>
          <w:kern w:val="0"/>
        </w:rPr>
        <w:t>2</w:t>
      </w:r>
      <w:r w:rsidRPr="001B24F5">
        <w:rPr>
          <w:kern w:val="0"/>
        </w:rPr>
        <w:t xml:space="preserve">. </w:t>
      </w:r>
      <w:r w:rsidR="005F5CD2" w:rsidRPr="001B24F5">
        <w:rPr>
          <w:kern w:val="0"/>
        </w:rPr>
        <w:t>Сущность и классификация дебиторской задолженности</w:t>
      </w:r>
      <w:bookmarkEnd w:id="8"/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двух подразделах актива баланса отражается задолженность юридических и физических лиц данному хозяйствующему субъекту</w:t>
      </w:r>
      <w:r w:rsidR="001B24F5" w:rsidRPr="001B24F5">
        <w:t xml:space="preserve">. </w:t>
      </w:r>
      <w:r w:rsidRPr="001B24F5">
        <w:t>Она условно делится на два вида</w:t>
      </w:r>
      <w:r w:rsidR="001B24F5" w:rsidRPr="001B24F5">
        <w:t xml:space="preserve">: </w:t>
      </w:r>
      <w:r w:rsidRPr="001B24F5">
        <w:t>нормальная и неоправданная</w:t>
      </w:r>
      <w:r w:rsidR="001B24F5" w:rsidRPr="001B24F5">
        <w:t xml:space="preserve">. </w:t>
      </w:r>
      <w:r w:rsidRPr="001B24F5">
        <w:t>Нормальная дебиторская задолженность возникает не из</w:t>
      </w:r>
      <w:r w:rsidR="001B24F5" w:rsidRPr="001B24F5">
        <w:t xml:space="preserve"> - </w:t>
      </w:r>
      <w:r w:rsidRPr="001B24F5">
        <w:t>за недочетов в хозяйственной деятельности организации, а вследствие применяемых форм расчетов за товары и услуги</w:t>
      </w:r>
      <w:r w:rsidR="001B24F5" w:rsidRPr="001B24F5">
        <w:t xml:space="preserve">. </w:t>
      </w:r>
      <w:r w:rsidRPr="001B24F5">
        <w:t>Неоправданная дебиторская задолженность возникает вследствие недостатков в работе организации (например, при выявлении недостач, растрат и хищений товарно</w:t>
      </w:r>
      <w:r w:rsidR="001B24F5">
        <w:t>-</w:t>
      </w:r>
      <w:r w:rsidRPr="001B24F5">
        <w:t>материальных ценностей и денежных средств</w:t>
      </w:r>
      <w:r w:rsidR="001B24F5" w:rsidRPr="001B24F5">
        <w:t xml:space="preserve">). </w:t>
      </w:r>
      <w:r w:rsidRPr="001B24F5">
        <w:t>Наличие крупной дебиторской задолженности следует рассматривать как фактор, отрицательно влияющий на финансовое положение организации, а рост ее удельного веса в итоге баланса свидетельствует об его ухудшении</w:t>
      </w:r>
      <w:r w:rsidR="001B24F5" w:rsidRPr="001B24F5">
        <w:t xml:space="preserve">. </w:t>
      </w:r>
      <w:r w:rsidRPr="001B24F5">
        <w:t>Дебиторская задолженность отражается в балансе в двух подразделах в зависимости от сроков ее погашения</w:t>
      </w:r>
      <w:r w:rsidR="001B24F5" w:rsidRPr="001B24F5">
        <w:t xml:space="preserve">: </w:t>
      </w:r>
      <w:r w:rsidRPr="001B24F5">
        <w:t>а</w:t>
      </w:r>
      <w:r w:rsidR="001B24F5" w:rsidRPr="001B24F5">
        <w:t xml:space="preserve">) </w:t>
      </w:r>
      <w:r w:rsidRPr="001B24F5">
        <w:t>в течение 12 месяцев после отчетной даты</w:t>
      </w:r>
      <w:r w:rsidR="001B24F5" w:rsidRPr="001B24F5">
        <w:t xml:space="preserve">; </w:t>
      </w:r>
      <w:r w:rsidRPr="001B24F5">
        <w:t>б</w:t>
      </w:r>
      <w:r w:rsidR="001B24F5" w:rsidRPr="001B24F5">
        <w:t xml:space="preserve">) </w:t>
      </w:r>
      <w:r w:rsidRPr="001B24F5">
        <w:t>более чем через 12 месяцев после отчетной даты, В этой связи необходимо отметить два обстоятельства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Во-первых, отнесение к оборотным активам дебиторской задолженности со сроками погашения через 12 месяцев вряд ли оправданно, поскольку противоречит самому определению таких активов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Во-вторых, сам факт наличия долгосрочной дебиторской задолженности в части расчетов с покупателями и заказчиками противоречит Указу Президента РФ "Об обеспечении правопорядка при осуществлении платежей по обязательствам за поставку товаров (выполнение работ или оказание услуг</w:t>
      </w:r>
      <w:r w:rsidR="001B24F5">
        <w:t>)"</w:t>
      </w:r>
      <w:r w:rsidRPr="001B24F5">
        <w:t xml:space="preserve"> от 20 декабря 1994 г</w:t>
      </w:r>
      <w:r w:rsidR="001B24F5" w:rsidRPr="001B24F5">
        <w:t xml:space="preserve">. </w:t>
      </w:r>
      <w:r w:rsidRPr="001B24F5">
        <w:t>№ 2204 и постановлению Правительства РФ "О мерах по обеспечению правопорядка при осуществлении платежей по обязательствам за поставку товаров (выполнение работ или оказание услуг</w:t>
      </w:r>
      <w:r w:rsidR="001B24F5">
        <w:t>)"</w:t>
      </w:r>
      <w:r w:rsidRPr="001B24F5">
        <w:t xml:space="preserve"> от 18 августа 1995 г</w:t>
      </w:r>
      <w:r w:rsidR="001B24F5" w:rsidRPr="001B24F5">
        <w:t xml:space="preserve">. </w:t>
      </w:r>
      <w:r w:rsidRPr="001B24F5">
        <w:t>№ 817</w:t>
      </w:r>
      <w:r w:rsidR="001B24F5" w:rsidRPr="001B24F5">
        <w:t xml:space="preserve">. </w:t>
      </w:r>
      <w:r w:rsidRPr="001B24F5">
        <w:t>Указом установлено, что обязательным условием договоров, предусматривающих поставку товаров (выполнение работ или оказание услуг</w:t>
      </w:r>
      <w:r w:rsidR="001B24F5" w:rsidRPr="001B24F5">
        <w:t>),</w:t>
      </w:r>
      <w:r w:rsidRPr="001B24F5">
        <w:t xml:space="preserve"> является определение срока исполнения обязательств по расчетам за поставленные по договору товары (выполненные работы или</w:t>
      </w:r>
      <w:r w:rsidR="001C285D" w:rsidRPr="001B24F5">
        <w:t xml:space="preserve"> </w:t>
      </w:r>
      <w:r w:rsidRPr="001B24F5">
        <w:t>оказанные услуги</w:t>
      </w:r>
      <w:r w:rsidR="001B24F5" w:rsidRPr="001B24F5">
        <w:t>),</w:t>
      </w:r>
      <w:r w:rsidRPr="001B24F5">
        <w:t xml:space="preserve"> причем этот срок не может превышать три месяца с момента фактического получения товаров (выполнения работ, оказания услуг</w:t>
      </w:r>
      <w:r w:rsidR="001B24F5" w:rsidRPr="001B24F5">
        <w:t xml:space="preserve">). </w:t>
      </w:r>
      <w:r w:rsidRPr="001B24F5">
        <w:t>По истечении четырех месяцев с момента фактического получения должником товаров (выполнения работ, оказания услуг</w:t>
      </w:r>
      <w:r w:rsidR="001B24F5" w:rsidRPr="001B24F5">
        <w:t xml:space="preserve">) </w:t>
      </w:r>
      <w:r w:rsidRPr="001B24F5">
        <w:t>не истребованная кредитором дебиторская задолженность подлежит списанию на убытки кредитора (без уменьшения налогооблагаемой прибыли</w:t>
      </w:r>
      <w:r w:rsidR="001B24F5" w:rsidRPr="001B24F5">
        <w:t xml:space="preserve">). </w:t>
      </w:r>
      <w:r w:rsidRPr="001B24F5">
        <w:t>Иными словами, если договором предусмотрена максимальная продолжительность срока оплаты (три месяца</w:t>
      </w:r>
      <w:r w:rsidR="001B24F5" w:rsidRPr="001B24F5">
        <w:t>),</w:t>
      </w:r>
      <w:r w:rsidRPr="001B24F5">
        <w:t xml:space="preserve"> а оплата вовремя не сделана, то кредитору дается месяц на то, чтобы разобраться со своим должником</w:t>
      </w:r>
      <w:r w:rsidR="001B24F5" w:rsidRPr="001B24F5">
        <w:t xml:space="preserve">; </w:t>
      </w:r>
      <w:r w:rsidRPr="001B24F5">
        <w:t>в данном случае дебиторская задолженность не может быть просроченной более одного месяца</w:t>
      </w:r>
      <w:r w:rsidR="001B24F5" w:rsidRPr="001B24F5">
        <w:t xml:space="preserve">. </w:t>
      </w:r>
      <w:r w:rsidRPr="001B24F5">
        <w:t>Это означает, что долгосрочная задолженность по оплате товаров, работ и услуг не может возникнуть в принципе, поскольку все договоры на поставку товаров должны заключаться с учетом временных ограничений, приведенных в указе я постановлении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Не вдаваясь в более подробный комментарий по поводу Указа и постановления, отметим лишь два момента, осложняющие их применение на Практике</w:t>
      </w:r>
      <w:r w:rsidR="001B24F5" w:rsidRPr="001B24F5">
        <w:t xml:space="preserve">: </w:t>
      </w:r>
      <w:r w:rsidRPr="001B24F5">
        <w:t>во-первых, эти документы в известной степени противоречат Гражданскому кодексу РФ, согласно которому общий срок исковой давности установлен в три года</w:t>
      </w:r>
      <w:r w:rsidR="001B24F5" w:rsidRPr="001B24F5">
        <w:t xml:space="preserve">; </w:t>
      </w:r>
      <w:r w:rsidRPr="001B24F5">
        <w:t>во-вторых, списание неоплаченной дебиторами задолженности на убытки в сроки, определенные Указом и постановлением, невыгодно для предприятия, поскольку оно подпадает под двойное налогообложение в том случае, если до истечения общего срока исковой давности списанная на убытки дебиторская задолженность все же будет погашена в полном объеме или частично и показана в составе прочих внереализационных доходов (напомним, что при списании задолженности корректировка налогооблагаемой прибыли не предусматривается</w:t>
      </w:r>
      <w:r w:rsidR="001B24F5" w:rsidRPr="001B24F5">
        <w:t xml:space="preserve">).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Информация о дебиторской и кредиторской задолженности отражается в бухгалтерском балансе в развернутом виде</w:t>
      </w:r>
      <w:r w:rsidR="001B24F5" w:rsidRPr="001B24F5">
        <w:t xml:space="preserve">: </w:t>
      </w:r>
      <w:r w:rsidRPr="001B24F5">
        <w:t>счета расчетов, имеющие дебетовое сальдо, приводятся в активе</w:t>
      </w:r>
      <w:r w:rsidR="001B24F5" w:rsidRPr="001B24F5">
        <w:t xml:space="preserve">. </w:t>
      </w:r>
      <w:r w:rsidRPr="001B24F5">
        <w:t>По стр</w:t>
      </w:r>
      <w:r w:rsidR="001B24F5">
        <w:t>.2</w:t>
      </w:r>
      <w:r w:rsidRPr="001B24F5">
        <w:t>30 баланса отражается дебиторская задолженность, платежи по которой ожидаются более чем через</w:t>
      </w:r>
      <w:r w:rsidR="001C285D" w:rsidRPr="001B24F5">
        <w:t xml:space="preserve"> </w:t>
      </w:r>
      <w:r w:rsidRPr="001B24F5">
        <w:t>12 месяцев после отчетной даты</w:t>
      </w:r>
      <w:r w:rsidR="001B24F5" w:rsidRPr="001B24F5">
        <w:t xml:space="preserve">; </w:t>
      </w:r>
      <w:r w:rsidRPr="001B24F5">
        <w:t>задолженность, платежи по которой ожидаются в течение 12 месяцев после отчетной даты, отражается по стр</w:t>
      </w:r>
      <w:r w:rsidR="001B24F5">
        <w:t>.2</w:t>
      </w:r>
      <w:r w:rsidRPr="001B24F5">
        <w:t>40</w:t>
      </w:r>
      <w:r w:rsidR="001B24F5" w:rsidRPr="001B24F5">
        <w:t xml:space="preserve">. </w:t>
      </w:r>
      <w:r w:rsidRPr="001B24F5">
        <w:t>Кроме того, на основании показателей баланса возможна оценка дебиторской задолженности по ее видам</w:t>
      </w:r>
      <w:r w:rsidR="001B24F5" w:rsidRPr="001B24F5">
        <w:t xml:space="preserve">. </w:t>
      </w:r>
      <w:r w:rsidRPr="001B24F5">
        <w:t>Данные по этим строкам баланса взаимосвязаны со статьями раздела 2 "Дебиторская задолженность" ф</w:t>
      </w:r>
      <w:r w:rsidR="001B24F5" w:rsidRPr="001B24F5">
        <w:t xml:space="preserve">. </w:t>
      </w:r>
      <w:r w:rsidRPr="001B24F5">
        <w:t>№ 5, в котором приводятся сведения об изменении дебиторской задолженности за отчетный год</w:t>
      </w:r>
      <w:r w:rsidR="001B24F5" w:rsidRPr="001B24F5">
        <w:t xml:space="preserve">. </w:t>
      </w:r>
      <w:r w:rsidRPr="001B24F5">
        <w:t>Содержание этой формы дополняет показатели бухгалтерского баланса и предусматривает возможность группировки дебиторской задолженности</w:t>
      </w:r>
      <w:r w:rsidR="001B24F5" w:rsidRPr="001B24F5">
        <w:t xml:space="preserve">: </w:t>
      </w:r>
      <w:r w:rsidRPr="001B24F5">
        <w:t>по направлениям возникновения и погашения обязательств</w:t>
      </w:r>
      <w:r w:rsidR="001B24F5" w:rsidRPr="001B24F5">
        <w:t xml:space="preserve">; </w:t>
      </w:r>
      <w:r w:rsidRPr="001B24F5">
        <w:t>по видам долгосрочной и краткосрочной задолженности</w:t>
      </w:r>
      <w:r w:rsidR="001B24F5" w:rsidRPr="001B24F5">
        <w:t xml:space="preserve">; </w:t>
      </w:r>
      <w:r w:rsidRPr="001B24F5">
        <w:t>по статье просроченной задолженности</w:t>
      </w:r>
      <w:r w:rsidR="001B24F5" w:rsidRPr="001B24F5">
        <w:t xml:space="preserve">. </w:t>
      </w:r>
    </w:p>
    <w:p w:rsidR="001B24F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Кроме того, из этого раздела и справочных сведений к нему можно извлечь информацию для анализа</w:t>
      </w:r>
      <w:r w:rsidR="001B24F5" w:rsidRPr="001B24F5">
        <w:t>: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о суммах обеспечения обязательств и платежей полученных (стр</w:t>
      </w:r>
      <w:r>
        <w:t>.2</w:t>
      </w:r>
      <w:r w:rsidR="005F5CD2" w:rsidRPr="001B24F5">
        <w:t>50</w:t>
      </w:r>
      <w:r w:rsidRPr="001B24F5">
        <w:t xml:space="preserve">) </w:t>
      </w:r>
      <w:r w:rsidR="005F5CD2" w:rsidRPr="001B24F5">
        <w:t>и выданных (стр</w:t>
      </w:r>
      <w:r>
        <w:t>.2</w:t>
      </w:r>
      <w:r w:rsidR="005F5CD2" w:rsidRPr="001B24F5">
        <w:t>60</w:t>
      </w:r>
      <w:r w:rsidRPr="001B24F5">
        <w:t>),</w:t>
      </w:r>
      <w:r w:rsidR="005F5CD2" w:rsidRPr="001B24F5">
        <w:t xml:space="preserve"> отраженных на забалансовых счетах 008 "Обеспечения обязательств и платежей полученные" и 009 "Обеспечения обязательств и платежей выданные"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о движении векселей выданных (стр</w:t>
      </w:r>
      <w:r>
        <w:t>.2</w:t>
      </w:r>
      <w:r w:rsidR="005F5CD2" w:rsidRPr="001B24F5">
        <w:t>62</w:t>
      </w:r>
      <w:r w:rsidRPr="001B24F5">
        <w:t xml:space="preserve">) </w:t>
      </w:r>
      <w:r w:rsidR="005F5CD2" w:rsidRPr="001B24F5">
        <w:t>и полученных (стр</w:t>
      </w:r>
      <w:r>
        <w:t>.2</w:t>
      </w:r>
      <w:r w:rsidR="005F5CD2" w:rsidRPr="001B24F5">
        <w:t>64</w:t>
      </w:r>
      <w:r w:rsidRPr="001B24F5">
        <w:t xml:space="preserve">); </w:t>
      </w:r>
      <w:r w:rsidR="005F5CD2" w:rsidRPr="001B24F5">
        <w:t>об изменении обязательств покупателей по поставленной им продукции (работам, услугам</w:t>
      </w:r>
      <w:r w:rsidRPr="001B24F5">
        <w:t xml:space="preserve">) </w:t>
      </w:r>
      <w:r w:rsidR="005F5CD2" w:rsidRPr="001B24F5">
        <w:t>по фактической себестоимости (стр</w:t>
      </w:r>
      <w:r>
        <w:t>.2</w:t>
      </w:r>
      <w:r w:rsidR="005F5CD2" w:rsidRPr="001B24F5">
        <w:t>66</w:t>
      </w:r>
      <w:r w:rsidRPr="001B24F5">
        <w:t>);</w:t>
      </w:r>
    </w:p>
    <w:p w:rsidR="001C285D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о наличии дебиторской задолженности по наименованиям организаций (сгруппированной на основании данных аналитического учета</w:t>
      </w:r>
      <w:r w:rsidRPr="001B24F5">
        <w:t xml:space="preserve">).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Раскрывая дополнительные сведения о наличии на начало и конец отчетного года отдельных видов дебиторской задолженности в ф</w:t>
      </w:r>
      <w:r w:rsidR="001B24F5" w:rsidRPr="001B24F5">
        <w:t xml:space="preserve">. </w:t>
      </w:r>
      <w:r w:rsidRPr="001B24F5">
        <w:t>№ 5, организация выполняет требования п</w:t>
      </w:r>
      <w:r w:rsidR="001B24F5">
        <w:t>.2</w:t>
      </w:r>
      <w:r w:rsidRPr="001B24F5">
        <w:t>7 ПБУ 4/99</w:t>
      </w:r>
      <w:r w:rsidR="001B24F5" w:rsidRPr="001B24F5">
        <w:t xml:space="preserve">. </w:t>
      </w:r>
      <w:r w:rsidRPr="001B24F5">
        <w:t>Помимо этого в пояснительной записке к бухгалтерской отчетности должны быть приведены результаты анализа выполнения расчетно-платежной дисциплины, просроченной дебиторской задолженности, полноты перечисления соответствую</w:t>
      </w:r>
      <w:r w:rsidR="001C285D" w:rsidRPr="001B24F5">
        <w:t>щ</w:t>
      </w:r>
      <w:r w:rsidRPr="001B24F5">
        <w:t>их налогов в бюджет, уплаченных (подлежащих уплате</w:t>
      </w:r>
      <w:r w:rsidR="001B24F5" w:rsidRPr="001B24F5">
        <w:t xml:space="preserve">) </w:t>
      </w:r>
      <w:r w:rsidRPr="001B24F5">
        <w:t>штрафных санкций за неисполнение обязательств перед бюджетом</w:t>
      </w:r>
      <w:r w:rsidR="001B24F5" w:rsidRPr="001B24F5">
        <w:t xml:space="preserve">. </w:t>
      </w:r>
    </w:p>
    <w:p w:rsidR="001C285D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соответствии с п</w:t>
      </w:r>
      <w:r w:rsidR="001B24F5">
        <w:t>.1</w:t>
      </w:r>
      <w:r w:rsidRPr="001B24F5">
        <w:t>34 Методических рекомендаций о порядке формирования показателей бухгалтерской отчетности организации в пояснительной записке подлежат раскрытию данные статей, по которым в бухгалтерском балансе отражаются прочие дебиторы (стр</w:t>
      </w:r>
      <w:r w:rsidR="001B24F5">
        <w:t>.2</w:t>
      </w:r>
      <w:r w:rsidRPr="001B24F5">
        <w:t>35, 246 и 628</w:t>
      </w:r>
      <w:r w:rsidR="001B24F5" w:rsidRPr="001B24F5">
        <w:t xml:space="preserve">). </w:t>
      </w:r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1B24F5" w:rsidRPr="001B24F5" w:rsidRDefault="001B24F5" w:rsidP="001B24F5">
      <w:pPr>
        <w:pStyle w:val="1"/>
        <w:rPr>
          <w:kern w:val="0"/>
        </w:rPr>
      </w:pPr>
      <w:r>
        <w:br w:type="page"/>
      </w:r>
      <w:bookmarkStart w:id="9" w:name="_Toc223466473"/>
      <w:r w:rsidR="005F5CD2" w:rsidRPr="001B24F5">
        <w:rPr>
          <w:kern w:val="0"/>
        </w:rPr>
        <w:t>3</w:t>
      </w:r>
      <w:r w:rsidRPr="001B24F5">
        <w:rPr>
          <w:kern w:val="0"/>
        </w:rPr>
        <w:t xml:space="preserve">. </w:t>
      </w:r>
      <w:r w:rsidR="005F5CD2" w:rsidRPr="001B24F5">
        <w:rPr>
          <w:kern w:val="0"/>
        </w:rPr>
        <w:t>Особенности политики управления дебиторской задолженностью</w:t>
      </w:r>
      <w:bookmarkEnd w:id="9"/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 xml:space="preserve">Анализ дебиторской задолженности включается в пояснительную записку отдельным блоком в раздел, отражающий порядок расчета и анализа </w:t>
      </w:r>
      <w:r w:rsidR="001C285D" w:rsidRPr="001B24F5">
        <w:t>в</w:t>
      </w:r>
      <w:r w:rsidRPr="001B24F5">
        <w:t>ажнейших экономических и финансовых показателей деятельности организации</w:t>
      </w:r>
      <w:r w:rsidR="001B24F5" w:rsidRPr="001B24F5">
        <w:t xml:space="preserve">. </w:t>
      </w:r>
    </w:p>
    <w:p w:rsidR="001B24F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Анализ показателей дебиторской задолженности проводится в три этапа</w:t>
      </w:r>
      <w:r w:rsidR="001B24F5" w:rsidRPr="001B24F5">
        <w:t>: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анализ динамики и структуры дебиторской задолженности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анализ оборачиваемости дебиторской задолженности</w:t>
      </w:r>
      <w:r w:rsidRPr="001B24F5">
        <w:t>;</w:t>
      </w:r>
    </w:p>
    <w:p w:rsidR="00BC0933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анализ показателей платежеспособности и финансовой устойчивости</w:t>
      </w:r>
      <w:r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Согласно российским стандартам бухгалтерского учета и отчетности и международным стандартам финансовой отчетности (МСФО</w:t>
      </w:r>
      <w:r w:rsidR="001B24F5" w:rsidRPr="001B24F5">
        <w:t xml:space="preserve">) </w:t>
      </w:r>
      <w:r w:rsidRPr="001B24F5">
        <w:t>дебиторская задолженность</w:t>
      </w:r>
      <w:r w:rsidR="001B24F5" w:rsidRPr="001B24F5">
        <w:t xml:space="preserve"> - </w:t>
      </w:r>
      <w:r w:rsidRPr="001B24F5">
        <w:t>это сумма денежных средств, причитающаяся организации от ее покупателей продукции, товаров (потребителей услуг</w:t>
      </w:r>
      <w:r w:rsidR="001B24F5" w:rsidRPr="001B24F5">
        <w:t xml:space="preserve">) - </w:t>
      </w:r>
      <w:r w:rsidRPr="001B24F5">
        <w:t>дебиторов</w:t>
      </w:r>
      <w:r w:rsidR="001B24F5" w:rsidRPr="001B24F5">
        <w:t xml:space="preserve">. </w:t>
      </w:r>
      <w:r w:rsidRPr="001B24F5">
        <w:t>Причина возникновения дебиторской задолженности состоит в том, что факт поставки товара (предоставления услуг</w:t>
      </w:r>
      <w:r w:rsidR="001B24F5" w:rsidRPr="001B24F5">
        <w:t xml:space="preserve">) </w:t>
      </w:r>
      <w:r w:rsidRPr="001B24F5">
        <w:t>не всегда совпадает по времени с поступлением денежных средств</w:t>
      </w:r>
      <w:r w:rsidR="001B24F5" w:rsidRPr="001B24F5">
        <w:t xml:space="preserve">. </w:t>
      </w:r>
    </w:p>
    <w:p w:rsidR="001B24F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Дебиторская задолженность организации может отражаться по следующим статьям бухгалтерского баланса</w:t>
      </w:r>
      <w:r w:rsidR="001B24F5" w:rsidRPr="001B24F5">
        <w:t>: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расчеты с покупателями и заказчиками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векселя к получению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внутрихозяйственные расчеты (задолженность дочерних и зависимых обществ</w:t>
      </w:r>
      <w:r w:rsidRPr="001B24F5">
        <w:t>);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расчеты с поставщиками и подрядчиками (авансы выданные</w:t>
      </w:r>
      <w:r w:rsidRPr="001B24F5">
        <w:t>);</w:t>
      </w:r>
    </w:p>
    <w:p w:rsidR="00BC0933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расчеты с разными дебиторами и кредиторами</w:t>
      </w:r>
      <w:r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При составлении бухгалтерской отчетности важно сгруппировать дебиторскую задолженность по срокам образования</w:t>
      </w:r>
      <w:r w:rsidR="001B24F5" w:rsidRPr="001B24F5">
        <w:t xml:space="preserve">. </w:t>
      </w:r>
      <w:r w:rsidRPr="001B24F5">
        <w:t>При краткосрочной задолженности платежи ожидаются в течение 12 месяцев после отчетной даты</w:t>
      </w:r>
      <w:r w:rsidR="001B24F5" w:rsidRPr="001B24F5">
        <w:t xml:space="preserve">. </w:t>
      </w:r>
      <w:r w:rsidRPr="001B24F5">
        <w:t>При долгосрочной</w:t>
      </w:r>
      <w:r w:rsidR="001B24F5" w:rsidRPr="001B24F5">
        <w:t xml:space="preserve"> - </w:t>
      </w:r>
      <w:r w:rsidRPr="001B24F5">
        <w:t>более чем через 12 месяцев после отчетной даты</w:t>
      </w:r>
      <w:r w:rsidR="001B24F5" w:rsidRPr="001B24F5">
        <w:t xml:space="preserve">. </w:t>
      </w:r>
    </w:p>
    <w:p w:rsidR="00BC0933" w:rsidRPr="001B24F5" w:rsidRDefault="00BC0933" w:rsidP="001B24F5">
      <w:pPr>
        <w:widowControl w:val="0"/>
        <w:autoSpaceDE w:val="0"/>
        <w:autoSpaceDN w:val="0"/>
        <w:adjustRightInd w:val="0"/>
      </w:pPr>
      <w:r w:rsidRPr="001B24F5">
        <w:t xml:space="preserve">Наибольший </w:t>
      </w:r>
      <w:r w:rsidR="005F5CD2" w:rsidRPr="001B24F5">
        <w:t>удельный вес в структуре общей дебиторской задолженности, как правило,</w:t>
      </w:r>
      <w:r w:rsidRPr="001B24F5">
        <w:t xml:space="preserve"> </w:t>
      </w:r>
      <w:r w:rsidR="005F5CD2" w:rsidRPr="001B24F5">
        <w:t xml:space="preserve">занимают, </w:t>
      </w:r>
      <w:r w:rsidRPr="001B24F5">
        <w:t xml:space="preserve">во-первых, </w:t>
      </w:r>
      <w:r w:rsidR="005F5CD2" w:rsidRPr="001B24F5">
        <w:t>задолженность</w:t>
      </w:r>
      <w:r w:rsidRPr="001B24F5">
        <w:t xml:space="preserve"> </w:t>
      </w:r>
      <w:r w:rsidR="005F5CD2" w:rsidRPr="001B24F5">
        <w:t>покупателей и заказчиков и, во-вторых, долговые обязательства в виде векселей к получению</w:t>
      </w:r>
      <w:r w:rsidR="001B24F5" w:rsidRPr="001B24F5">
        <w:t xml:space="preserve">. </w:t>
      </w:r>
    </w:p>
    <w:p w:rsidR="001B24F5" w:rsidRDefault="001B24F5" w:rsidP="001B24F5">
      <w:pPr>
        <w:widowControl w:val="0"/>
        <w:autoSpaceDE w:val="0"/>
        <w:autoSpaceDN w:val="0"/>
        <w:adjustRightInd w:val="0"/>
      </w:pPr>
    </w:p>
    <w:p w:rsidR="001B24F5" w:rsidRDefault="005F5CD2" w:rsidP="001B24F5">
      <w:pPr>
        <w:widowControl w:val="0"/>
        <w:autoSpaceDE w:val="0"/>
        <w:autoSpaceDN w:val="0"/>
        <w:adjustRightInd w:val="0"/>
      </w:pPr>
      <w:r w:rsidRPr="001B24F5">
        <w:t>Таблица 2</w:t>
      </w:r>
      <w:r w:rsidR="001B24F5">
        <w:t>.</w:t>
      </w:r>
      <w:r w:rsidRPr="001B24F5">
        <w:t xml:space="preserve"> Анализ структуры дебиторской задолженности </w:t>
      </w:r>
      <w:r w:rsidR="00FE6B88" w:rsidRPr="001B24F5">
        <w:t xml:space="preserve">ООО </w:t>
      </w:r>
    </w:p>
    <w:p w:rsidR="005F5CD2" w:rsidRPr="001B24F5" w:rsidRDefault="00FE6B88" w:rsidP="001B24F5">
      <w:pPr>
        <w:widowControl w:val="0"/>
        <w:autoSpaceDE w:val="0"/>
        <w:autoSpaceDN w:val="0"/>
        <w:adjustRightInd w:val="0"/>
      </w:pPr>
      <w:r w:rsidRPr="001B24F5">
        <w:t>"Райтан"</w:t>
      </w:r>
      <w:r w:rsidR="005F5CD2" w:rsidRPr="001B24F5">
        <w:t xml:space="preserve"> в 2006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4"/>
        <w:gridCol w:w="1247"/>
        <w:gridCol w:w="1138"/>
        <w:gridCol w:w="1102"/>
        <w:gridCol w:w="1102"/>
        <w:gridCol w:w="1093"/>
        <w:gridCol w:w="768"/>
        <w:gridCol w:w="1011"/>
      </w:tblGrid>
      <w:tr w:rsidR="00EB2B85" w:rsidRPr="001B24F5" w:rsidTr="00836E49">
        <w:trPr>
          <w:trHeight w:val="909"/>
          <w:jc w:val="center"/>
        </w:trPr>
        <w:tc>
          <w:tcPr>
            <w:tcW w:w="1046" w:type="pct"/>
            <w:vMerge w:val="restart"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  <w:r w:rsidRPr="001B24F5">
              <w:t>Показатели</w:t>
            </w:r>
          </w:p>
        </w:tc>
        <w:tc>
          <w:tcPr>
            <w:tcW w:w="1264" w:type="pct"/>
            <w:gridSpan w:val="2"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  <w:r w:rsidRPr="001B24F5">
              <w:t>Абсолютное значение, тыс</w:t>
            </w:r>
            <w:r w:rsidR="001B24F5" w:rsidRPr="001B24F5">
              <w:t xml:space="preserve">. </w:t>
            </w:r>
            <w:r w:rsidRPr="001B24F5">
              <w:t>руб</w:t>
            </w:r>
          </w:p>
        </w:tc>
        <w:tc>
          <w:tcPr>
            <w:tcW w:w="1168" w:type="pct"/>
            <w:gridSpan w:val="2"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  <w:r w:rsidRPr="001B24F5">
              <w:t>Удельный вес,</w:t>
            </w:r>
            <w:r w:rsidR="001B24F5" w:rsidRPr="001B24F5">
              <w:t>%</w:t>
            </w:r>
          </w:p>
        </w:tc>
        <w:tc>
          <w:tcPr>
            <w:tcW w:w="986" w:type="pct"/>
            <w:gridSpan w:val="2"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  <w:r w:rsidRPr="001B24F5">
              <w:t>Изменения</w:t>
            </w:r>
          </w:p>
        </w:tc>
        <w:tc>
          <w:tcPr>
            <w:tcW w:w="536" w:type="pct"/>
            <w:vMerge w:val="restart"/>
            <w:shd w:val="clear" w:color="auto" w:fill="FFFFFF"/>
            <w:vAlign w:val="center"/>
          </w:tcPr>
          <w:p w:rsidR="001B24F5" w:rsidRPr="001B24F5" w:rsidRDefault="00EB2B85" w:rsidP="001B24F5">
            <w:pPr>
              <w:pStyle w:val="af6"/>
            </w:pPr>
            <w:r w:rsidRPr="001B24F5">
              <w:t>Темп роста остатка</w:t>
            </w:r>
            <w:r w:rsidR="001B24F5" w:rsidRPr="001B24F5">
              <w:t>%</w:t>
            </w:r>
          </w:p>
          <w:p w:rsidR="00EB2B85" w:rsidRPr="001B24F5" w:rsidRDefault="00EB2B85" w:rsidP="001B24F5">
            <w:pPr>
              <w:pStyle w:val="af6"/>
            </w:pPr>
          </w:p>
        </w:tc>
      </w:tr>
      <w:tr w:rsidR="00EB2B85" w:rsidRPr="001B24F5" w:rsidTr="00836E49">
        <w:trPr>
          <w:trHeight w:val="1520"/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</w:p>
        </w:tc>
        <w:tc>
          <w:tcPr>
            <w:tcW w:w="661" w:type="pct"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  <w:r w:rsidRPr="001B24F5">
              <w:t>Остаток на</w:t>
            </w:r>
          </w:p>
          <w:p w:rsidR="00EB2B85" w:rsidRPr="001B24F5" w:rsidRDefault="00EB2B85" w:rsidP="001B24F5">
            <w:pPr>
              <w:pStyle w:val="af6"/>
            </w:pPr>
            <w:r w:rsidRPr="001B24F5">
              <w:t>01</w:t>
            </w:r>
            <w:r w:rsidR="001B24F5">
              <w:t>.01. 20</w:t>
            </w:r>
            <w:r w:rsidRPr="001B24F5">
              <w:t>05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  <w:r w:rsidRPr="001B24F5">
              <w:t>Остаток на</w:t>
            </w:r>
          </w:p>
          <w:p w:rsidR="00EB2B85" w:rsidRPr="001B24F5" w:rsidRDefault="00EB2B85" w:rsidP="001B24F5">
            <w:pPr>
              <w:pStyle w:val="af6"/>
            </w:pPr>
            <w:r w:rsidRPr="001B24F5">
              <w:t>01</w:t>
            </w:r>
            <w:r w:rsidR="001B24F5">
              <w:t>.01. 20</w:t>
            </w:r>
            <w:r w:rsidRPr="001B24F5">
              <w:t>06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  <w:r w:rsidRPr="001B24F5">
              <w:t>Остаток на</w:t>
            </w:r>
          </w:p>
          <w:p w:rsidR="00EB2B85" w:rsidRPr="001B24F5" w:rsidRDefault="00EB2B85" w:rsidP="001B24F5">
            <w:pPr>
              <w:pStyle w:val="af6"/>
            </w:pPr>
            <w:r w:rsidRPr="001B24F5">
              <w:t>01</w:t>
            </w:r>
            <w:r w:rsidR="001B24F5">
              <w:t>.01. 20</w:t>
            </w:r>
            <w:r w:rsidRPr="001B24F5">
              <w:t>05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  <w:r w:rsidRPr="001B24F5">
              <w:t>Остаток на</w:t>
            </w:r>
          </w:p>
          <w:p w:rsidR="00EB2B85" w:rsidRPr="001B24F5" w:rsidRDefault="00EB2B85" w:rsidP="001B24F5">
            <w:pPr>
              <w:pStyle w:val="af6"/>
            </w:pPr>
            <w:r w:rsidRPr="001B24F5">
              <w:t>01</w:t>
            </w:r>
            <w:r w:rsidR="001B24F5">
              <w:t>.01. 20</w:t>
            </w:r>
            <w:r w:rsidRPr="001B24F5">
              <w:t>06</w:t>
            </w:r>
          </w:p>
        </w:tc>
        <w:tc>
          <w:tcPr>
            <w:tcW w:w="579" w:type="pct"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  <w:r w:rsidRPr="001B24F5">
              <w:t>Абсол</w:t>
            </w:r>
            <w:r w:rsidR="001B24F5" w:rsidRPr="001B24F5">
              <w:t xml:space="preserve">. </w:t>
            </w:r>
            <w:r w:rsidRPr="001B24F5">
              <w:t>знач</w:t>
            </w:r>
            <w:r w:rsidR="001B24F5" w:rsidRPr="001B24F5">
              <w:t>.,</w:t>
            </w:r>
            <w:r w:rsidRPr="001B24F5">
              <w:t xml:space="preserve">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  <w:r w:rsidRPr="001B24F5">
              <w:t>Удел, веса,</w:t>
            </w:r>
            <w:r w:rsidR="001B24F5" w:rsidRPr="001B24F5">
              <w:t>%</w:t>
            </w:r>
          </w:p>
        </w:tc>
        <w:tc>
          <w:tcPr>
            <w:tcW w:w="536" w:type="pct"/>
            <w:vMerge/>
            <w:shd w:val="clear" w:color="auto" w:fill="FFFFFF"/>
            <w:vAlign w:val="center"/>
          </w:tcPr>
          <w:p w:rsidR="00EB2B85" w:rsidRPr="001B24F5" w:rsidRDefault="00EB2B85" w:rsidP="001B24F5">
            <w:pPr>
              <w:pStyle w:val="af6"/>
            </w:pPr>
          </w:p>
        </w:tc>
      </w:tr>
      <w:tr w:rsidR="005F5CD2" w:rsidRPr="001B24F5" w:rsidTr="00836E49">
        <w:trPr>
          <w:trHeight w:val="1399"/>
          <w:jc w:val="center"/>
        </w:trPr>
        <w:tc>
          <w:tcPr>
            <w:tcW w:w="1046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Дебиторская задолженность</w:t>
            </w:r>
            <w:r w:rsidR="001B24F5" w:rsidRPr="001B24F5">
              <w:t xml:space="preserve">: </w:t>
            </w:r>
            <w:r w:rsidRPr="001B24F5">
              <w:t>краткосрочная</w:t>
            </w:r>
            <w:r w:rsidR="001B24F5" w:rsidRPr="001B24F5">
              <w:t xml:space="preserve"> - </w:t>
            </w:r>
            <w:r w:rsidRPr="001B24F5">
              <w:t>всего</w:t>
            </w:r>
          </w:p>
        </w:tc>
        <w:tc>
          <w:tcPr>
            <w:tcW w:w="6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29031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111504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100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100</w:t>
            </w:r>
          </w:p>
        </w:tc>
        <w:tc>
          <w:tcPr>
            <w:tcW w:w="57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82473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  <w:tc>
          <w:tcPr>
            <w:tcW w:w="536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384,09</w:t>
            </w:r>
          </w:p>
        </w:tc>
      </w:tr>
      <w:tr w:rsidR="005F5CD2" w:rsidRPr="001B24F5" w:rsidTr="00836E49">
        <w:trPr>
          <w:trHeight w:val="1080"/>
          <w:jc w:val="center"/>
        </w:trPr>
        <w:tc>
          <w:tcPr>
            <w:tcW w:w="1046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</w:t>
            </w:r>
            <w:r w:rsidR="001B24F5" w:rsidRPr="001B24F5">
              <w:t xml:space="preserve"> </w:t>
            </w:r>
            <w:r w:rsidRPr="001B24F5">
              <w:t>том</w:t>
            </w:r>
            <w:r w:rsidR="001B24F5" w:rsidRPr="001B24F5">
              <w:t xml:space="preserve"> </w:t>
            </w:r>
            <w:r w:rsidRPr="001B24F5">
              <w:t>числе</w:t>
            </w:r>
            <w:r w:rsidR="001B24F5" w:rsidRPr="001B24F5">
              <w:t xml:space="preserve">: </w:t>
            </w:r>
            <w:r w:rsidRPr="001B24F5">
              <w:t>расчеты</w:t>
            </w:r>
            <w:r w:rsidR="001B24F5" w:rsidRPr="001B24F5">
              <w:t xml:space="preserve"> </w:t>
            </w:r>
            <w:r w:rsidRPr="001B24F5">
              <w:t>с</w:t>
            </w:r>
          </w:p>
        </w:tc>
        <w:tc>
          <w:tcPr>
            <w:tcW w:w="6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28958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109738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99,75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98,42</w:t>
            </w:r>
          </w:p>
        </w:tc>
        <w:tc>
          <w:tcPr>
            <w:tcW w:w="57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80780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-1,33</w:t>
            </w:r>
          </w:p>
        </w:tc>
        <w:tc>
          <w:tcPr>
            <w:tcW w:w="536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378,96</w:t>
            </w:r>
          </w:p>
        </w:tc>
      </w:tr>
      <w:tr w:rsidR="005F5CD2" w:rsidRPr="001B24F5" w:rsidTr="00836E49">
        <w:trPr>
          <w:trHeight w:val="472"/>
          <w:jc w:val="center"/>
        </w:trPr>
        <w:tc>
          <w:tcPr>
            <w:tcW w:w="1046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Авансы</w:t>
            </w:r>
          </w:p>
        </w:tc>
        <w:tc>
          <w:tcPr>
            <w:tcW w:w="6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73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1137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0,25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1,02</w:t>
            </w:r>
          </w:p>
        </w:tc>
        <w:tc>
          <w:tcPr>
            <w:tcW w:w="57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1064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0,77</w:t>
            </w:r>
          </w:p>
        </w:tc>
        <w:tc>
          <w:tcPr>
            <w:tcW w:w="536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В 14 р</w:t>
            </w:r>
            <w:r w:rsidR="001B24F5" w:rsidRPr="001B24F5">
              <w:t xml:space="preserve">. </w:t>
            </w:r>
          </w:p>
        </w:tc>
      </w:tr>
      <w:tr w:rsidR="005F5CD2" w:rsidRPr="001B24F5" w:rsidTr="00836E49">
        <w:trPr>
          <w:trHeight w:val="422"/>
          <w:jc w:val="center"/>
        </w:trPr>
        <w:tc>
          <w:tcPr>
            <w:tcW w:w="1046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Прочая</w:t>
            </w:r>
          </w:p>
        </w:tc>
        <w:tc>
          <w:tcPr>
            <w:tcW w:w="6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629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0,56</w:t>
            </w:r>
          </w:p>
        </w:tc>
        <w:tc>
          <w:tcPr>
            <w:tcW w:w="57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629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0,56</w:t>
            </w:r>
          </w:p>
        </w:tc>
        <w:tc>
          <w:tcPr>
            <w:tcW w:w="536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</w:tr>
      <w:tr w:rsidR="005F5CD2" w:rsidRPr="001B24F5" w:rsidTr="00836E49">
        <w:trPr>
          <w:trHeight w:val="461"/>
          <w:jc w:val="center"/>
        </w:trPr>
        <w:tc>
          <w:tcPr>
            <w:tcW w:w="1046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Итого</w:t>
            </w:r>
            <w:r w:rsidR="001B24F5" w:rsidRPr="001B24F5">
              <w:t xml:space="preserve">: </w:t>
            </w:r>
          </w:p>
        </w:tc>
        <w:tc>
          <w:tcPr>
            <w:tcW w:w="661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29031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111504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100</w:t>
            </w:r>
          </w:p>
        </w:tc>
        <w:tc>
          <w:tcPr>
            <w:tcW w:w="584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100</w:t>
            </w:r>
          </w:p>
        </w:tc>
        <w:tc>
          <w:tcPr>
            <w:tcW w:w="579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82473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-</w:t>
            </w:r>
          </w:p>
        </w:tc>
        <w:tc>
          <w:tcPr>
            <w:tcW w:w="536" w:type="pct"/>
            <w:shd w:val="clear" w:color="auto" w:fill="FFFFFF"/>
            <w:vAlign w:val="center"/>
          </w:tcPr>
          <w:p w:rsidR="005F5CD2" w:rsidRPr="001B24F5" w:rsidRDefault="005F5CD2" w:rsidP="001B24F5">
            <w:pPr>
              <w:pStyle w:val="af6"/>
            </w:pPr>
            <w:r w:rsidRPr="001B24F5">
              <w:t>384,09</w:t>
            </w:r>
          </w:p>
        </w:tc>
      </w:tr>
    </w:tbl>
    <w:p w:rsidR="00BC0933" w:rsidRPr="001B24F5" w:rsidRDefault="00BC0933" w:rsidP="001B24F5">
      <w:pPr>
        <w:widowControl w:val="0"/>
        <w:autoSpaceDE w:val="0"/>
        <w:autoSpaceDN w:val="0"/>
        <w:adjustRightInd w:val="0"/>
      </w:pP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На основе проведенного анализа мы наблюдаем, что на предприятии присутствует краткосрочная дебиторская задолженность предприятия, которая возросла к концу периода на 82473 тыс</w:t>
      </w:r>
      <w:r w:rsidR="001B24F5" w:rsidRPr="001B24F5">
        <w:t xml:space="preserve">. </w:t>
      </w:r>
      <w:r w:rsidRPr="001B24F5">
        <w:t>руб</w:t>
      </w:r>
      <w:r w:rsidR="001B24F5" w:rsidRPr="001B24F5">
        <w:t>.,</w:t>
      </w:r>
      <w:r w:rsidRPr="001B24F5">
        <w:t xml:space="preserve"> при этом она возросла за счет роста расчетов с покупателями на 80780 тыс</w:t>
      </w:r>
      <w:r w:rsidR="001B24F5" w:rsidRPr="001B24F5">
        <w:t xml:space="preserve">. </w:t>
      </w:r>
      <w:r w:rsidRPr="001B24F5">
        <w:t>руб</w:t>
      </w:r>
      <w:r w:rsidR="001B24F5" w:rsidRPr="001B24F5">
        <w:t>.,</w:t>
      </w:r>
      <w:r w:rsidRPr="001B24F5">
        <w:t xml:space="preserve"> авансов выданных на 1064 тыс</w:t>
      </w:r>
      <w:r w:rsidR="001B24F5" w:rsidRPr="001B24F5">
        <w:t xml:space="preserve">. </w:t>
      </w:r>
      <w:r w:rsidRPr="001B24F5">
        <w:t>руб</w:t>
      </w:r>
      <w:r w:rsidR="001B24F5" w:rsidRPr="001B24F5">
        <w:t>.,</w:t>
      </w:r>
      <w:r w:rsidRPr="001B24F5">
        <w:t xml:space="preserve"> а также появилась прочая дебиторская задолженность, которая на начало 2006 года отсутствовала</w:t>
      </w:r>
      <w:r w:rsidR="001B24F5" w:rsidRPr="001B24F5">
        <w:t xml:space="preserve">. </w:t>
      </w:r>
    </w:p>
    <w:p w:rsidR="001B24F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МСФО тр</w:t>
      </w:r>
      <w:r w:rsidR="00BC0933" w:rsidRPr="001B24F5">
        <w:t>ебуют использования ряда основоп</w:t>
      </w:r>
      <w:r w:rsidRPr="001B24F5">
        <w:t>олагаю</w:t>
      </w:r>
      <w:r w:rsidR="00BC0933" w:rsidRPr="001B24F5">
        <w:t>щ</w:t>
      </w:r>
      <w:r w:rsidRPr="001B24F5">
        <w:t>их принципов и правил отражения дебиторской задолженности</w:t>
      </w:r>
      <w:r w:rsidR="001B24F5" w:rsidRPr="001B24F5">
        <w:t xml:space="preserve">. </w:t>
      </w:r>
      <w:r w:rsidRPr="001B24F5">
        <w:t>К основным принципам</w:t>
      </w:r>
      <w:r w:rsidR="00BC0933" w:rsidRPr="001B24F5">
        <w:t xml:space="preserve"> </w:t>
      </w:r>
      <w:r w:rsidRPr="001B24F5">
        <w:t>отражения дебиторской задолженности в соответствии с МСФО относятся</w:t>
      </w:r>
      <w:r w:rsidR="001B24F5" w:rsidRPr="001B24F5">
        <w:t>: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отражение реализации и дебиторской задолженности в полной сумме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оценка дебиторской задолженности в соответствии с вероятностью ее взыскания</w:t>
      </w:r>
      <w:r w:rsidRPr="001B24F5">
        <w:t>;</w:t>
      </w:r>
    </w:p>
    <w:p w:rsidR="00BC0933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раскрытие информации об операциях между взаимосвязанными сторонами</w:t>
      </w:r>
      <w:r w:rsidRPr="001B24F5">
        <w:t xml:space="preserve">. </w:t>
      </w:r>
    </w:p>
    <w:p w:rsidR="001B24F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Правила размещения дебиторской задолженности предусматривают</w:t>
      </w:r>
      <w:r w:rsidR="001B24F5" w:rsidRPr="001B24F5">
        <w:t>: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выделение различных видов дебиторской задолженности, если это существенно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расположение корректирующих статей рядом с соответствующими статьями дебиторской задолженности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отражение всех значительных оценок риска в связи с существующей дебиторской задолженностью</w:t>
      </w:r>
      <w:r w:rsidRPr="001B24F5">
        <w:t>;</w:t>
      </w:r>
    </w:p>
    <w:p w:rsidR="00BC0933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раскрытие непредвиденных убытков, связанных с существующей дебиторской задолженностью</w:t>
      </w:r>
      <w:r w:rsidRPr="001B24F5">
        <w:t xml:space="preserve">;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Применение нормативных актов отражающих учет и анализ расчетов с дебиторами обеспечивает бухгалтерским службам организаций грамотное решение задач при составлении отчетности и защиту информации при общении с налоговыми службами</w:t>
      </w:r>
      <w:r w:rsidR="001B24F5" w:rsidRPr="001B24F5">
        <w:t xml:space="preserve">. </w:t>
      </w:r>
      <w:r w:rsidRPr="001B24F5">
        <w:t>В дальнейшем намечено составление соответствующих вычислительных программ, выполняющих учетные задачи, а также задачи анализа и контроля за хозяйственной деятельностью организации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Дебиторская задолженность</w:t>
      </w:r>
      <w:r w:rsidR="001B24F5" w:rsidRPr="001B24F5">
        <w:t xml:space="preserve"> - </w:t>
      </w:r>
      <w:r w:rsidRPr="001B24F5">
        <w:t>неизбежное следствие существующей в настоящее время системы денежных расчетов между организациями, при которой всегда имеется разрыв времени платежа с моментом перехода права собственности на товар, между предъявлением платежных документов к оплате и временем их фактической оплаты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структуре финансовой службы бухгалтерия отвечает за осуществление платежей, учет дебиторской задолженности, подготовку отчетности и статистических данных, отражающих итоги финансово-хозяйственной</w:t>
      </w:r>
      <w:r w:rsidR="00BC0933" w:rsidRPr="001B24F5">
        <w:t xml:space="preserve"> </w:t>
      </w:r>
      <w:r w:rsidRPr="001B24F5">
        <w:t>деятельности предприятия</w:t>
      </w:r>
      <w:r w:rsidR="001B24F5" w:rsidRPr="001B24F5">
        <w:t xml:space="preserve">. </w:t>
      </w:r>
      <w:r w:rsidRPr="001B24F5">
        <w:t>А также взаимодействует с регулирующими органами</w:t>
      </w:r>
      <w:r w:rsidR="001B24F5" w:rsidRPr="001B24F5">
        <w:t xml:space="preserve">. </w:t>
      </w:r>
      <w:r w:rsidRPr="001B24F5">
        <w:t>Решая большинство этих задач, бухгалтерия действует в составе финансового отдела и, следовательно, должна подчиняться финансовому директору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Однако нельзя забывать о праве главного бухгалтера распоряжаться денежными средствами на расчетном счете</w:t>
      </w:r>
      <w:r w:rsidR="001B24F5" w:rsidRPr="001B24F5">
        <w:t xml:space="preserve">. </w:t>
      </w:r>
      <w:r w:rsidRPr="001B24F5">
        <w:t>Также необходимо учитывать персональную ответственность (административную, уголовную</w:t>
      </w:r>
      <w:r w:rsidR="001B24F5" w:rsidRPr="001B24F5">
        <w:t xml:space="preserve">) </w:t>
      </w:r>
      <w:r w:rsidRPr="001B24F5">
        <w:t>главного бухгалтера за использование денежных средств предприятия</w:t>
      </w:r>
      <w:r w:rsidR="001B24F5" w:rsidRPr="001B24F5">
        <w:t xml:space="preserve">. </w:t>
      </w:r>
      <w:r w:rsidRPr="001B24F5">
        <w:t>Исходя из этого, он может не согласиться с финансовым директором в некоторых вопросах, например в отношении легитимности платежей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Следовательно, более правильным, на наш взгляд, будет подчинение главного бухгалтера непосредственно генеральному директору предприятия</w:t>
      </w:r>
      <w:r w:rsidR="001B24F5" w:rsidRPr="001B24F5">
        <w:t xml:space="preserve">. </w:t>
      </w:r>
      <w:r w:rsidRPr="001B24F5">
        <w:t>Это должно быть закреплено в уставных и должностных документах компании</w:t>
      </w:r>
      <w:r w:rsidR="001B24F5" w:rsidRPr="001B24F5">
        <w:t xml:space="preserve">. </w:t>
      </w:r>
      <w:r w:rsidRPr="001B24F5">
        <w:t>Но поскольку необходимо своевременно предоставлять адекватную информацию бухгалтерского учета другим подразделениям финансовой службы, главный бухгалтер обязан подчиняться финансовому директору, что также должно быть прописано в должностных документах компании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Анализ дебиторской задолженности включает комплекс взаимосвязанных вопросов, относящихся к оценке финансового положения предприятия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Анализ дебиторской задолженности включает комплекс взаимосвязанных вопросов, относящихся к оценке финансового положения предприятия и помогает решить задачи в удовлетворении потребности руководителей соответствующих служб</w:t>
      </w:r>
      <w:r w:rsidR="001B24F5" w:rsidRPr="001B24F5">
        <w:t xml:space="preserve">; </w:t>
      </w:r>
      <w:r w:rsidRPr="001B24F5">
        <w:t>аудиторов, проверяющих правильность отражения долгов дебиторов и задолженности кредиторам</w:t>
      </w:r>
      <w:r w:rsidR="001B24F5" w:rsidRPr="001B24F5">
        <w:t xml:space="preserve">; </w:t>
      </w:r>
      <w:r w:rsidRPr="001B24F5">
        <w:t>у финансовых аналитиков кредитных организаций и инвестиционных институтов</w:t>
      </w:r>
      <w:r w:rsidR="001B24F5" w:rsidRPr="001B24F5">
        <w:t xml:space="preserve">. </w:t>
      </w:r>
      <w:r w:rsidRPr="001B24F5">
        <w:t>Однако первоочередное внимание анализу долговых обязательств должны уделять менеджеры самого предприятия</w:t>
      </w:r>
      <w:r w:rsidR="001B24F5" w:rsidRPr="001B24F5">
        <w:t xml:space="preserve">. </w:t>
      </w:r>
    </w:p>
    <w:p w:rsidR="001B24F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Общая сумма дебиторской задолженности по операциям, связанным с</w:t>
      </w:r>
      <w:r w:rsidR="00BC0933" w:rsidRPr="001B24F5">
        <w:t xml:space="preserve"> </w:t>
      </w:r>
      <w:r w:rsidRPr="001B24F5">
        <w:t>реализацией продукции, товаров и услуг, зависит от двух основных факторов</w:t>
      </w:r>
      <w:r w:rsidR="001B24F5" w:rsidRPr="001B24F5">
        <w:t xml:space="preserve">: </w:t>
      </w:r>
      <w:r w:rsidRPr="001B24F5">
        <w:t xml:space="preserve">объема продаж в кредит, </w:t>
      </w:r>
      <w:r w:rsidR="001B24F5" w:rsidRPr="001B24F5">
        <w:t xml:space="preserve">т.е. </w:t>
      </w:r>
      <w:r w:rsidRPr="001B24F5">
        <w:t>без предварительной или немедленной оплаты, и средней продолжительности времени между отпуском (отгрузкой</w:t>
      </w:r>
      <w:r w:rsidR="001B24F5" w:rsidRPr="001B24F5">
        <w:t xml:space="preserve">) </w:t>
      </w:r>
      <w:r w:rsidRPr="001B24F5">
        <w:t>и предъявлением документов для оплаты</w:t>
      </w:r>
      <w:r w:rsidR="001B24F5" w:rsidRPr="001B24F5">
        <w:t xml:space="preserve">. </w:t>
      </w:r>
      <w:r w:rsidRPr="001B24F5">
        <w:t>Величина этого времени определяется кредитной и учетной политикой предприятия, в состав которой входит</w:t>
      </w:r>
      <w:r w:rsidR="001B24F5" w:rsidRPr="001B24F5">
        <w:t>: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определение уровня приемлемого риска отпуска товаров в долг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 xml:space="preserve">расчет величины кредитного периода, </w:t>
      </w:r>
      <w:r w:rsidRPr="001B24F5">
        <w:t xml:space="preserve">т.е. </w:t>
      </w:r>
      <w:r w:rsidR="005F5CD2" w:rsidRPr="001B24F5">
        <w:t>продолжительности времени последующей оплаты выставленных счетов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стимулирование досрочного платежа путем предоставления ценовых скидок</w:t>
      </w:r>
      <w:r w:rsidRPr="001B24F5">
        <w:t>;</w:t>
      </w:r>
    </w:p>
    <w:p w:rsidR="00BC0933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политика инкассации, применяемая предприятием для оплаты просроченных счетов</w:t>
      </w:r>
      <w:r w:rsidRPr="001B24F5">
        <w:t xml:space="preserve">. </w:t>
      </w:r>
    </w:p>
    <w:p w:rsidR="001B24F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Динамика дебиторской задолженности, интенсивность ее увеличения или уменьшения оказывают большое влияние на оборачиваемость капитала, вложенного в текущие активы, а, следовательно, на финансовое состояние предприятия</w:t>
      </w:r>
      <w:r w:rsidR="001B24F5" w:rsidRPr="001B24F5">
        <w:t xml:space="preserve">. </w:t>
      </w:r>
      <w:r w:rsidRPr="001B24F5">
        <w:t>При анализе, кроме показателей баланса и приложений к нему, используют данные аналитического учета, первичной документации и произведенных расчетов</w:t>
      </w:r>
      <w:r w:rsidR="001B24F5" w:rsidRPr="001B24F5">
        <w:t xml:space="preserve">. </w:t>
      </w:r>
    </w:p>
    <w:p w:rsidR="00836E49" w:rsidRDefault="00836E49" w:rsidP="001B24F5">
      <w:pPr>
        <w:widowControl w:val="0"/>
        <w:autoSpaceDE w:val="0"/>
        <w:autoSpaceDN w:val="0"/>
        <w:adjustRightInd w:val="0"/>
      </w:pPr>
    </w:p>
    <w:p w:rsidR="001B24F5" w:rsidRPr="001B24F5" w:rsidRDefault="00836E49" w:rsidP="00836E49">
      <w:pPr>
        <w:pStyle w:val="1"/>
      </w:pPr>
      <w:r>
        <w:br w:type="page"/>
      </w:r>
      <w:bookmarkStart w:id="10" w:name="_Toc223466474"/>
      <w:r w:rsidR="005F5CD2" w:rsidRPr="001B24F5">
        <w:t>4</w:t>
      </w:r>
      <w:r w:rsidR="001B24F5" w:rsidRPr="001B24F5">
        <w:t xml:space="preserve">. </w:t>
      </w:r>
      <w:r w:rsidR="005F5CD2" w:rsidRPr="001B24F5">
        <w:t>Принципы инкассации дебиторской задолженности</w:t>
      </w:r>
      <w:bookmarkEnd w:id="10"/>
    </w:p>
    <w:p w:rsidR="00836E49" w:rsidRDefault="00836E49" w:rsidP="001B24F5">
      <w:pPr>
        <w:widowControl w:val="0"/>
        <w:autoSpaceDE w:val="0"/>
        <w:autoSpaceDN w:val="0"/>
        <w:adjustRightInd w:val="0"/>
      </w:pPr>
    </w:p>
    <w:p w:rsidR="005F5CD2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При оценке состояния текущих активов предприятия необходимо изучить качество и ликвидность дебиторской задолженности</w:t>
      </w:r>
      <w:r w:rsidR="001B24F5" w:rsidRPr="001B24F5">
        <w:t xml:space="preserve">. </w:t>
      </w:r>
      <w:r w:rsidRPr="001B24F5">
        <w:t>Одним из показателей, используемых для этих целей, является время оборота дебиторской задолженности или, используя терминологию зарубежных аналитиков, период инкассации долгов (ПИД</w:t>
      </w:r>
      <w:r w:rsidR="001B24F5" w:rsidRPr="001B24F5">
        <w:t xml:space="preserve">). </w:t>
      </w:r>
      <w:r w:rsidRPr="001B24F5">
        <w:t>Он равен продолжительности времени между отпуском товаров и услуг и получением за них денежных средств</w:t>
      </w:r>
      <w:r w:rsidR="001B24F5" w:rsidRPr="001B24F5">
        <w:t xml:space="preserve">. </w:t>
      </w:r>
    </w:p>
    <w:p w:rsidR="001B24F5" w:rsidRPr="001B24F5" w:rsidRDefault="00AD0780" w:rsidP="001B24F5">
      <w:pPr>
        <w:widowControl w:val="0"/>
        <w:autoSpaceDE w:val="0"/>
        <w:autoSpaceDN w:val="0"/>
        <w:adjustRightInd w:val="0"/>
      </w:pPr>
      <w:r w:rsidRPr="001B24F5">
        <w:t>п</w:t>
      </w:r>
      <w:r w:rsidR="005F5CD2" w:rsidRPr="001B24F5">
        <w:t>ид</w:t>
      </w:r>
      <w:r w:rsidRPr="001B24F5">
        <w:t xml:space="preserve"> = Средние остатки дебиторской задолженности / </w:t>
      </w:r>
      <w:r w:rsidR="005F5CD2" w:rsidRPr="001B24F5">
        <w:t>Сумма кредиторского оборота по счетам дебиторов</w:t>
      </w:r>
      <w:r w:rsidRPr="001B24F5">
        <w:t xml:space="preserve"> * 360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Для оценки эффективности управления дебиторской задолженностью в пределах года время ее инкассации следует определить за каждый месяц и для наглядности представить на графике</w:t>
      </w:r>
      <w:r w:rsidR="001B24F5" w:rsidRPr="001B24F5">
        <w:t xml:space="preserve">. </w:t>
      </w:r>
    </w:p>
    <w:p w:rsidR="001B24F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Важное значение для организации имеет не только величина, но и качество дебиторской задолженности</w:t>
      </w:r>
      <w:r w:rsidR="001B24F5" w:rsidRPr="001B24F5">
        <w:t xml:space="preserve">. </w:t>
      </w:r>
      <w:r w:rsidRPr="001B24F5">
        <w:t>Его характеризует ряд показателей</w:t>
      </w:r>
      <w:r w:rsidR="001B24F5" w:rsidRPr="001B24F5">
        <w:t>: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доля долговых обязательств, обеспеченных залогом, поручительством или банковской гарантией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удельный вес вексельной формы расчетов</w:t>
      </w:r>
      <w:r w:rsidRPr="001B24F5">
        <w:t>;</w:t>
      </w:r>
    </w:p>
    <w:p w:rsidR="001B24F5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доля резервов по сомнительным долгам в общей сумме дебиторской задолженности</w:t>
      </w:r>
      <w:r w:rsidRPr="001B24F5">
        <w:t>;</w:t>
      </w:r>
    </w:p>
    <w:p w:rsidR="00BC0933" w:rsidRPr="001B24F5" w:rsidRDefault="001B24F5" w:rsidP="001B24F5">
      <w:pPr>
        <w:widowControl w:val="0"/>
        <w:autoSpaceDE w:val="0"/>
        <w:autoSpaceDN w:val="0"/>
        <w:adjustRightInd w:val="0"/>
      </w:pPr>
      <w:r w:rsidRPr="001B24F5">
        <w:t xml:space="preserve">- </w:t>
      </w:r>
      <w:r w:rsidR="005F5CD2" w:rsidRPr="001B24F5">
        <w:t>удельный вес просроченных долгов в их совокупной величине</w:t>
      </w:r>
      <w:r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Уменьшение доли обеспеченной дебиторской задолженности, включая вексельное покрытие, сокращение резервов по сомнительным долгам, рост величины и удельного веса просроченных обязательств свидетельствуют о снижении качества этой задолженности, увеличении риска потерь и убытков при ее не</w:t>
      </w:r>
      <w:r w:rsidR="00BC0933" w:rsidRPr="001B24F5">
        <w:t xml:space="preserve"> </w:t>
      </w:r>
      <w:r w:rsidRPr="001B24F5">
        <w:t>возврате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Если изначально отпускать товар в долг только самым надежным в платежеспособном отношении покупателям, у предприятия не будет убытков и потерь от просроченной или неоплаченной задолженности дебиторов</w:t>
      </w:r>
      <w:r w:rsidR="001B24F5" w:rsidRPr="001B24F5">
        <w:t xml:space="preserve">. </w:t>
      </w:r>
      <w:r w:rsidRPr="001B24F5">
        <w:t>Однако объем продаж, а, следовательно, производства, будет сравнительно</w:t>
      </w:r>
      <w:r w:rsidR="00BC0933" w:rsidRPr="001B24F5">
        <w:t xml:space="preserve"> </w:t>
      </w:r>
      <w:r w:rsidRPr="001B24F5">
        <w:t>невелик, поскольку число исправных плательщиков всегда ограничено</w:t>
      </w:r>
      <w:r w:rsidR="001B24F5" w:rsidRPr="001B24F5">
        <w:t xml:space="preserve">. </w:t>
      </w:r>
      <w:r w:rsidRPr="001B24F5">
        <w:t>Невысокой будет и прибыль от таких продаж, поскольку их себестоимость из-за отнесения накладных расходов на небольшое количество товаров будет выше, чем при больших объемах реализации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Отпуск продукции и товаров без немедленной или предварительной оплаты менее надежным покупателям и клиентам существенно увеличивает объем продаж и потенциальной прибыли, но усиливает риск неоплаты или несвоевременной оплаты счетов</w:t>
      </w:r>
      <w:r w:rsidR="001B24F5" w:rsidRPr="001B24F5">
        <w:t xml:space="preserve">. </w:t>
      </w:r>
      <w:r w:rsidRPr="001B24F5">
        <w:t>Определение уровня приемлемого риска продажи в долг основано на сопоставлении предельных переменных расходов на предоставление товарного кредита с величиной предельной прибыли от увеличения продаж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Риск коммерческого кредита зависит от финансового состояния покупателя, кредитоспособности предприятия-продавца, структуры его капитала, возможностей обеспечения кредита и условий его предоставления покупателям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Оценка финансового состояния организации, сомнительной в платежеспособном отношении, осуществляется на основе данных бухгалтерской отчетности и изучения методов работы</w:t>
      </w:r>
      <w:r w:rsidR="001B24F5" w:rsidRPr="001B24F5">
        <w:t xml:space="preserve">. </w:t>
      </w:r>
      <w:r w:rsidRPr="001B24F5">
        <w:t xml:space="preserve">В бизнесе не считается предосудительным запросить такую отчетность у покупателя или поставить ему условием сделки получение гарантии оплаты счетов каким-либо солидным банком, поручительством, перечислением задатка и </w:t>
      </w:r>
      <w:r w:rsidR="001B24F5">
        <w:t>т.п.</w:t>
      </w:r>
      <w:r w:rsidR="001B24F5" w:rsidRPr="001B24F5">
        <w:t xml:space="preserve">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Структура собственного капитала определяется на основе анализа составляющих элементов</w:t>
      </w:r>
      <w:r w:rsidR="001B24F5" w:rsidRPr="001B24F5">
        <w:t xml:space="preserve">. </w:t>
      </w:r>
      <w:r w:rsidRPr="001B24F5">
        <w:t>Эффективность их использования оценивается с применением относительных показателей и коэффициентов</w:t>
      </w:r>
      <w:r w:rsidR="001B24F5" w:rsidRPr="001B24F5">
        <w:t xml:space="preserve">. </w:t>
      </w:r>
      <w:r w:rsidRPr="001B24F5">
        <w:t>Особое внимание уделяется показателям, имеющим непосредственное отношение к риску продаж в кредит</w:t>
      </w:r>
      <w:r w:rsidR="001B24F5" w:rsidRPr="001B24F5">
        <w:t xml:space="preserve">: </w:t>
      </w:r>
      <w:r w:rsidRPr="001B24F5">
        <w:t>отношению долговых обязательств к общей стоимости основного и оборотного капитала, соотношению текущих активов и пассивов, коэффициентам покрытия кредиторской задолженности и др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качестве обеспечения коммерческого кредита выступает ликвидное имущество организации, которое может рассматриваться как залог</w:t>
      </w:r>
      <w:r w:rsidR="001B24F5" w:rsidRPr="001B24F5">
        <w:t xml:space="preserve">. </w:t>
      </w:r>
      <w:r w:rsidRPr="001B24F5">
        <w:t>При</w:t>
      </w:r>
      <w:r w:rsidR="00BC0933" w:rsidRPr="001B24F5">
        <w:t xml:space="preserve"> </w:t>
      </w:r>
      <w:r w:rsidRPr="001B24F5">
        <w:t>отпуске товаров в кредит необходимо кроме обычных, предусмотренных договорами условий учитывать общее состояние экономики в данное время и положение покупателя и поставщика на рынке соответствующих товаров и услуг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Получить и оценить информацию о платежеспособности возможного покупателя, позволяющую кредитовать его отпуском товара в долг без особого риска для поставщика,</w:t>
      </w:r>
      <w:r w:rsidR="001B24F5" w:rsidRPr="001B24F5">
        <w:t xml:space="preserve"> - </w:t>
      </w:r>
      <w:r w:rsidRPr="001B24F5">
        <w:t>непростое дело</w:t>
      </w:r>
      <w:r w:rsidR="001B24F5" w:rsidRPr="001B24F5">
        <w:t xml:space="preserve">. </w:t>
      </w:r>
      <w:r w:rsidRPr="001B24F5">
        <w:t>В ряде западных стран существуют специальные агентства, которые собирают такую информацию, а затем предоставляют ее за плату</w:t>
      </w:r>
      <w:r w:rsidR="001B24F5" w:rsidRPr="001B24F5">
        <w:t xml:space="preserve">. </w:t>
      </w:r>
      <w:r w:rsidRPr="001B24F5">
        <w:t>На основе этой информации предприятие-продавец может создать своего рода рейтинг платежеспособности своих покупателей и в зависимости от этого проводить индивидуальную кредитно-сбытовую политику в отношении каждого клиента</w:t>
      </w:r>
      <w:r w:rsidR="001B24F5" w:rsidRPr="001B24F5">
        <w:t xml:space="preserve">. </w:t>
      </w:r>
    </w:p>
    <w:p w:rsidR="001B24F5" w:rsidRDefault="005F5CD2" w:rsidP="001B24F5">
      <w:pPr>
        <w:widowControl w:val="0"/>
        <w:autoSpaceDE w:val="0"/>
        <w:autoSpaceDN w:val="0"/>
        <w:adjustRightInd w:val="0"/>
      </w:pPr>
      <w:r w:rsidRPr="001B24F5">
        <w:t>Риск дебиторской задолженности включает в себя потенциальную возможность ее значительного увеличения, роста безнадежных долгов и общего времени погашения долговых обязательств</w:t>
      </w:r>
      <w:r w:rsidR="001B24F5" w:rsidRPr="001B24F5">
        <w:t xml:space="preserve">. </w:t>
      </w:r>
      <w:r w:rsidRPr="001B24F5">
        <w:t>О возможности усиления степени такого риска свидетельствует значительный рост отпуска товаров в кредит, удлинение сроков этого кредита, увеличение числа организаций-банкротов среди покупателей, общее ухудшение экономической ситуации в стране и мире</w:t>
      </w:r>
      <w:r w:rsidR="001B24F5" w:rsidRPr="001B24F5">
        <w:t xml:space="preserve">. </w:t>
      </w:r>
    </w:p>
    <w:p w:rsidR="00836E49" w:rsidRDefault="00836E49" w:rsidP="001B24F5">
      <w:pPr>
        <w:widowControl w:val="0"/>
        <w:autoSpaceDE w:val="0"/>
        <w:autoSpaceDN w:val="0"/>
        <w:adjustRightInd w:val="0"/>
      </w:pPr>
    </w:p>
    <w:p w:rsidR="001B24F5" w:rsidRPr="001B24F5" w:rsidRDefault="00836E49" w:rsidP="00836E49">
      <w:pPr>
        <w:pStyle w:val="1"/>
      </w:pPr>
      <w:r>
        <w:br w:type="page"/>
      </w:r>
      <w:bookmarkStart w:id="11" w:name="_Toc223466475"/>
      <w:r w:rsidR="005F5CD2" w:rsidRPr="001B24F5">
        <w:t>5</w:t>
      </w:r>
      <w:r w:rsidR="001B24F5" w:rsidRPr="001B24F5">
        <w:t xml:space="preserve">. </w:t>
      </w:r>
      <w:r w:rsidR="005F5CD2" w:rsidRPr="001B24F5">
        <w:t>Способы рефинансирования дебиторской задолженности</w:t>
      </w:r>
      <w:bookmarkEnd w:id="11"/>
    </w:p>
    <w:p w:rsidR="00836E49" w:rsidRDefault="00836E49" w:rsidP="001B24F5">
      <w:pPr>
        <w:widowControl w:val="0"/>
        <w:autoSpaceDE w:val="0"/>
        <w:autoSpaceDN w:val="0"/>
        <w:adjustRightInd w:val="0"/>
      </w:pP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Для анализа и оценки дебиторской задолженности целесообразно использовать показатели оборачиваемости долговых обязательств, периода их погашения, отношения общей суммы долгов дебиторов к общей сумме активов и объему продаж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Оборачиваемость дебиторской задолженности исчисляется как отношение объема годовой продажи в кредит к средней величине дебиторской задолженности по счетам</w:t>
      </w:r>
      <w:r w:rsidR="001B24F5" w:rsidRPr="001B24F5">
        <w:t xml:space="preserve">. </w:t>
      </w:r>
      <w:r w:rsidRPr="001B24F5">
        <w:t>Если объем реализации продукции и услуг подвержен сильным колебаниям в пределах года, дебиторскую задолженность следует рассчитать как средневзвешенную величину по данным об остатках этой задолженности на конец месяца или квартала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Период погашения долговых обязательств дебиторов определяют путем деления числа дней в году на оборачиваемость дебиторской задолженности в днях</w:t>
      </w:r>
      <w:r w:rsidR="001B24F5" w:rsidRPr="001B24F5">
        <w:t xml:space="preserve">. </w:t>
      </w:r>
      <w:r w:rsidRPr="001B24F5">
        <w:t>Чем больше время просрочки в уплате задолженности, тем выше риск ее непогашения</w:t>
      </w:r>
      <w:r w:rsidR="001B24F5" w:rsidRPr="001B24F5">
        <w:t xml:space="preserve">. </w:t>
      </w:r>
      <w:r w:rsidRPr="001B24F5">
        <w:t>Длительный период погашения дебиторской задолженности считается оправданным при освоении нового рынка старых товаров или при выходе на рынок с новой продукцией</w:t>
      </w:r>
      <w:r w:rsidR="001B24F5" w:rsidRPr="001B24F5">
        <w:t xml:space="preserve">. </w:t>
      </w:r>
      <w:r w:rsidRPr="001B24F5">
        <w:t>Допускается это и как средство в конкурентной борьбе, но лишь для отдельных товаров и покупателей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Дебиторская задолженность по отношению к общей сумме активов характеризует ее удельный вес в стоимости имущества и обязательств организации</w:t>
      </w:r>
      <w:r w:rsidR="001B24F5" w:rsidRPr="001B24F5">
        <w:t xml:space="preserve">. </w:t>
      </w:r>
      <w:r w:rsidRPr="001B24F5">
        <w:t>Увеличение этого показателя свидетельствует об усилении отвлечения денежных средств предприятия из оборота и должно оцениваться негативно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Дебиторская задолженность, отнесенная к объему продаж, характеризует качество управления процессом реализации продукции, товаров и услуг</w:t>
      </w:r>
      <w:r w:rsidR="001B24F5" w:rsidRPr="001B24F5">
        <w:t xml:space="preserve">. </w:t>
      </w:r>
      <w:r w:rsidRPr="001B24F5">
        <w:t>Увеличение остатка долгов дебиторов по сравнению с предыдущим годом может свидетельствовать об определенных трудностях со сбытом продукции и товаров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Оборачиваемость дебиторской задолженности за сравниваемые периоды исчислена так</w:t>
      </w:r>
      <w:r w:rsidR="001B24F5" w:rsidRPr="001B24F5">
        <w:t xml:space="preserve">: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Из приведенных расчетов видно, что все соотношения, характеризующие степень возможного риска дебиторской задолженности, ухудшились</w:t>
      </w:r>
      <w:r w:rsidR="001B24F5" w:rsidRPr="001B24F5">
        <w:t xml:space="preserve">. </w:t>
      </w:r>
      <w:r w:rsidRPr="001B24F5">
        <w:t>Следовательно, риск ее роста и возможности неплатежей увеличились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Существенную роль в оценке риска дебиторской задолженности играют безнадежные долги и вероятность их увеличения</w:t>
      </w:r>
      <w:r w:rsidR="001B24F5" w:rsidRPr="001B24F5">
        <w:t xml:space="preserve">. </w:t>
      </w:r>
      <w:r w:rsidRPr="001B24F5">
        <w:t>Неоправданное занижение или полное исключение их вероятности уменьшают реальную сумму доходов</w:t>
      </w:r>
      <w:r w:rsidR="001B24F5" w:rsidRPr="001B24F5">
        <w:t xml:space="preserve">. </w:t>
      </w:r>
      <w:r w:rsidRPr="001B24F5">
        <w:t>Для оценки динамики безнадежной дебиторской задолженности необходимо проанализировать соотношение сомнительных долгов к общей сумме дебиторской задолженности и безнадежных долгов к общему объему продаж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настоящее время по налоговому законодательству сомнительной признается любая задолженность в случае, если она не погашена в сроки, определенные договором, и не обеспечена залогом, поручительством или банковской гарантией</w:t>
      </w:r>
      <w:r w:rsidR="001B24F5" w:rsidRPr="001B24F5">
        <w:t xml:space="preserve">. </w:t>
      </w:r>
      <w:r w:rsidRPr="001B24F5">
        <w:t>Безнадежными считаются долги перед налогоплательщиком, по которым истек срок исковой давности и обязательство прекращено вследствие невозможности его исполнения (на основании акта государственного органа или ликвидации организации</w:t>
      </w:r>
      <w:r w:rsidR="001B24F5" w:rsidRPr="001B24F5">
        <w:t xml:space="preserve">).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Следует иметь в виду, что это</w:t>
      </w:r>
      <w:r w:rsidR="001B24F5" w:rsidRPr="001B24F5">
        <w:t xml:space="preserve"> - </w:t>
      </w:r>
      <w:r w:rsidRPr="001B24F5">
        <w:t>налоговые критерии, законодательно установленные с позиций невозможности искусственного занижения величины налогооблагаемой прибыли</w:t>
      </w:r>
      <w:r w:rsidR="001B24F5" w:rsidRPr="001B24F5">
        <w:t xml:space="preserve">. </w:t>
      </w:r>
      <w:r w:rsidRPr="001B24F5">
        <w:t>Сейчас их можно считать приемлемыми и для бухгалтерского учета, но со временем, когда предприятия существенно расширят границы самостоятельности в проведении зетной политики, позволяющие иметь финансовый результат, отличный от того, что определен в налоговом учете, ситуация может измениться</w:t>
      </w:r>
      <w:r w:rsidR="001B24F5" w:rsidRPr="001B24F5">
        <w:t xml:space="preserve">. </w:t>
      </w:r>
      <w:r w:rsidRPr="001B24F5">
        <w:t>Право считать возврат дебиторской задолженности сомнительной или безнадежной получат сами предприятия, и тогда завышение таких долгов будет представлять собой прием бухгалтерского учета, с помощью которого, с ведома собственников, можно на законных основаниях занизить размер чистой прибыли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К существенному искажению величины реально пол</w:t>
      </w:r>
      <w:r w:rsidR="00BC0933" w:rsidRPr="001B24F5">
        <w:t>е</w:t>
      </w:r>
      <w:r w:rsidRPr="001B24F5">
        <w:t>зных предприятием доходов приводит и доначисление резерва по сомнительным долгам из-за недостаточности ранее произведенных отчислений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Из-за того, что объем продаж ненадежным в платежеспособном отношении покупателям возрос, сомнительные к возврату долги дебиторов увеличились</w:t>
      </w:r>
      <w:r w:rsidR="001B24F5" w:rsidRPr="001B24F5">
        <w:t xml:space="preserve">. </w:t>
      </w:r>
      <w:r w:rsidRPr="001B24F5">
        <w:t>Однако их соотношение с объемом реализации продукции, товаров и услуг снизилось</w:t>
      </w:r>
      <w:r w:rsidR="001B24F5" w:rsidRPr="001B24F5">
        <w:t xml:space="preserve">. </w:t>
      </w:r>
      <w:r w:rsidRPr="001B24F5">
        <w:t>Это свидетельствует о том, что чистая прибыль и реальная к возврату дебиторская задолженность несколько завышены, а величина чистой прибыли, несмотря на увеличение объема продаж на 600 тыс</w:t>
      </w:r>
      <w:r w:rsidR="001B24F5" w:rsidRPr="001B24F5">
        <w:t xml:space="preserve">. </w:t>
      </w:r>
      <w:r w:rsidRPr="001B24F5">
        <w:t>руб</w:t>
      </w:r>
      <w:r w:rsidR="001B24F5" w:rsidRPr="001B24F5">
        <w:t>.,</w:t>
      </w:r>
      <w:r w:rsidRPr="001B24F5">
        <w:t xml:space="preserve"> должна быть уменьшена</w:t>
      </w:r>
      <w:r w:rsidR="001B24F5" w:rsidRPr="001B24F5">
        <w:t xml:space="preserve">. </w:t>
      </w:r>
      <w:r w:rsidRPr="001B24F5">
        <w:t>Если до конца отчетного года, следую</w:t>
      </w:r>
      <w:r w:rsidR="00BC0933" w:rsidRPr="001B24F5">
        <w:t>щ</w:t>
      </w:r>
      <w:r w:rsidRPr="001B24F5">
        <w:t>его за годом создания резерва сомнительных долгов, этот резерв в какой-либо части не будет использован, то сумма остатка резерва присоединяется при составлении бухгалтерского баланса на конец отчетного года к финансовым результатам деятельности организации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Определенную часть дебиторской задолженности составляют товары, возвращенные покупателями из-за претензий к их качеству или по другим основаниям</w:t>
      </w:r>
      <w:r w:rsidR="001B24F5" w:rsidRPr="001B24F5">
        <w:t xml:space="preserve">. </w:t>
      </w:r>
      <w:r w:rsidRPr="001B24F5">
        <w:t>Их величина и динамика должны подвергаться тщательному анализу для выяснения конкретных причин возврата</w:t>
      </w:r>
      <w:r w:rsidR="001B24F5" w:rsidRPr="001B24F5">
        <w:t xml:space="preserve">. </w:t>
      </w:r>
      <w:r w:rsidRPr="001B24F5">
        <w:t>При этом сумма предполагаемых доходов от реализации таких товаров и чистой прибыли организации должна быть существенно уменьшена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Большое значение для финансового управления предприятием имеет анализ тенденций изменения соотношения краткосрочной задолженности и общей суммы долгов, а также соотношения краткосрочной задолженности и величины доходов организации в анализируемом периоде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При оценке краткосрочной дебиторской задолженности ее необходимо подразделить на обычную ("спокойную"</w:t>
      </w:r>
      <w:r w:rsidR="001B24F5" w:rsidRPr="001B24F5">
        <w:t>),</w:t>
      </w:r>
      <w:r w:rsidRPr="001B24F5">
        <w:t xml:space="preserve"> например, по расчетам с поставщиками, имеющими с организацией постоянные, устойчивые хозяйственные связи, и срочную дебиторскую задолженность, например, по платежам за кредит с истекающим сроком предоставления или по налоговым и</w:t>
      </w:r>
      <w:r w:rsidR="001B24F5" w:rsidRPr="001B24F5">
        <w:t xml:space="preserve"> </w:t>
      </w:r>
      <w:r w:rsidRPr="001B24F5">
        <w:t>приравненным</w:t>
      </w:r>
      <w:r w:rsidR="001B24F5" w:rsidRPr="001B24F5">
        <w:t xml:space="preserve"> </w:t>
      </w:r>
      <w:r w:rsidRPr="001B24F5">
        <w:t>к</w:t>
      </w:r>
      <w:r w:rsidR="001B24F5" w:rsidRPr="001B24F5">
        <w:t xml:space="preserve"> </w:t>
      </w:r>
      <w:r w:rsidRPr="001B24F5">
        <w:t>ним</w:t>
      </w:r>
      <w:r w:rsidR="001B24F5" w:rsidRPr="001B24F5">
        <w:t xml:space="preserve"> </w:t>
      </w:r>
      <w:r w:rsidRPr="001B24F5">
        <w:t>платежам</w:t>
      </w:r>
      <w:r w:rsidR="001B24F5" w:rsidRPr="001B24F5">
        <w:t xml:space="preserve">. </w:t>
      </w:r>
      <w:r w:rsidRPr="001B24F5">
        <w:t>После</w:t>
      </w:r>
      <w:r w:rsidR="001B24F5" w:rsidRPr="001B24F5">
        <w:t xml:space="preserve"> </w:t>
      </w:r>
      <w:r w:rsidRPr="001B24F5">
        <w:t>этого</w:t>
      </w:r>
      <w:r w:rsidR="001B24F5" w:rsidRPr="001B24F5">
        <w:t xml:space="preserve"> </w:t>
      </w:r>
      <w:r w:rsidRPr="001B24F5">
        <w:t>следует</w:t>
      </w:r>
      <w:r w:rsidR="001B24F5" w:rsidRPr="001B24F5">
        <w:t xml:space="preserve"> </w:t>
      </w:r>
      <w:r w:rsidRPr="001B24F5">
        <w:t>проследить</w:t>
      </w:r>
      <w:r w:rsidR="001B24F5" w:rsidRPr="001B24F5">
        <w:t xml:space="preserve"> </w:t>
      </w:r>
      <w:r w:rsidRPr="001B24F5">
        <w:t>за</w:t>
      </w:r>
      <w:r w:rsidR="00BC0933" w:rsidRPr="001B24F5">
        <w:t xml:space="preserve"> </w:t>
      </w:r>
      <w:r w:rsidRPr="001B24F5">
        <w:t>динамикой изменения срочной и "спокойной" задолженности</w:t>
      </w:r>
      <w:r w:rsidR="001B24F5" w:rsidRPr="001B24F5">
        <w:t xml:space="preserve">. </w:t>
      </w:r>
      <w:r w:rsidRPr="001B24F5">
        <w:t>Тенденции к увеличению удельного веса срочных долгов в общей сумме дебиторской задолженности и по отношению к "спокойным" дол</w:t>
      </w:r>
      <w:r w:rsidR="00BC0933" w:rsidRPr="001B24F5">
        <w:t>гам указывают на возможность сущ</w:t>
      </w:r>
      <w:r w:rsidRPr="001B24F5">
        <w:t>ественного снижения ликвидности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Привлечение заемных средств в оборот предприятия</w:t>
      </w:r>
      <w:r w:rsidR="001B24F5" w:rsidRPr="001B24F5">
        <w:t xml:space="preserve"> - </w:t>
      </w:r>
      <w:r w:rsidRPr="001B24F5">
        <w:t>явление нормальное</w:t>
      </w:r>
      <w:r w:rsidR="001B24F5" w:rsidRPr="001B24F5">
        <w:t xml:space="preserve">. </w:t>
      </w:r>
      <w:r w:rsidRPr="001B24F5">
        <w:t>Это содействует временному улучшению финансового состояния при условии, что они не замораживаются на продолжительное время в обороте и своевременно возвра</w:t>
      </w:r>
      <w:r w:rsidR="00BC0933" w:rsidRPr="001B24F5">
        <w:t>щ</w:t>
      </w:r>
      <w:r w:rsidRPr="001B24F5">
        <w:t>аются</w:t>
      </w:r>
      <w:r w:rsidR="001B24F5" w:rsidRPr="001B24F5">
        <w:t xml:space="preserve">. </w:t>
      </w:r>
      <w:r w:rsidRPr="001B24F5">
        <w:t>В противном случае может возникнуть просроченная кредиторская задолженность, что в конечном итоге приводит к выплате штрафов и ухудшению финансового положения</w:t>
      </w:r>
      <w:r w:rsidR="001B24F5" w:rsidRPr="001B24F5">
        <w:t xml:space="preserve">. </w:t>
      </w:r>
      <w:r w:rsidRPr="001B24F5">
        <w:t>Поэтому в процессе анализа необходимо изучить состав, давность появления кредиторской задолженности, наличие, частоту и причины образования просроченной задолженности поставщикам ресурсов, персоналу предприятия по оплате труда, бюджету, определить сумму выплаченных пеней за просрочку платежей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Фактическое значение продолжительности вексельного долга сравнивают со средними сроками платежей, оговоренных в векселях, и выясняют причины просрочки платежей по векселям, а также сумму дополнительно уплаченных санкций</w:t>
      </w:r>
      <w:r w:rsidR="001B24F5" w:rsidRPr="001B24F5">
        <w:t xml:space="preserve">. </w:t>
      </w:r>
      <w:r w:rsidRPr="001B24F5">
        <w:t>При анализе долгосрочного заемного капитала, если он имеется на предприятии, интерес представляют сроки востребования долгосрочных кредитов, так как от этого зависит стабильность финансового состояния предприятия</w:t>
      </w:r>
      <w:r w:rsidR="001B24F5" w:rsidRPr="001B24F5">
        <w:t xml:space="preserve">. </w:t>
      </w:r>
    </w:p>
    <w:p w:rsidR="005F5CD2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На основании данных, взятых из приложений мы можем рассчитать период инкассации долгов по кредиторской и дебиторской задолженности (табл</w:t>
      </w:r>
      <w:r w:rsidR="001B24F5">
        <w:t>.3</w:t>
      </w:r>
      <w:r w:rsidR="001B24F5" w:rsidRPr="001B24F5">
        <w:t xml:space="preserve">). </w:t>
      </w:r>
    </w:p>
    <w:p w:rsidR="00836E49" w:rsidRDefault="00836E49" w:rsidP="001B24F5">
      <w:pPr>
        <w:widowControl w:val="0"/>
        <w:autoSpaceDE w:val="0"/>
        <w:autoSpaceDN w:val="0"/>
        <w:adjustRightInd w:val="0"/>
      </w:pPr>
      <w:r>
        <w:br w:type="page"/>
      </w:r>
      <w:r w:rsidR="005F5CD2" w:rsidRPr="001B24F5">
        <w:t>Таблица 3</w:t>
      </w:r>
      <w:r>
        <w:t xml:space="preserve">. </w:t>
      </w:r>
      <w:r w:rsidR="005F5CD2" w:rsidRPr="001B24F5">
        <w:t>Анализ</w:t>
      </w:r>
      <w:r w:rsidR="001B24F5" w:rsidRPr="001B24F5">
        <w:t xml:space="preserve"> </w:t>
      </w:r>
      <w:r w:rsidR="005F5CD2" w:rsidRPr="001B24F5">
        <w:t>инкассации</w:t>
      </w:r>
      <w:r w:rsidR="001B24F5" w:rsidRPr="001B24F5">
        <w:t xml:space="preserve"> </w:t>
      </w:r>
      <w:r w:rsidR="005F5CD2" w:rsidRPr="001B24F5">
        <w:t>долгов</w:t>
      </w:r>
      <w:r w:rsidR="001B24F5" w:rsidRPr="001B24F5">
        <w:t xml:space="preserve"> </w:t>
      </w:r>
      <w:r w:rsidR="005F5CD2" w:rsidRPr="001B24F5">
        <w:t xml:space="preserve">по </w:t>
      </w:r>
      <w:r w:rsidR="00BC0933" w:rsidRPr="001B24F5">
        <w:t>дебиторской</w:t>
      </w:r>
      <w:r w:rsidR="001B24F5" w:rsidRPr="001B24F5">
        <w:t xml:space="preserve"> </w:t>
      </w:r>
      <w:r w:rsidR="00BC0933" w:rsidRPr="001B24F5">
        <w:t xml:space="preserve">и </w:t>
      </w:r>
      <w:r w:rsidR="005F5CD2" w:rsidRPr="001B24F5">
        <w:t xml:space="preserve">кредиторской </w:t>
      </w:r>
    </w:p>
    <w:p w:rsidR="005F5CD2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 xml:space="preserve">задолженности в </w:t>
      </w:r>
      <w:r w:rsidR="00FE6B88" w:rsidRPr="001B24F5">
        <w:t>ООО "Райтан"</w:t>
      </w:r>
      <w:r w:rsidRPr="001B24F5">
        <w:t>за 2004</w:t>
      </w:r>
      <w:r w:rsidR="001B24F5" w:rsidRPr="001B24F5">
        <w:t xml:space="preserve"> - </w:t>
      </w:r>
      <w:r w:rsidRPr="001B24F5">
        <w:t>2006 гг</w:t>
      </w:r>
      <w:r w:rsidR="001B24F5" w:rsidRPr="001B24F5"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97"/>
        <w:gridCol w:w="1790"/>
        <w:gridCol w:w="1771"/>
        <w:gridCol w:w="1574"/>
      </w:tblGrid>
      <w:tr w:rsidR="005F5CD2" w:rsidRPr="001B24F5">
        <w:trPr>
          <w:trHeight w:val="504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Наименование показателей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01</w:t>
            </w:r>
            <w:r w:rsidR="001B24F5">
              <w:t>.01. 20</w:t>
            </w:r>
            <w:r w:rsidRPr="001B24F5">
              <w:t>05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01</w:t>
            </w:r>
            <w:r w:rsidR="001B24F5">
              <w:t>.01. 20</w:t>
            </w:r>
            <w:r w:rsidRPr="001B24F5">
              <w:t>06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01</w:t>
            </w:r>
            <w:r w:rsidR="001B24F5">
              <w:t>.01. 20</w:t>
            </w:r>
            <w:r w:rsidRPr="001B24F5">
              <w:t>07</w:t>
            </w:r>
          </w:p>
        </w:tc>
      </w:tr>
      <w:tr w:rsidR="005F5CD2" w:rsidRPr="001B24F5">
        <w:trPr>
          <w:trHeight w:val="627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Средние остатки по счетам дебиторов,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29031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111504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76537</w:t>
            </w:r>
          </w:p>
        </w:tc>
      </w:tr>
      <w:tr w:rsidR="005F5CD2" w:rsidRPr="001B24F5">
        <w:trPr>
          <w:trHeight w:val="427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Сумма погашенной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</w:p>
        </w:tc>
        <w:tc>
          <w:tcPr>
            <w:tcW w:w="1771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</w:p>
        </w:tc>
        <w:tc>
          <w:tcPr>
            <w:tcW w:w="1574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</w:p>
        </w:tc>
      </w:tr>
      <w:tr w:rsidR="005F5CD2" w:rsidRPr="001B24F5">
        <w:trPr>
          <w:trHeight w:val="374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дебиторской задолженности,</w:t>
            </w:r>
            <w:r w:rsidR="00AD0780" w:rsidRPr="001B24F5">
              <w:t xml:space="preserve"> тыс</w:t>
            </w:r>
            <w:r w:rsidR="001B24F5" w:rsidRPr="001B24F5">
              <w:t xml:space="preserve">. </w:t>
            </w:r>
            <w:r w:rsidR="00AD0780"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64150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185241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173564</w:t>
            </w:r>
          </w:p>
        </w:tc>
      </w:tr>
      <w:tr w:rsidR="005F5CD2" w:rsidRPr="001B24F5">
        <w:trPr>
          <w:trHeight w:val="407"/>
          <w:jc w:val="center"/>
        </w:trPr>
        <w:tc>
          <w:tcPr>
            <w:tcW w:w="3797" w:type="dxa"/>
            <w:shd w:val="clear" w:color="auto" w:fill="FFFFFF"/>
            <w:vAlign w:val="center"/>
          </w:tcPr>
          <w:p w:rsidR="005F5CD2" w:rsidRPr="001B24F5" w:rsidRDefault="00AD0780" w:rsidP="00836E49">
            <w:pPr>
              <w:pStyle w:val="af6"/>
            </w:pPr>
            <w:r w:rsidRPr="001B24F5">
              <w:t xml:space="preserve">Период инкассации </w:t>
            </w:r>
            <w:r w:rsidR="005F5CD2" w:rsidRPr="001B24F5">
              <w:t>дебиторской задолженности,</w:t>
            </w:r>
            <w:r w:rsidRPr="001B24F5">
              <w:t xml:space="preserve"> дни</w:t>
            </w:r>
          </w:p>
        </w:tc>
        <w:tc>
          <w:tcPr>
            <w:tcW w:w="1790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163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217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159</w:t>
            </w:r>
          </w:p>
        </w:tc>
      </w:tr>
    </w:tbl>
    <w:p w:rsidR="00836E49" w:rsidRDefault="00836E49" w:rsidP="001B24F5">
      <w:pPr>
        <w:widowControl w:val="0"/>
        <w:autoSpaceDE w:val="0"/>
        <w:autoSpaceDN w:val="0"/>
        <w:adjustRightInd w:val="0"/>
        <w:rPr>
          <w:color w:val="000000"/>
        </w:rPr>
      </w:pPr>
    </w:p>
    <w:p w:rsidR="00BC0933" w:rsidRPr="001B24F5" w:rsidRDefault="005F5CD2" w:rsidP="001B24F5">
      <w:pPr>
        <w:widowControl w:val="0"/>
        <w:autoSpaceDE w:val="0"/>
        <w:autoSpaceDN w:val="0"/>
        <w:adjustRightInd w:val="0"/>
        <w:rPr>
          <w:color w:val="000000"/>
        </w:rPr>
      </w:pPr>
      <w:r w:rsidRPr="001B24F5">
        <w:rPr>
          <w:color w:val="000000"/>
        </w:rPr>
        <w:t>Анализируя произведенный расчет по инкассации дебиторской задолженности мы можем сказать, что она стала оборачиваться к концу исследуемого периода быстрее, что характеризует работу предприятия с положительной стороны, так как должники стали быстрее возвращать долги по покупным товарам, и средства все меньше стали оседать в менее ликвидных активах</w:t>
      </w:r>
      <w:r w:rsidR="001B24F5" w:rsidRPr="001B24F5">
        <w:rPr>
          <w:color w:val="000000"/>
        </w:rPr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  <w:rPr>
          <w:color w:val="000000"/>
        </w:rPr>
      </w:pPr>
      <w:r w:rsidRPr="001B24F5">
        <w:rPr>
          <w:color w:val="000000"/>
        </w:rPr>
        <w:t>В результате проведенных расчетов наблюдается ускорение оборачиваемости дебиторской задолженности на данном предприятии, что характеризует работу с отрицательной стороны, так как снижается качество этой работы</w:t>
      </w:r>
      <w:r w:rsidR="001B24F5" w:rsidRPr="001B24F5">
        <w:rPr>
          <w:color w:val="000000"/>
        </w:rPr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  <w:rPr>
          <w:color w:val="000000"/>
        </w:rPr>
      </w:pPr>
      <w:r w:rsidRPr="001B24F5">
        <w:rPr>
          <w:color w:val="000000"/>
        </w:rPr>
        <w:t>Качество кредиторской задолженности может быть оценено также удельным весом в ней расчетов по векселям</w:t>
      </w:r>
      <w:r w:rsidR="001B24F5" w:rsidRPr="001B24F5">
        <w:rPr>
          <w:color w:val="000000"/>
        </w:rPr>
        <w:t xml:space="preserve">. </w:t>
      </w:r>
      <w:r w:rsidRPr="001B24F5">
        <w:rPr>
          <w:color w:val="000000"/>
        </w:rPr>
        <w:t>Доля кредиторской задолженности, обеспеченная выданными векселями, в</w:t>
      </w:r>
      <w:r w:rsidR="00BC0933" w:rsidRPr="001B24F5">
        <w:rPr>
          <w:color w:val="000000"/>
        </w:rPr>
        <w:t xml:space="preserve"> общ</w:t>
      </w:r>
      <w:r w:rsidRPr="001B24F5">
        <w:rPr>
          <w:color w:val="000000"/>
        </w:rPr>
        <w:t>ей ее сумме показывает ту часть долговых обязательств, несвоевременное погашение которых приведет к протесту векселей, выданных предприятием, а, следовательно, к дополнительным расходам и утрате деловой репутации (табл</w:t>
      </w:r>
      <w:r w:rsidR="001B24F5">
        <w:rPr>
          <w:color w:val="000000"/>
        </w:rPr>
        <w:t>.4</w:t>
      </w:r>
      <w:r w:rsidR="001B24F5" w:rsidRPr="001B24F5">
        <w:rPr>
          <w:color w:val="000000"/>
        </w:rPr>
        <w:t xml:space="preserve">). </w:t>
      </w:r>
    </w:p>
    <w:p w:rsidR="00836E49" w:rsidRDefault="00836E49" w:rsidP="001B24F5">
      <w:pPr>
        <w:widowControl w:val="0"/>
        <w:autoSpaceDE w:val="0"/>
        <w:autoSpaceDN w:val="0"/>
        <w:adjustRightInd w:val="0"/>
        <w:rPr>
          <w:color w:val="000000"/>
        </w:rPr>
      </w:pPr>
    </w:p>
    <w:p w:rsidR="00836E49" w:rsidRDefault="00836E49" w:rsidP="001B24F5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br w:type="page"/>
      </w:r>
      <w:r w:rsidR="005F5CD2" w:rsidRPr="001B24F5">
        <w:rPr>
          <w:color w:val="000000"/>
        </w:rPr>
        <w:t>Таблица 4</w:t>
      </w:r>
      <w:r>
        <w:rPr>
          <w:color w:val="000000"/>
        </w:rPr>
        <w:t xml:space="preserve">. </w:t>
      </w:r>
      <w:r w:rsidR="005F5CD2" w:rsidRPr="001B24F5">
        <w:rPr>
          <w:color w:val="000000"/>
        </w:rPr>
        <w:t xml:space="preserve">Сравнение дебиторской и кредиторской задолженности </w:t>
      </w:r>
    </w:p>
    <w:p w:rsidR="005F5CD2" w:rsidRPr="001B24F5" w:rsidRDefault="00FE6B88" w:rsidP="001B24F5">
      <w:pPr>
        <w:widowControl w:val="0"/>
        <w:autoSpaceDE w:val="0"/>
        <w:autoSpaceDN w:val="0"/>
        <w:adjustRightInd w:val="0"/>
        <w:rPr>
          <w:color w:val="000000"/>
        </w:rPr>
      </w:pPr>
      <w:r w:rsidRPr="001B24F5">
        <w:rPr>
          <w:color w:val="000000"/>
        </w:rPr>
        <w:t>ООО "Райтан"</w:t>
      </w:r>
      <w:r w:rsidR="005F5CD2" w:rsidRPr="001B24F5">
        <w:rPr>
          <w:color w:val="000000"/>
        </w:rPr>
        <w:t xml:space="preserve"> за 2004</w:t>
      </w:r>
      <w:r w:rsidR="001B24F5" w:rsidRPr="001B24F5">
        <w:rPr>
          <w:color w:val="000000"/>
        </w:rPr>
        <w:t xml:space="preserve"> - </w:t>
      </w:r>
      <w:r w:rsidR="005F5CD2" w:rsidRPr="001B24F5">
        <w:rPr>
          <w:color w:val="000000"/>
        </w:rPr>
        <w:t>2006 гг</w:t>
      </w:r>
      <w:r w:rsidR="001B24F5" w:rsidRPr="001B24F5">
        <w:rPr>
          <w:color w:val="000000"/>
        </w:rPr>
        <w:t xml:space="preserve">. </w:t>
      </w: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2"/>
        <w:gridCol w:w="1533"/>
        <w:gridCol w:w="1527"/>
        <w:gridCol w:w="1544"/>
      </w:tblGrid>
      <w:tr w:rsidR="005F5CD2" w:rsidRPr="001B24F5" w:rsidTr="00836E49">
        <w:trPr>
          <w:trHeight w:val="619"/>
          <w:jc w:val="center"/>
        </w:trPr>
        <w:tc>
          <w:tcPr>
            <w:tcW w:w="2513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Наименование показателей</w:t>
            </w:r>
          </w:p>
        </w:tc>
        <w:tc>
          <w:tcPr>
            <w:tcW w:w="828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01</w:t>
            </w:r>
            <w:r w:rsidR="001B24F5">
              <w:t>.01. 20</w:t>
            </w:r>
            <w:r w:rsidRPr="001B24F5">
              <w:t>05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01</w:t>
            </w:r>
            <w:r w:rsidR="001B24F5">
              <w:t>.01. 20</w:t>
            </w:r>
            <w:r w:rsidRPr="001B24F5">
              <w:t>06</w:t>
            </w:r>
          </w:p>
        </w:tc>
        <w:tc>
          <w:tcPr>
            <w:tcW w:w="835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01</w:t>
            </w:r>
            <w:r w:rsidR="001B24F5">
              <w:t>.01. 20</w:t>
            </w:r>
            <w:r w:rsidRPr="001B24F5">
              <w:t>07</w:t>
            </w:r>
          </w:p>
        </w:tc>
      </w:tr>
      <w:tr w:rsidR="005F5CD2" w:rsidRPr="001B24F5" w:rsidTr="00836E49">
        <w:trPr>
          <w:trHeight w:val="661"/>
          <w:jc w:val="center"/>
        </w:trPr>
        <w:tc>
          <w:tcPr>
            <w:tcW w:w="2513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Сумма дебиторской задолженности,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828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29031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111504</w:t>
            </w:r>
          </w:p>
        </w:tc>
        <w:tc>
          <w:tcPr>
            <w:tcW w:w="835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76537</w:t>
            </w:r>
          </w:p>
        </w:tc>
      </w:tr>
      <w:tr w:rsidR="005F5CD2" w:rsidRPr="001B24F5" w:rsidTr="00836E49">
        <w:trPr>
          <w:trHeight w:val="713"/>
          <w:jc w:val="center"/>
        </w:trPr>
        <w:tc>
          <w:tcPr>
            <w:tcW w:w="2513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Сумма кредиторской задолженности, тыс</w:t>
            </w:r>
            <w:r w:rsidR="001B24F5" w:rsidRPr="001B24F5">
              <w:t xml:space="preserve">. </w:t>
            </w:r>
            <w:r w:rsidRPr="001B24F5">
              <w:t>руб</w:t>
            </w:r>
            <w:r w:rsidR="001B24F5" w:rsidRPr="001B24F5">
              <w:t xml:space="preserve">. </w:t>
            </w:r>
          </w:p>
        </w:tc>
        <w:tc>
          <w:tcPr>
            <w:tcW w:w="828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33915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153585</w:t>
            </w:r>
          </w:p>
        </w:tc>
        <w:tc>
          <w:tcPr>
            <w:tcW w:w="835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44131</w:t>
            </w:r>
          </w:p>
        </w:tc>
      </w:tr>
      <w:tr w:rsidR="005F5CD2" w:rsidRPr="001B24F5" w:rsidTr="00836E49">
        <w:trPr>
          <w:trHeight w:val="1074"/>
          <w:jc w:val="center"/>
        </w:trPr>
        <w:tc>
          <w:tcPr>
            <w:tcW w:w="2513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Приход дебиторской задолженности на 1 рубль кредиторской задолженности, руб</w:t>
            </w:r>
            <w:r w:rsidR="001B24F5" w:rsidRPr="001B24F5">
              <w:t xml:space="preserve">. </w:t>
            </w:r>
          </w:p>
        </w:tc>
        <w:tc>
          <w:tcPr>
            <w:tcW w:w="828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0,86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0,73</w:t>
            </w:r>
          </w:p>
        </w:tc>
        <w:tc>
          <w:tcPr>
            <w:tcW w:w="835" w:type="pct"/>
            <w:shd w:val="clear" w:color="auto" w:fill="FFFFFF"/>
            <w:vAlign w:val="center"/>
          </w:tcPr>
          <w:p w:rsidR="005F5CD2" w:rsidRPr="001B24F5" w:rsidRDefault="005F5CD2" w:rsidP="00836E49">
            <w:pPr>
              <w:pStyle w:val="af6"/>
            </w:pPr>
            <w:r w:rsidRPr="001B24F5">
              <w:t>1,73</w:t>
            </w:r>
          </w:p>
        </w:tc>
      </w:tr>
    </w:tbl>
    <w:p w:rsidR="00BC0933" w:rsidRPr="001B24F5" w:rsidRDefault="00BC0933" w:rsidP="001B24F5">
      <w:pPr>
        <w:widowControl w:val="0"/>
        <w:autoSpaceDE w:val="0"/>
        <w:autoSpaceDN w:val="0"/>
        <w:adjustRightInd w:val="0"/>
        <w:rPr>
          <w:color w:val="000000"/>
        </w:rPr>
      </w:pPr>
    </w:p>
    <w:p w:rsidR="00BC0933" w:rsidRPr="001B24F5" w:rsidRDefault="005F5CD2" w:rsidP="001B24F5">
      <w:pPr>
        <w:widowControl w:val="0"/>
        <w:autoSpaceDE w:val="0"/>
        <w:autoSpaceDN w:val="0"/>
        <w:adjustRightInd w:val="0"/>
        <w:rPr>
          <w:color w:val="000000"/>
        </w:rPr>
      </w:pPr>
      <w:r w:rsidRPr="001B24F5">
        <w:rPr>
          <w:color w:val="000000"/>
        </w:rPr>
        <w:t>Из приложения следует, что на анализируемом предприятии доля кредиторской задолженности поставщикам ресурсов, обеспеченная выданными векселями, отсутствует</w:t>
      </w:r>
      <w:r w:rsidR="001B24F5" w:rsidRPr="001B24F5">
        <w:rPr>
          <w:color w:val="000000"/>
        </w:rPr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  <w:rPr>
          <w:color w:val="000000"/>
        </w:rPr>
      </w:pPr>
      <w:r w:rsidRPr="001B24F5">
        <w:rPr>
          <w:color w:val="000000"/>
        </w:rPr>
        <w:t>Исследования показали, что по истечении времени дебиторской задолженности стало больше приходится на каждый рубль кредиторской, что как положительно так и отрицательно сказывается на предприятии, так как она отражает рост покупательской способности населения на данные виды товаров производимые предприятием, а также характеризует отрицательную тенденцию, того, что средства задерживаются в расчетах</w:t>
      </w:r>
      <w:r w:rsidR="001B24F5" w:rsidRPr="001B24F5">
        <w:rPr>
          <w:color w:val="000000"/>
        </w:rPr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  <w:rPr>
          <w:color w:val="000000"/>
        </w:rPr>
      </w:pPr>
      <w:r w:rsidRPr="001B24F5">
        <w:rPr>
          <w:color w:val="000000"/>
        </w:rPr>
        <w:t>Анализируя кредиторскую задолженность, необходимо учитывать, что она является одновременно источником покрытия дебиторской задолженности</w:t>
      </w:r>
      <w:r w:rsidR="001B24F5" w:rsidRPr="001B24F5">
        <w:rPr>
          <w:color w:val="000000"/>
        </w:rPr>
        <w:t xml:space="preserve">. </w:t>
      </w:r>
      <w:r w:rsidRPr="001B24F5">
        <w:rPr>
          <w:color w:val="000000"/>
        </w:rPr>
        <w:t>Поэтому надо сравнить сумму дебиторской и кредиторской задолженности</w:t>
      </w:r>
      <w:r w:rsidR="001B24F5" w:rsidRPr="001B24F5">
        <w:rPr>
          <w:color w:val="000000"/>
        </w:rPr>
        <w:t xml:space="preserve">. </w:t>
      </w:r>
      <w:r w:rsidRPr="001B24F5">
        <w:rPr>
          <w:color w:val="000000"/>
        </w:rPr>
        <w:t>Если дебиторская задолженность превышает кредиторскую, то это свидетельствует об иммобилизации собственного капитала в дебиторскую задолженность</w:t>
      </w:r>
      <w:r w:rsidR="001B24F5" w:rsidRPr="001B24F5">
        <w:rPr>
          <w:color w:val="000000"/>
        </w:rPr>
        <w:t xml:space="preserve">. </w:t>
      </w:r>
      <w:r w:rsidRPr="001B24F5">
        <w:rPr>
          <w:color w:val="000000"/>
        </w:rPr>
        <w:t>Если кредиторская задолженность превышает дебиторскую в 2 раза, то финансовое состояние предприятия считается нестабильным</w:t>
      </w:r>
      <w:r w:rsidR="001B24F5" w:rsidRPr="001B24F5">
        <w:rPr>
          <w:color w:val="000000"/>
        </w:rPr>
        <w:t xml:space="preserve">. </w:t>
      </w:r>
      <w:r w:rsidRPr="001B24F5">
        <w:rPr>
          <w:color w:val="000000"/>
        </w:rPr>
        <w:t>На данном предприятии сумма кредиторской задолженности</w:t>
      </w:r>
      <w:r w:rsidR="00BC0933" w:rsidRPr="001B24F5">
        <w:rPr>
          <w:color w:val="000000"/>
        </w:rPr>
        <w:t xml:space="preserve"> </w:t>
      </w:r>
      <w:r w:rsidRPr="001B24F5">
        <w:rPr>
          <w:color w:val="000000"/>
        </w:rPr>
        <w:t>на начало и на конец периода превышает сумму по счетам дебиторов, однако срок ее погашения больше, чем дебиторской задолженности, что свидетельствует об иммобилизации собственного капитала в дебиторскую задолженность</w:t>
      </w:r>
      <w:r w:rsidR="001B24F5" w:rsidRPr="001B24F5">
        <w:rPr>
          <w:color w:val="000000"/>
        </w:rPr>
        <w:t xml:space="preserve">. </w:t>
      </w:r>
    </w:p>
    <w:p w:rsidR="001B24F5" w:rsidRDefault="005F5CD2" w:rsidP="001B24F5">
      <w:pPr>
        <w:widowControl w:val="0"/>
        <w:autoSpaceDE w:val="0"/>
        <w:autoSpaceDN w:val="0"/>
        <w:adjustRightInd w:val="0"/>
        <w:rPr>
          <w:color w:val="000000"/>
        </w:rPr>
      </w:pPr>
      <w:r w:rsidRPr="001B24F5">
        <w:rPr>
          <w:color w:val="000000"/>
        </w:rPr>
        <w:t>Таким образом, анализ структуры собственных и заемных средств необходим для оценки рациональности формирования источников финансирования деятельности предприятия и его рыночной устойчивости</w:t>
      </w:r>
      <w:r w:rsidR="001B24F5" w:rsidRPr="001B24F5">
        <w:rPr>
          <w:color w:val="000000"/>
        </w:rPr>
        <w:t xml:space="preserve">. </w:t>
      </w:r>
      <w:r w:rsidRPr="001B24F5">
        <w:rPr>
          <w:color w:val="000000"/>
        </w:rPr>
        <w:t>Этот момент очень важен, во-первых, для внешних потребителей информации (например, банков и других поставщиков ресурсов</w:t>
      </w:r>
      <w:r w:rsidR="001B24F5" w:rsidRPr="001B24F5">
        <w:rPr>
          <w:color w:val="000000"/>
        </w:rPr>
        <w:t xml:space="preserve">) </w:t>
      </w:r>
      <w:r w:rsidRPr="001B24F5">
        <w:rPr>
          <w:color w:val="000000"/>
        </w:rPr>
        <w:t>при изучении степени финансового риска и, во-вторых, для самого предприятия при определении же перспективного варианта организации финансов и выработке финансовой стратегии</w:t>
      </w:r>
      <w:r w:rsidR="001B24F5" w:rsidRPr="001B24F5">
        <w:rPr>
          <w:color w:val="000000"/>
        </w:rPr>
        <w:t xml:space="preserve">. </w:t>
      </w:r>
    </w:p>
    <w:p w:rsidR="00836E49" w:rsidRDefault="00836E49" w:rsidP="001B24F5">
      <w:pPr>
        <w:widowControl w:val="0"/>
        <w:autoSpaceDE w:val="0"/>
        <w:autoSpaceDN w:val="0"/>
        <w:adjustRightInd w:val="0"/>
        <w:rPr>
          <w:color w:val="000000"/>
        </w:rPr>
      </w:pPr>
    </w:p>
    <w:p w:rsidR="001B24F5" w:rsidRPr="001B24F5" w:rsidRDefault="00836E49" w:rsidP="00836E49">
      <w:pPr>
        <w:pStyle w:val="1"/>
      </w:pPr>
      <w:r>
        <w:br w:type="page"/>
      </w:r>
      <w:bookmarkStart w:id="12" w:name="_Toc223466476"/>
      <w:r w:rsidR="005F5CD2" w:rsidRPr="001B24F5">
        <w:t>6</w:t>
      </w:r>
      <w:r w:rsidR="001B24F5" w:rsidRPr="001B24F5">
        <w:t xml:space="preserve">. </w:t>
      </w:r>
      <w:r w:rsidR="005F5CD2" w:rsidRPr="001B24F5">
        <w:t>Пути повышения эффективности управления дебиторской</w:t>
      </w:r>
      <w:r w:rsidR="00BC0933" w:rsidRPr="001B24F5">
        <w:t xml:space="preserve"> з</w:t>
      </w:r>
      <w:r w:rsidR="005F5CD2" w:rsidRPr="001B24F5">
        <w:t>адолженности</w:t>
      </w:r>
      <w:bookmarkEnd w:id="12"/>
    </w:p>
    <w:p w:rsidR="00836E49" w:rsidRDefault="00836E49" w:rsidP="001B24F5">
      <w:pPr>
        <w:widowControl w:val="0"/>
        <w:autoSpaceDE w:val="0"/>
        <w:autoSpaceDN w:val="0"/>
        <w:adjustRightInd w:val="0"/>
      </w:pP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Большое влияние на оборачиваемость капитала, вложенного в текущие активы, а, следовательно, и на финансовое состояние предприятия оказывает увеличение или уменьшение дебиторской задолженности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Резкое увеличение дебиторской задолженности и ее доли в текущих активах может свидетельствовать о неосмотрительной кредитной политике предприятия по отношению к покупателям либо об увеличении объема продаж, либо неплатежеспособности и банкротстве части покупателей</w:t>
      </w:r>
      <w:r w:rsidR="001B24F5" w:rsidRPr="001B24F5">
        <w:t xml:space="preserve">. </w:t>
      </w:r>
      <w:r w:rsidRPr="001B24F5">
        <w:t>С другой стороны, предприятие может сократить отгрузку продукции, тогда счета дебиторов уменьшатся</w:t>
      </w:r>
      <w:r w:rsidR="001B24F5" w:rsidRPr="001B24F5">
        <w:t xml:space="preserve">. </w:t>
      </w:r>
    </w:p>
    <w:p w:rsidR="00BC0933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Следовательно, рост дебиторской задолженности не всегда оценивается отрицательно</w:t>
      </w:r>
      <w:r w:rsidR="001B24F5" w:rsidRPr="001B24F5">
        <w:t xml:space="preserve">. </w:t>
      </w:r>
      <w:r w:rsidRPr="001B24F5">
        <w:t>Необходимо различать нормальную и просроченную задолженность</w:t>
      </w:r>
      <w:r w:rsidR="001B24F5" w:rsidRPr="001B24F5">
        <w:t xml:space="preserve">. </w:t>
      </w:r>
      <w:r w:rsidRPr="001B24F5">
        <w:t>Наличие последней создает финансовые затруднения, так как предприятие будет чувствовать недостаток финансовых ресурсов для приобретения производственных запасов, выплаты заработной платы и др</w:t>
      </w:r>
      <w:r w:rsidR="001B24F5" w:rsidRPr="001B24F5">
        <w:t xml:space="preserve">. </w:t>
      </w:r>
      <w:r w:rsidRPr="001B24F5">
        <w:t>Кроме того, замораживание средств в дебиторской задолженности, приводит к замедлению оборачиваемости капитала</w:t>
      </w:r>
      <w:r w:rsidR="001B24F5" w:rsidRPr="001B24F5">
        <w:t xml:space="preserve">. </w:t>
      </w:r>
    </w:p>
    <w:p w:rsidR="001B24F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Просроченная дебиторская задолженность означает также рост риска непогашения долгов и уменьшение прибыли</w:t>
      </w:r>
      <w:r w:rsidR="001B24F5" w:rsidRPr="001B24F5">
        <w:t xml:space="preserve">. </w:t>
      </w:r>
      <w:r w:rsidRPr="001B24F5">
        <w:t>Поэтому каждое предприятие заинтересовано в сокращении сроков погашения причитающихся ему платежей</w:t>
      </w:r>
      <w:r w:rsidR="001B24F5" w:rsidRPr="001B24F5">
        <w:t xml:space="preserve">. </w:t>
      </w:r>
      <w:r w:rsidRPr="001B24F5">
        <w:t>По образному выражению Д, Стоуна и К</w:t>
      </w:r>
      <w:r w:rsidR="001B24F5" w:rsidRPr="001B24F5">
        <w:t xml:space="preserve">. </w:t>
      </w:r>
      <w:r w:rsidRPr="001B24F5">
        <w:t>Хитчинга, это напоминает движение автомобиля</w:t>
      </w:r>
      <w:r w:rsidR="001B24F5" w:rsidRPr="001B24F5">
        <w:t xml:space="preserve">. </w:t>
      </w:r>
      <w:r w:rsidRPr="001B24F5">
        <w:t>Нажмешь на акселератор и подача горючего увеличится, а значит, двигатель начнет быстрее работать</w:t>
      </w:r>
      <w:r w:rsidR="001B24F5" w:rsidRPr="001B24F5">
        <w:t xml:space="preserve">. </w:t>
      </w:r>
      <w:r w:rsidRPr="001B24F5">
        <w:t>То же происходит с дебиторами</w:t>
      </w:r>
      <w:r w:rsidR="001B24F5" w:rsidRPr="001B24F5">
        <w:t xml:space="preserve">. </w:t>
      </w:r>
      <w:r w:rsidRPr="001B24F5">
        <w:t>Чем сильнее на них «надавить», тем быстрее поступят деньги в оборот предприятия</w:t>
      </w:r>
      <w:r w:rsidR="001B24F5" w:rsidRPr="001B24F5">
        <w:t xml:space="preserve">. </w:t>
      </w:r>
      <w:r w:rsidRPr="001B24F5">
        <w:t>Ускорить платежи можно путем совершенствования расчетов, своевременного оформления расчетных документов, предварительной оплаты, применения вексельной формы расчетов</w:t>
      </w:r>
      <w:r w:rsidR="001B24F5" w:rsidRPr="001B24F5">
        <w:t xml:space="preserve">. </w:t>
      </w:r>
    </w:p>
    <w:p w:rsidR="007964C0" w:rsidRPr="001B24F5" w:rsidRDefault="00836E49" w:rsidP="00836E49">
      <w:pPr>
        <w:pStyle w:val="1"/>
      </w:pPr>
      <w:r>
        <w:br w:type="page"/>
      </w:r>
      <w:bookmarkStart w:id="13" w:name="_Toc223466477"/>
      <w:r w:rsidR="005F5CD2" w:rsidRPr="001B24F5">
        <w:t>Заключение</w:t>
      </w:r>
      <w:bookmarkEnd w:id="13"/>
    </w:p>
    <w:p w:rsidR="00836E49" w:rsidRDefault="00836E49" w:rsidP="001B24F5">
      <w:pPr>
        <w:widowControl w:val="0"/>
        <w:autoSpaceDE w:val="0"/>
        <w:autoSpaceDN w:val="0"/>
        <w:adjustRightInd w:val="0"/>
      </w:pPr>
    </w:p>
    <w:p w:rsidR="007964C0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результате проведенного исследования по анализу дебиторской задолженности мы можем сказать, что в результате проведенных расчетов наблюдается ускорение оборачиваемости дебиторской задолженности на данном предприятии, что характеризует работу с отрицательной стороны, так как снижается качество этой работы</w:t>
      </w:r>
      <w:r w:rsidR="001B24F5" w:rsidRPr="001B24F5">
        <w:t xml:space="preserve">. </w:t>
      </w:r>
    </w:p>
    <w:p w:rsidR="007964C0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Кроме того, работа основана на использовании принципа проведения вертикального анализа, так как данный анализ показывает структуру средств предприятия и их источников, когда суммы по отдельным статьям или разделам берутся в процентах к валюте баланса</w:t>
      </w:r>
      <w:r w:rsidR="001B24F5" w:rsidRPr="001B24F5">
        <w:t xml:space="preserve">. </w:t>
      </w:r>
      <w:r w:rsidRPr="001B24F5">
        <w:t>Можно выделить две основные черты, характерные для работы</w:t>
      </w:r>
      <w:r w:rsidR="001B24F5" w:rsidRPr="001B24F5">
        <w:t xml:space="preserve">: </w:t>
      </w:r>
    </w:p>
    <w:p w:rsidR="007964C0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•</w:t>
      </w:r>
      <w:r w:rsidR="001B24F5" w:rsidRPr="001B24F5">
        <w:t xml:space="preserve"> </w:t>
      </w:r>
      <w:r w:rsidRPr="001B24F5">
        <w:t>переход к относительным показателям позволяет проводить межхозяйственные сравнения экономического потенциала и результатов деятельности предприятия, различающихся по величине используемых ресурсов и другим объемным показателям</w:t>
      </w:r>
      <w:r w:rsidR="001B24F5" w:rsidRPr="001B24F5">
        <w:t xml:space="preserve">; </w:t>
      </w:r>
    </w:p>
    <w:p w:rsidR="007964C0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•</w:t>
      </w:r>
      <w:r w:rsidR="001B24F5" w:rsidRPr="001B24F5">
        <w:t xml:space="preserve"> </w:t>
      </w:r>
      <w:r w:rsidRPr="001B24F5">
        <w:t>относительные показатели в определенной степени сглаживают негативное влияние инфляционных процессов, которые могут существенно искажать абсолютные показатели финансовой отчетности и тем самым затруднять их сопоставление в динамике</w:t>
      </w:r>
      <w:r w:rsidR="001B24F5" w:rsidRPr="001B24F5">
        <w:t xml:space="preserve">. </w:t>
      </w:r>
    </w:p>
    <w:p w:rsidR="007964C0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В данном случае вертикальному анализу подвергается исходная отчетность, но должна признать, что также в этом анализе, присутствуют и горизонтальные черты</w:t>
      </w:r>
      <w:r w:rsidR="001B24F5" w:rsidRPr="001B24F5">
        <w:t xml:space="preserve">. </w:t>
      </w:r>
    </w:p>
    <w:p w:rsidR="007964C0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Горизонтальный и вертикальный анализы взаимодополняют друг друга</w:t>
      </w:r>
      <w:r w:rsidR="001B24F5" w:rsidRPr="001B24F5">
        <w:t xml:space="preserve">. </w:t>
      </w:r>
      <w:r w:rsidRPr="001B24F5">
        <w:t>Они оба ценны при межхозяйственных сопоставлениях, поскольку позволяют сравнивать отчетность разных цехов предприятия</w:t>
      </w:r>
      <w:r w:rsidR="001B24F5" w:rsidRPr="001B24F5">
        <w:t xml:space="preserve">. </w:t>
      </w:r>
    </w:p>
    <w:p w:rsidR="001B24F5" w:rsidRPr="001B24F5" w:rsidRDefault="005F5CD2" w:rsidP="001B24F5">
      <w:pPr>
        <w:widowControl w:val="0"/>
        <w:autoSpaceDE w:val="0"/>
        <w:autoSpaceDN w:val="0"/>
        <w:adjustRightInd w:val="0"/>
      </w:pPr>
      <w:r w:rsidRPr="001B24F5">
        <w:t>Цель такой оценки</w:t>
      </w:r>
      <w:r w:rsidR="001B24F5" w:rsidRPr="001B24F5">
        <w:t xml:space="preserve"> - </w:t>
      </w:r>
      <w:r w:rsidRPr="001B24F5">
        <w:t>более подробная характеристика имущественного и финансового положения хозяйствующего субъекта, которая была проведена выше, а также возможностей развития на перспективу</w:t>
      </w:r>
      <w:r w:rsidR="001B24F5" w:rsidRPr="001B24F5">
        <w:t xml:space="preserve">. </w:t>
      </w:r>
      <w:r w:rsidRPr="001B24F5">
        <w:t>Но как таковой возможности у этого предприятия не наблюдается ни сейчас, ни в перспективе</w:t>
      </w:r>
      <w:r w:rsidR="001B24F5" w:rsidRPr="001B24F5">
        <w:t xml:space="preserve">. </w:t>
      </w:r>
    </w:p>
    <w:p w:rsidR="001B24F5" w:rsidRPr="001B24F5" w:rsidRDefault="00836E49" w:rsidP="00836E49">
      <w:pPr>
        <w:pStyle w:val="1"/>
      </w:pPr>
      <w:r>
        <w:br w:type="page"/>
      </w:r>
      <w:bookmarkStart w:id="14" w:name="_Toc223466478"/>
      <w:r w:rsidR="005F5CD2" w:rsidRPr="001B24F5">
        <w:t>Список используемой литературы</w:t>
      </w:r>
      <w:bookmarkEnd w:id="14"/>
    </w:p>
    <w:p w:rsidR="00836E49" w:rsidRDefault="00836E49" w:rsidP="001B24F5">
      <w:pPr>
        <w:widowControl w:val="0"/>
        <w:autoSpaceDE w:val="0"/>
        <w:autoSpaceDN w:val="0"/>
        <w:adjustRightInd w:val="0"/>
      </w:pPr>
    </w:p>
    <w:p w:rsidR="005F5CD2" w:rsidRPr="001B24F5" w:rsidRDefault="007964C0" w:rsidP="00836E49">
      <w:pPr>
        <w:widowControl w:val="0"/>
        <w:autoSpaceDE w:val="0"/>
        <w:autoSpaceDN w:val="0"/>
        <w:adjustRightInd w:val="0"/>
        <w:ind w:firstLine="0"/>
      </w:pPr>
      <w:r w:rsidRPr="001B24F5">
        <w:t>1</w:t>
      </w:r>
      <w:r w:rsidR="001B24F5" w:rsidRPr="001B24F5">
        <w:t xml:space="preserve">. </w:t>
      </w:r>
      <w:r w:rsidR="005F5CD2" w:rsidRPr="001B24F5">
        <w:t>Экономика предприятия</w:t>
      </w:r>
      <w:r w:rsidR="001B24F5" w:rsidRPr="001B24F5">
        <w:t xml:space="preserve">: </w:t>
      </w:r>
      <w:r w:rsidR="005F5CD2" w:rsidRPr="001B24F5">
        <w:t>Учебник / Под ред</w:t>
      </w:r>
      <w:r w:rsidR="001B24F5" w:rsidRPr="001B24F5">
        <w:t xml:space="preserve">. </w:t>
      </w:r>
      <w:r w:rsidR="005F5CD2" w:rsidRPr="001B24F5">
        <w:t>проф</w:t>
      </w:r>
      <w:r w:rsidR="001B24F5">
        <w:t xml:space="preserve">.О.И. </w:t>
      </w:r>
      <w:r w:rsidR="005F5CD2" w:rsidRPr="001B24F5">
        <w:t>Волкова</w:t>
      </w:r>
      <w:r w:rsidR="001B24F5" w:rsidRPr="001B24F5">
        <w:t xml:space="preserve">. - </w:t>
      </w:r>
      <w:r w:rsidR="005F5CD2" w:rsidRPr="001B24F5">
        <w:t>2-е изд</w:t>
      </w:r>
      <w:r w:rsidR="001B24F5" w:rsidRPr="001B24F5">
        <w:t>.</w:t>
      </w:r>
      <w:r w:rsidR="001B24F5">
        <w:t>, п</w:t>
      </w:r>
      <w:r w:rsidR="005F5CD2" w:rsidRPr="001B24F5">
        <w:t>ерераб</w:t>
      </w:r>
      <w:r w:rsidR="001B24F5" w:rsidRPr="001B24F5">
        <w:t xml:space="preserve">. </w:t>
      </w:r>
      <w:r w:rsidR="005F5CD2" w:rsidRPr="001B24F5">
        <w:t>и доп</w:t>
      </w:r>
      <w:r w:rsidR="001B24F5" w:rsidRPr="001B24F5">
        <w:t xml:space="preserve">. - </w:t>
      </w:r>
      <w:r w:rsidR="005F5CD2" w:rsidRPr="001B24F5">
        <w:t>М</w:t>
      </w:r>
      <w:r w:rsidR="001B24F5" w:rsidRPr="001B24F5">
        <w:t xml:space="preserve">.: </w:t>
      </w:r>
      <w:r w:rsidR="005F5CD2" w:rsidRPr="001B24F5">
        <w:t>ИНФРА</w:t>
      </w:r>
      <w:r w:rsidR="001B24F5" w:rsidRPr="001B24F5">
        <w:t xml:space="preserve"> - </w:t>
      </w:r>
      <w:r w:rsidR="005F5CD2" w:rsidRPr="001B24F5">
        <w:t>М, 2001</w:t>
      </w:r>
      <w:r w:rsidR="001B24F5" w:rsidRPr="001B24F5">
        <w:t xml:space="preserve">. - </w:t>
      </w:r>
      <w:r w:rsidR="005F5CD2" w:rsidRPr="001B24F5">
        <w:t>520 с</w:t>
      </w:r>
      <w:r w:rsidR="001B24F5" w:rsidRPr="001B24F5">
        <w:t xml:space="preserve"> - </w:t>
      </w:r>
      <w:r w:rsidR="005F5CD2" w:rsidRPr="001B24F5">
        <w:t>(Серия «Высшее образование»</w:t>
      </w:r>
      <w:r w:rsidR="001B24F5" w:rsidRPr="001B24F5">
        <w:t xml:space="preserve">). </w:t>
      </w:r>
    </w:p>
    <w:p w:rsidR="005F5CD2" w:rsidRPr="001B24F5" w:rsidRDefault="007964C0" w:rsidP="00836E49">
      <w:pPr>
        <w:widowControl w:val="0"/>
        <w:autoSpaceDE w:val="0"/>
        <w:autoSpaceDN w:val="0"/>
        <w:adjustRightInd w:val="0"/>
        <w:ind w:firstLine="0"/>
      </w:pPr>
      <w:r w:rsidRPr="001B24F5">
        <w:t>2</w:t>
      </w:r>
      <w:r w:rsidR="001B24F5">
        <w:t xml:space="preserve">.А.М. </w:t>
      </w:r>
      <w:r w:rsidR="005F5CD2" w:rsidRPr="001B24F5">
        <w:t>Ковалева, М</w:t>
      </w:r>
      <w:r w:rsidR="001B24F5">
        <w:t xml:space="preserve">.Г. </w:t>
      </w:r>
      <w:r w:rsidR="005F5CD2" w:rsidRPr="001B24F5">
        <w:t>Лапута, Л</w:t>
      </w:r>
      <w:r w:rsidR="001B24F5">
        <w:t xml:space="preserve">.Г. </w:t>
      </w:r>
      <w:r w:rsidR="005F5CD2" w:rsidRPr="001B24F5">
        <w:t>Скамай Финансы фирмы</w:t>
      </w:r>
      <w:r w:rsidR="001B24F5" w:rsidRPr="001B24F5">
        <w:t xml:space="preserve">: </w:t>
      </w:r>
      <w:r w:rsidR="005F5CD2" w:rsidRPr="001B24F5">
        <w:t>Учебник</w:t>
      </w:r>
      <w:r w:rsidR="001B24F5" w:rsidRPr="001B24F5">
        <w:t xml:space="preserve">. - </w:t>
      </w:r>
      <w:r w:rsidR="005F5CD2" w:rsidRPr="001B24F5">
        <w:t>3-е изд</w:t>
      </w:r>
      <w:r w:rsidR="001B24F5" w:rsidRPr="001B24F5">
        <w:t>.,</w:t>
      </w:r>
      <w:r w:rsidR="005F5CD2" w:rsidRPr="001B24F5">
        <w:t xml:space="preserve"> испр</w:t>
      </w:r>
      <w:r w:rsidR="001B24F5" w:rsidRPr="001B24F5">
        <w:t xml:space="preserve">. </w:t>
      </w:r>
      <w:r w:rsidR="005F5CD2" w:rsidRPr="001B24F5">
        <w:t>и доп</w:t>
      </w:r>
      <w:r w:rsidR="001B24F5" w:rsidRPr="001B24F5">
        <w:t xml:space="preserve">. - </w:t>
      </w:r>
      <w:r w:rsidR="005F5CD2" w:rsidRPr="001B24F5">
        <w:t>М</w:t>
      </w:r>
      <w:r w:rsidR="001B24F5" w:rsidRPr="001B24F5">
        <w:t xml:space="preserve">.: </w:t>
      </w:r>
      <w:r w:rsidR="005F5CD2" w:rsidRPr="001B24F5">
        <w:t>ИНФРА</w:t>
      </w:r>
      <w:r w:rsidR="001B24F5" w:rsidRPr="001B24F5">
        <w:t xml:space="preserve"> - </w:t>
      </w:r>
      <w:r w:rsidR="005F5CD2" w:rsidRPr="001B24F5">
        <w:t>М, 2003</w:t>
      </w:r>
      <w:r w:rsidR="001B24F5" w:rsidRPr="001B24F5">
        <w:t xml:space="preserve">. - </w:t>
      </w:r>
      <w:r w:rsidR="005F5CD2" w:rsidRPr="001B24F5">
        <w:t>496с</w:t>
      </w:r>
      <w:r w:rsidR="001B24F5" w:rsidRPr="001B24F5">
        <w:t xml:space="preserve">. - </w:t>
      </w:r>
      <w:r w:rsidR="005F5CD2" w:rsidRPr="001B24F5">
        <w:t>(Серия «Высшее образование»</w:t>
      </w:r>
      <w:r w:rsidR="001B24F5" w:rsidRPr="001B24F5">
        <w:t xml:space="preserve">). </w:t>
      </w:r>
    </w:p>
    <w:p w:rsidR="005F5CD2" w:rsidRPr="001B24F5" w:rsidRDefault="007964C0" w:rsidP="00836E49">
      <w:pPr>
        <w:widowControl w:val="0"/>
        <w:autoSpaceDE w:val="0"/>
        <w:autoSpaceDN w:val="0"/>
        <w:adjustRightInd w:val="0"/>
        <w:ind w:firstLine="0"/>
      </w:pPr>
      <w:r w:rsidRPr="001B24F5">
        <w:t>3</w:t>
      </w:r>
      <w:r w:rsidR="001B24F5" w:rsidRPr="001B24F5">
        <w:t xml:space="preserve">. </w:t>
      </w:r>
      <w:r w:rsidR="005F5CD2" w:rsidRPr="001B24F5">
        <w:t>Н</w:t>
      </w:r>
      <w:r w:rsidR="001B24F5">
        <w:t xml:space="preserve">.А. </w:t>
      </w:r>
      <w:r w:rsidR="005F5CD2" w:rsidRPr="001B24F5">
        <w:t>Проданова Финансовый менеджмент</w:t>
      </w:r>
      <w:r w:rsidR="001B24F5" w:rsidRPr="001B24F5">
        <w:t xml:space="preserve">: </w:t>
      </w:r>
      <w:r w:rsidR="005F5CD2" w:rsidRPr="001B24F5">
        <w:t>Учебное пособие / Н</w:t>
      </w:r>
      <w:r w:rsidR="001B24F5">
        <w:t xml:space="preserve">.А. </w:t>
      </w:r>
      <w:r w:rsidR="005F5CD2" w:rsidRPr="001B24F5">
        <w:t>Проданова</w:t>
      </w:r>
      <w:r w:rsidR="001B24F5" w:rsidRPr="001B24F5">
        <w:t xml:space="preserve">. - </w:t>
      </w:r>
      <w:r w:rsidR="005F5CD2" w:rsidRPr="001B24F5">
        <w:t>Ростов н/Д</w:t>
      </w:r>
      <w:r w:rsidR="001B24F5" w:rsidRPr="001B24F5">
        <w:t xml:space="preserve">: </w:t>
      </w:r>
      <w:r w:rsidR="005F5CD2" w:rsidRPr="001B24F5">
        <w:t>Феникс, 2006</w:t>
      </w:r>
      <w:r w:rsidR="001B24F5" w:rsidRPr="001B24F5">
        <w:t xml:space="preserve">. - </w:t>
      </w:r>
      <w:r w:rsidR="005F5CD2" w:rsidRPr="001B24F5">
        <w:t>336с</w:t>
      </w:r>
      <w:r w:rsidR="001B24F5" w:rsidRPr="001B24F5">
        <w:t xml:space="preserve">. - </w:t>
      </w:r>
      <w:r w:rsidR="005F5CD2" w:rsidRPr="001B24F5">
        <w:t>(Серия профессиональное образование</w:t>
      </w:r>
      <w:r w:rsidR="001B24F5" w:rsidRPr="001B24F5">
        <w:t xml:space="preserve">). </w:t>
      </w:r>
    </w:p>
    <w:p w:rsidR="005F5CD2" w:rsidRPr="001B24F5" w:rsidRDefault="007D0EE6" w:rsidP="00836E49">
      <w:pPr>
        <w:widowControl w:val="0"/>
        <w:autoSpaceDE w:val="0"/>
        <w:autoSpaceDN w:val="0"/>
        <w:adjustRightInd w:val="0"/>
        <w:ind w:firstLine="0"/>
      </w:pPr>
      <w:r w:rsidRPr="001B24F5">
        <w:t>4</w:t>
      </w:r>
      <w:r w:rsidR="001B24F5" w:rsidRPr="001B24F5">
        <w:t xml:space="preserve">. </w:t>
      </w:r>
      <w:r w:rsidR="005F5CD2" w:rsidRPr="001B24F5">
        <w:t>СМ</w:t>
      </w:r>
      <w:r w:rsidR="001B24F5" w:rsidRPr="001B24F5">
        <w:t xml:space="preserve">. </w:t>
      </w:r>
      <w:r w:rsidR="005F5CD2" w:rsidRPr="001B24F5">
        <w:t>Пястолов Анализ финансово-хозяйственной деятельности предприятия</w:t>
      </w:r>
      <w:r w:rsidR="001B24F5" w:rsidRPr="001B24F5">
        <w:t xml:space="preserve">: </w:t>
      </w:r>
      <w:r w:rsidR="005F5CD2" w:rsidRPr="001B24F5">
        <w:t>Учебник</w:t>
      </w:r>
      <w:r w:rsidR="001B24F5" w:rsidRPr="001B24F5">
        <w:t xml:space="preserve">. - </w:t>
      </w:r>
      <w:r w:rsidR="005F5CD2" w:rsidRPr="001B24F5">
        <w:t>2-е изд</w:t>
      </w:r>
      <w:r w:rsidR="001B24F5" w:rsidRPr="001B24F5">
        <w:t>.,</w:t>
      </w:r>
      <w:r w:rsidR="005F5CD2" w:rsidRPr="001B24F5">
        <w:t xml:space="preserve"> стереотип</w:t>
      </w:r>
      <w:r w:rsidR="001B24F5" w:rsidRPr="001B24F5">
        <w:t xml:space="preserve">. - </w:t>
      </w:r>
      <w:r w:rsidR="005F5CD2" w:rsidRPr="001B24F5">
        <w:t>М</w:t>
      </w:r>
      <w:r w:rsidR="001B24F5" w:rsidRPr="001B24F5">
        <w:t xml:space="preserve">.: </w:t>
      </w:r>
      <w:r w:rsidR="005F5CD2" w:rsidRPr="001B24F5">
        <w:t>Издательский центр «Академия»</w:t>
      </w:r>
      <w:r w:rsidR="001B24F5" w:rsidRPr="001B24F5">
        <w:t xml:space="preserve">; </w:t>
      </w:r>
      <w:r w:rsidR="005F5CD2" w:rsidRPr="001B24F5">
        <w:t>Мастерство, 2002</w:t>
      </w:r>
      <w:r w:rsidR="001B24F5" w:rsidRPr="001B24F5">
        <w:t xml:space="preserve">. - </w:t>
      </w:r>
      <w:r w:rsidR="005F5CD2" w:rsidRPr="001B24F5">
        <w:t>336 с</w:t>
      </w:r>
      <w:r w:rsidR="001B24F5" w:rsidRPr="001B24F5">
        <w:t xml:space="preserve">. </w:t>
      </w:r>
    </w:p>
    <w:p w:rsidR="005F5CD2" w:rsidRPr="001B24F5" w:rsidRDefault="007D0EE6" w:rsidP="00836E49">
      <w:pPr>
        <w:widowControl w:val="0"/>
        <w:autoSpaceDE w:val="0"/>
        <w:autoSpaceDN w:val="0"/>
        <w:adjustRightInd w:val="0"/>
        <w:ind w:firstLine="0"/>
      </w:pPr>
      <w:r w:rsidRPr="001B24F5">
        <w:t>5</w:t>
      </w:r>
      <w:r w:rsidR="001B24F5" w:rsidRPr="001B24F5">
        <w:t xml:space="preserve">. </w:t>
      </w:r>
      <w:r w:rsidR="005F5CD2" w:rsidRPr="001B24F5">
        <w:t>Г</w:t>
      </w:r>
      <w:r w:rsidR="001B24F5">
        <w:t xml:space="preserve">.В. </w:t>
      </w:r>
      <w:r w:rsidR="005F5CD2" w:rsidRPr="001B24F5">
        <w:t>Савицкая Анализ хозяйственной деятельности предприятия</w:t>
      </w:r>
      <w:r w:rsidR="001B24F5" w:rsidRPr="001B24F5">
        <w:t xml:space="preserve">. - </w:t>
      </w:r>
      <w:r w:rsidR="005F5CD2" w:rsidRPr="001B24F5">
        <w:t>М</w:t>
      </w:r>
      <w:r w:rsidR="001B24F5" w:rsidRPr="001B24F5">
        <w:t xml:space="preserve">.: </w:t>
      </w:r>
      <w:r w:rsidR="005F5CD2" w:rsidRPr="001B24F5">
        <w:t>ИНФРА-М, 2001</w:t>
      </w:r>
      <w:r w:rsidR="001B24F5" w:rsidRPr="001B24F5">
        <w:t xml:space="preserve">. </w:t>
      </w:r>
      <w:r w:rsidR="005F5CD2" w:rsidRPr="001B24F5">
        <w:t>-336 с</w:t>
      </w:r>
      <w:r w:rsidR="001B24F5" w:rsidRPr="001B24F5">
        <w:t xml:space="preserve">. </w:t>
      </w:r>
    </w:p>
    <w:p w:rsidR="005F5CD2" w:rsidRPr="001B24F5" w:rsidRDefault="007D0EE6" w:rsidP="00836E49">
      <w:pPr>
        <w:widowControl w:val="0"/>
        <w:autoSpaceDE w:val="0"/>
        <w:autoSpaceDN w:val="0"/>
        <w:adjustRightInd w:val="0"/>
        <w:ind w:firstLine="0"/>
      </w:pPr>
      <w:r w:rsidRPr="001B24F5">
        <w:t>6</w:t>
      </w:r>
      <w:r w:rsidR="001B24F5" w:rsidRPr="001B24F5">
        <w:t xml:space="preserve">. </w:t>
      </w:r>
      <w:r w:rsidR="005F5CD2" w:rsidRPr="001B24F5">
        <w:t>Экономика и организация деятельности торгового предприятия</w:t>
      </w:r>
      <w:r w:rsidR="001B24F5" w:rsidRPr="001B24F5">
        <w:t xml:space="preserve">: </w:t>
      </w:r>
      <w:r w:rsidR="005F5CD2" w:rsidRPr="001B24F5">
        <w:t>Учебник/Под обш</w:t>
      </w:r>
      <w:r w:rsidR="001B24F5" w:rsidRPr="001B24F5">
        <w:t xml:space="preserve">;. </w:t>
      </w:r>
      <w:r w:rsidR="005F5CD2" w:rsidRPr="001B24F5">
        <w:t>ред</w:t>
      </w:r>
      <w:r w:rsidR="001B24F5">
        <w:t xml:space="preserve">.А.Н. </w:t>
      </w:r>
      <w:r w:rsidR="005F5CD2" w:rsidRPr="001B24F5">
        <w:t>Соломатина</w:t>
      </w:r>
      <w:r w:rsidR="001B24F5" w:rsidRPr="001B24F5">
        <w:t xml:space="preserve">. </w:t>
      </w:r>
      <w:r w:rsidR="005F5CD2" w:rsidRPr="001B24F5">
        <w:t>-2-е изд</w:t>
      </w:r>
      <w:r w:rsidR="001B24F5" w:rsidRPr="001B24F5">
        <w:t>.,</w:t>
      </w:r>
      <w:r w:rsidR="005F5CD2" w:rsidRPr="001B24F5">
        <w:t xml:space="preserve"> перераб</w:t>
      </w:r>
      <w:r w:rsidR="001B24F5" w:rsidRPr="001B24F5">
        <w:t xml:space="preserve">. </w:t>
      </w:r>
      <w:r w:rsidR="005F5CD2" w:rsidRPr="001B24F5">
        <w:t>и доп</w:t>
      </w:r>
      <w:r w:rsidR="001B24F5" w:rsidRPr="001B24F5">
        <w:t xml:space="preserve">. - </w:t>
      </w:r>
      <w:r w:rsidR="005F5CD2" w:rsidRPr="001B24F5">
        <w:t>М</w:t>
      </w:r>
      <w:r w:rsidR="001B24F5" w:rsidRPr="001B24F5">
        <w:t xml:space="preserve">.: </w:t>
      </w:r>
      <w:r w:rsidR="005F5CD2" w:rsidRPr="001B24F5">
        <w:t>ИНФРА</w:t>
      </w:r>
      <w:r w:rsidR="001B24F5" w:rsidRPr="001B24F5">
        <w:t xml:space="preserve"> - </w:t>
      </w:r>
      <w:r w:rsidR="005F5CD2" w:rsidRPr="001B24F5">
        <w:t>М, 2002</w:t>
      </w:r>
      <w:r w:rsidR="001B24F5" w:rsidRPr="001B24F5">
        <w:t xml:space="preserve">. </w:t>
      </w:r>
      <w:r w:rsidR="005F5CD2" w:rsidRPr="001B24F5">
        <w:t>-292 с</w:t>
      </w:r>
      <w:r w:rsidR="001B24F5" w:rsidRPr="001B24F5">
        <w:t xml:space="preserve">. - </w:t>
      </w:r>
      <w:r w:rsidR="005F5CD2" w:rsidRPr="001B24F5">
        <w:t>(Серия «Высшее образование»</w:t>
      </w:r>
      <w:r w:rsidR="001B24F5" w:rsidRPr="001B24F5">
        <w:t xml:space="preserve">). </w:t>
      </w:r>
    </w:p>
    <w:p w:rsidR="005F5CD2" w:rsidRPr="001B24F5" w:rsidRDefault="007D0EE6" w:rsidP="00836E49">
      <w:pPr>
        <w:widowControl w:val="0"/>
        <w:autoSpaceDE w:val="0"/>
        <w:autoSpaceDN w:val="0"/>
        <w:adjustRightInd w:val="0"/>
        <w:ind w:firstLine="0"/>
      </w:pPr>
      <w:r w:rsidRPr="001B24F5">
        <w:t>7</w:t>
      </w:r>
      <w:r w:rsidR="001B24F5">
        <w:t xml:space="preserve">.А.Д. </w:t>
      </w:r>
      <w:r w:rsidR="005F5CD2" w:rsidRPr="001B24F5">
        <w:t>Шеремет, А</w:t>
      </w:r>
      <w:r w:rsidR="001B24F5">
        <w:t xml:space="preserve">.Ф. </w:t>
      </w:r>
      <w:r w:rsidR="005F5CD2" w:rsidRPr="001B24F5">
        <w:t>Ионова</w:t>
      </w:r>
      <w:r w:rsidR="001B24F5" w:rsidRPr="001B24F5">
        <w:t xml:space="preserve">. </w:t>
      </w:r>
      <w:r w:rsidR="005F5CD2" w:rsidRPr="001B24F5">
        <w:t>Финансы предприятий</w:t>
      </w:r>
      <w:r w:rsidR="001B24F5" w:rsidRPr="001B24F5">
        <w:t xml:space="preserve">: </w:t>
      </w:r>
      <w:r w:rsidR="005F5CD2" w:rsidRPr="001B24F5">
        <w:t>менеджмент и анализ</w:t>
      </w:r>
      <w:r w:rsidR="001B24F5" w:rsidRPr="001B24F5">
        <w:t xml:space="preserve">: </w:t>
      </w:r>
      <w:r w:rsidR="005F5CD2" w:rsidRPr="001B24F5">
        <w:t>Учеб</w:t>
      </w:r>
      <w:r w:rsidR="001B24F5" w:rsidRPr="001B24F5">
        <w:t xml:space="preserve">. </w:t>
      </w:r>
      <w:r w:rsidR="005F5CD2" w:rsidRPr="001B24F5">
        <w:t>пособие</w:t>
      </w:r>
      <w:r w:rsidR="001B24F5" w:rsidRPr="001B24F5">
        <w:t xml:space="preserve">. - </w:t>
      </w:r>
      <w:r w:rsidR="005F5CD2" w:rsidRPr="001B24F5">
        <w:t>2-е изд</w:t>
      </w:r>
      <w:r w:rsidR="001B24F5" w:rsidRPr="001B24F5">
        <w:t>.,</w:t>
      </w:r>
      <w:r w:rsidR="005F5CD2" w:rsidRPr="001B24F5">
        <w:t xml:space="preserve"> испр</w:t>
      </w:r>
      <w:r w:rsidR="001B24F5" w:rsidRPr="001B24F5">
        <w:t xml:space="preserve">. </w:t>
      </w:r>
      <w:r w:rsidR="005F5CD2" w:rsidRPr="001B24F5">
        <w:t>и доп</w:t>
      </w:r>
      <w:r w:rsidR="001B24F5" w:rsidRPr="001B24F5">
        <w:t xml:space="preserve">. - </w:t>
      </w:r>
      <w:r w:rsidR="005F5CD2" w:rsidRPr="001B24F5">
        <w:t>М</w:t>
      </w:r>
      <w:r w:rsidR="001B24F5" w:rsidRPr="001B24F5">
        <w:t xml:space="preserve">.: </w:t>
      </w:r>
      <w:r w:rsidR="005F5CD2" w:rsidRPr="001B24F5">
        <w:t>ИНФРА</w:t>
      </w:r>
      <w:r w:rsidR="001B24F5" w:rsidRPr="001B24F5">
        <w:t xml:space="preserve"> - </w:t>
      </w:r>
      <w:r w:rsidR="005F5CD2" w:rsidRPr="001B24F5">
        <w:t>М, 2006</w:t>
      </w:r>
      <w:r w:rsidR="001B24F5" w:rsidRPr="001B24F5">
        <w:t xml:space="preserve">. - </w:t>
      </w:r>
      <w:r w:rsidR="005F5CD2" w:rsidRPr="001B24F5">
        <w:t>479 с</w:t>
      </w:r>
      <w:r w:rsidR="001B24F5" w:rsidRPr="001B24F5">
        <w:t xml:space="preserve">. - </w:t>
      </w:r>
      <w:r w:rsidR="005F5CD2" w:rsidRPr="001B24F5">
        <w:t>(Высшее образование</w:t>
      </w:r>
      <w:r w:rsidR="001B24F5" w:rsidRPr="001B24F5">
        <w:t xml:space="preserve">). </w:t>
      </w:r>
    </w:p>
    <w:p w:rsidR="001B24F5" w:rsidRDefault="007D0EE6" w:rsidP="00836E49">
      <w:pPr>
        <w:widowControl w:val="0"/>
        <w:autoSpaceDE w:val="0"/>
        <w:autoSpaceDN w:val="0"/>
        <w:adjustRightInd w:val="0"/>
        <w:ind w:firstLine="0"/>
      </w:pPr>
      <w:r w:rsidRPr="001B24F5">
        <w:t>8</w:t>
      </w:r>
      <w:r w:rsidR="001B24F5" w:rsidRPr="001B24F5">
        <w:t xml:space="preserve">. </w:t>
      </w:r>
      <w:r w:rsidR="005F5CD2" w:rsidRPr="001B24F5">
        <w:t>Экономика предприятия</w:t>
      </w:r>
      <w:r w:rsidR="001B24F5" w:rsidRPr="001B24F5">
        <w:t xml:space="preserve">. </w:t>
      </w:r>
      <w:r w:rsidR="005F5CD2" w:rsidRPr="001B24F5">
        <w:t>Серия «Учебники и учебные пособия»</w:t>
      </w:r>
      <w:r w:rsidR="001B24F5" w:rsidRPr="001B24F5">
        <w:t xml:space="preserve">. </w:t>
      </w:r>
      <w:r w:rsidR="005F5CD2" w:rsidRPr="001B24F5">
        <w:t>Ростов н/Д</w:t>
      </w:r>
      <w:r w:rsidR="001B24F5" w:rsidRPr="001B24F5">
        <w:t xml:space="preserve">: </w:t>
      </w:r>
      <w:r w:rsidR="005F5CD2" w:rsidRPr="001B24F5">
        <w:t>«Феникс», 2002</w:t>
      </w:r>
      <w:r w:rsidR="001B24F5" w:rsidRPr="001B24F5">
        <w:t xml:space="preserve"> - </w:t>
      </w:r>
      <w:r w:rsidR="005F5CD2" w:rsidRPr="001B24F5">
        <w:t>416 с</w:t>
      </w:r>
      <w:r w:rsidR="001B24F5" w:rsidRPr="001B24F5">
        <w:t xml:space="preserve">. </w:t>
      </w:r>
    </w:p>
    <w:p w:rsidR="005F5CD2" w:rsidRPr="001B24F5" w:rsidRDefault="005F5CD2" w:rsidP="001B24F5">
      <w:pPr>
        <w:widowControl w:val="0"/>
        <w:autoSpaceDE w:val="0"/>
        <w:autoSpaceDN w:val="0"/>
        <w:adjustRightInd w:val="0"/>
      </w:pPr>
      <w:bookmarkStart w:id="15" w:name="_GoBack"/>
      <w:bookmarkEnd w:id="15"/>
    </w:p>
    <w:sectPr w:rsidR="005F5CD2" w:rsidRPr="001B24F5" w:rsidSect="001B24F5">
      <w:headerReference w:type="default" r:id="rId7"/>
      <w:footerReference w:type="default" r:id="rId8"/>
      <w:pgSz w:w="11906" w:h="16838" w:code="9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A07" w:rsidRDefault="00A63A07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A63A07" w:rsidRDefault="00A63A07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F5" w:rsidRDefault="001B24F5" w:rsidP="00836E49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A07" w:rsidRDefault="00A63A07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A63A07" w:rsidRDefault="00A63A07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F5" w:rsidRDefault="00612690" w:rsidP="001B24F5">
    <w:pPr>
      <w:pStyle w:val="a6"/>
      <w:framePr w:wrap="auto" w:vAnchor="text" w:hAnchor="margin" w:xAlign="right" w:y="1"/>
      <w:rPr>
        <w:rStyle w:val="a9"/>
      </w:rPr>
    </w:pPr>
    <w:r>
      <w:rPr>
        <w:rStyle w:val="a9"/>
      </w:rPr>
      <w:t>2</w:t>
    </w:r>
  </w:p>
  <w:p w:rsidR="001B24F5" w:rsidRDefault="001B24F5" w:rsidP="00836E49">
    <w:pPr>
      <w:pStyle w:val="a6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33910"/>
    <w:multiLevelType w:val="hybridMultilevel"/>
    <w:tmpl w:val="A5D45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F00"/>
    <w:rsid w:val="000321FC"/>
    <w:rsid w:val="0003389E"/>
    <w:rsid w:val="000512FA"/>
    <w:rsid w:val="00173CF0"/>
    <w:rsid w:val="001B24F5"/>
    <w:rsid w:val="001C285D"/>
    <w:rsid w:val="0022097E"/>
    <w:rsid w:val="002A1838"/>
    <w:rsid w:val="002E6E32"/>
    <w:rsid w:val="003F3BDE"/>
    <w:rsid w:val="00496835"/>
    <w:rsid w:val="004B592F"/>
    <w:rsid w:val="005061D4"/>
    <w:rsid w:val="005E7901"/>
    <w:rsid w:val="005F5CD2"/>
    <w:rsid w:val="00612104"/>
    <w:rsid w:val="00612690"/>
    <w:rsid w:val="006607C4"/>
    <w:rsid w:val="00682F09"/>
    <w:rsid w:val="007271EA"/>
    <w:rsid w:val="007774C2"/>
    <w:rsid w:val="007964C0"/>
    <w:rsid w:val="007D0EE6"/>
    <w:rsid w:val="00836E49"/>
    <w:rsid w:val="00877F00"/>
    <w:rsid w:val="0089343A"/>
    <w:rsid w:val="00966244"/>
    <w:rsid w:val="009725D0"/>
    <w:rsid w:val="009E4E21"/>
    <w:rsid w:val="00A63A07"/>
    <w:rsid w:val="00A74A3A"/>
    <w:rsid w:val="00AD0780"/>
    <w:rsid w:val="00AE4D54"/>
    <w:rsid w:val="00BC0933"/>
    <w:rsid w:val="00BD7DBE"/>
    <w:rsid w:val="00C0686A"/>
    <w:rsid w:val="00DB181D"/>
    <w:rsid w:val="00EB2B85"/>
    <w:rsid w:val="00FA34D8"/>
    <w:rsid w:val="00FE6B88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388A9D7-52F8-40FD-8FC2-52C6557C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1B24F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B24F5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1B24F5"/>
    <w:pPr>
      <w:keepNext/>
      <w:widowControl w:val="0"/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1B24F5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B24F5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B24F5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B24F5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B24F5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B24F5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uiPriority w:val="99"/>
    <w:rsid w:val="001B24F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paragraph" w:styleId="a7">
    <w:name w:val="Body Text"/>
    <w:basedOn w:val="a2"/>
    <w:link w:val="a8"/>
    <w:uiPriority w:val="99"/>
    <w:rsid w:val="001B24F5"/>
    <w:pPr>
      <w:widowControl w:val="0"/>
      <w:autoSpaceDE w:val="0"/>
      <w:autoSpaceDN w:val="0"/>
      <w:adjustRightInd w:val="0"/>
    </w:pPr>
  </w:style>
  <w:style w:type="character" w:styleId="a9">
    <w:name w:val="page number"/>
    <w:uiPriority w:val="99"/>
    <w:rsid w:val="001B24F5"/>
  </w:style>
  <w:style w:type="paragraph" w:styleId="aa">
    <w:name w:val="List Paragraph"/>
    <w:basedOn w:val="a2"/>
    <w:uiPriority w:val="99"/>
    <w:qFormat/>
    <w:rsid w:val="005F5CD2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b">
    <w:name w:val="footer"/>
    <w:basedOn w:val="a2"/>
    <w:link w:val="ac"/>
    <w:uiPriority w:val="99"/>
    <w:semiHidden/>
    <w:rsid w:val="001B24F5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c">
    <w:name w:val="Нижній колонтитул Знак"/>
    <w:link w:val="ab"/>
    <w:uiPriority w:val="99"/>
    <w:semiHidden/>
    <w:locked/>
    <w:rsid w:val="001B24F5"/>
    <w:rPr>
      <w:sz w:val="28"/>
      <w:szCs w:val="28"/>
      <w:lang w:val="ru-RU" w:eastAsia="ru-RU"/>
    </w:rPr>
  </w:style>
  <w:style w:type="character" w:customStyle="1" w:styleId="11">
    <w:name w:val="Текст Знак1"/>
    <w:link w:val="ad"/>
    <w:uiPriority w:val="99"/>
    <w:locked/>
    <w:rsid w:val="001B24F5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8">
    <w:name w:val="Основний текст Знак"/>
    <w:link w:val="a7"/>
    <w:uiPriority w:val="99"/>
    <w:semiHidden/>
    <w:rPr>
      <w:sz w:val="28"/>
      <w:szCs w:val="28"/>
    </w:rPr>
  </w:style>
  <w:style w:type="character" w:customStyle="1" w:styleId="ae">
    <w:name w:val="Верхний колонтитул Знак"/>
    <w:uiPriority w:val="99"/>
    <w:rsid w:val="001B24F5"/>
    <w:rPr>
      <w:kern w:val="16"/>
      <w:sz w:val="24"/>
      <w:szCs w:val="24"/>
    </w:rPr>
  </w:style>
  <w:style w:type="paragraph" w:customStyle="1" w:styleId="af">
    <w:name w:val="выделение"/>
    <w:uiPriority w:val="99"/>
    <w:rsid w:val="001B24F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1B24F5"/>
    <w:rPr>
      <w:color w:val="0000FF"/>
      <w:u w:val="single"/>
    </w:rPr>
  </w:style>
  <w:style w:type="paragraph" w:styleId="ad">
    <w:name w:val="Plain Text"/>
    <w:basedOn w:val="a2"/>
    <w:link w:val="11"/>
    <w:uiPriority w:val="99"/>
    <w:rsid w:val="001B24F5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21">
    <w:name w:val="Знак Знак2"/>
    <w:uiPriority w:val="99"/>
    <w:semiHidden/>
    <w:locked/>
    <w:rsid w:val="001B24F5"/>
    <w:rPr>
      <w:noProof/>
      <w:kern w:val="16"/>
      <w:sz w:val="28"/>
      <w:szCs w:val="28"/>
      <w:lang w:val="ru-RU" w:eastAsia="ru-RU"/>
    </w:rPr>
  </w:style>
  <w:style w:type="character" w:styleId="af2">
    <w:name w:val="footnote reference"/>
    <w:uiPriority w:val="99"/>
    <w:semiHidden/>
    <w:rsid w:val="001B24F5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uiPriority w:val="99"/>
    <w:rsid w:val="001B24F5"/>
    <w:pPr>
      <w:widowControl w:val="0"/>
      <w:numPr>
        <w:numId w:val="2"/>
      </w:numPr>
      <w:autoSpaceDE w:val="0"/>
      <w:autoSpaceDN w:val="0"/>
      <w:adjustRightInd w:val="0"/>
      <w:jc w:val="left"/>
    </w:pPr>
  </w:style>
  <w:style w:type="character" w:customStyle="1" w:styleId="af3">
    <w:name w:val="номер страницы"/>
    <w:uiPriority w:val="99"/>
    <w:rsid w:val="001B24F5"/>
    <w:rPr>
      <w:sz w:val="28"/>
      <w:szCs w:val="28"/>
    </w:rPr>
  </w:style>
  <w:style w:type="paragraph" w:styleId="af4">
    <w:name w:val="Normal (Web)"/>
    <w:basedOn w:val="a2"/>
    <w:uiPriority w:val="99"/>
    <w:rsid w:val="001B24F5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1B24F5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2">
    <w:name w:val="toc 2"/>
    <w:basedOn w:val="a2"/>
    <w:next w:val="a2"/>
    <w:autoRedefine/>
    <w:uiPriority w:val="99"/>
    <w:semiHidden/>
    <w:rsid w:val="001B24F5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B24F5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1B24F5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B24F5"/>
    <w:pPr>
      <w:widowControl w:val="0"/>
      <w:autoSpaceDE w:val="0"/>
      <w:autoSpaceDN w:val="0"/>
      <w:adjustRightInd w:val="0"/>
      <w:ind w:left="958"/>
    </w:pPr>
  </w:style>
  <w:style w:type="paragraph" w:customStyle="1" w:styleId="a">
    <w:name w:val="список ненумерованный"/>
    <w:autoRedefine/>
    <w:uiPriority w:val="99"/>
    <w:rsid w:val="001B24F5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B24F5"/>
    <w:pPr>
      <w:numPr>
        <w:numId w:val="4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B24F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B24F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B24F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B24F5"/>
    <w:rPr>
      <w:i/>
      <w:iCs/>
    </w:rPr>
  </w:style>
  <w:style w:type="paragraph" w:customStyle="1" w:styleId="af5">
    <w:name w:val="схема"/>
    <w:basedOn w:val="a2"/>
    <w:uiPriority w:val="99"/>
    <w:rsid w:val="001B24F5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6">
    <w:name w:val="ТАБЛИЦА"/>
    <w:next w:val="a2"/>
    <w:autoRedefine/>
    <w:uiPriority w:val="99"/>
    <w:rsid w:val="001B24F5"/>
    <w:pPr>
      <w:spacing w:line="360" w:lineRule="auto"/>
      <w:jc w:val="center"/>
    </w:pPr>
    <w:rPr>
      <w:color w:val="000000"/>
    </w:rPr>
  </w:style>
  <w:style w:type="paragraph" w:styleId="af7">
    <w:name w:val="footnote text"/>
    <w:basedOn w:val="a2"/>
    <w:link w:val="af8"/>
    <w:autoRedefine/>
    <w:uiPriority w:val="99"/>
    <w:semiHidden/>
    <w:rsid w:val="001B24F5"/>
    <w:pPr>
      <w:autoSpaceDE w:val="0"/>
      <w:autoSpaceDN w:val="0"/>
    </w:pPr>
    <w:rPr>
      <w:sz w:val="20"/>
      <w:szCs w:val="20"/>
    </w:rPr>
  </w:style>
  <w:style w:type="character" w:customStyle="1" w:styleId="af8">
    <w:name w:val="Текст виноски Знак"/>
    <w:link w:val="af7"/>
    <w:uiPriority w:val="99"/>
    <w:semiHidden/>
    <w:rPr>
      <w:sz w:val="20"/>
      <w:szCs w:val="20"/>
    </w:rPr>
  </w:style>
  <w:style w:type="paragraph" w:customStyle="1" w:styleId="af9">
    <w:name w:val="титут"/>
    <w:uiPriority w:val="99"/>
    <w:rsid w:val="001B24F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8849</Words>
  <Characters>50440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59171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Лазарев К</dc:creator>
  <cp:keywords/>
  <dc:description/>
  <cp:lastModifiedBy>Irina</cp:lastModifiedBy>
  <cp:revision>2</cp:revision>
  <cp:lastPrinted>2008-12-26T12:10:00Z</cp:lastPrinted>
  <dcterms:created xsi:type="dcterms:W3CDTF">2014-08-10T08:31:00Z</dcterms:created>
  <dcterms:modified xsi:type="dcterms:W3CDTF">2014-08-10T08:31:00Z</dcterms:modified>
</cp:coreProperties>
</file>