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76FA4" w:rsidRDefault="00E76FA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Основы обратноосмотической обработки воды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Метод обратного осмоса заключается в фильтрации растворов под давлением через специальные полупроницаемые мембраны, пропускающие молекулы растворителя и полностью или частично задерживающие молекулы либо ионы растворенных веществ. В основе метода лежит явление осмоса – самопроизвольного перехода воды через полупроницаемую перегородку в раствор. Давление, при котором наступает равновесие, называется осмотическим. Если со стороны раствора приложить давление, превышающее осмотическое, то перенос растворителя будет осуществляться в обратном направлении.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Разделение методом обратного осмоса осуществляется без фазовых превращений, и энергия в процессе расходуется, в основном, на создание давления исходной жидкости (практически несжимаемой среды) и ее продавливании через мембрану. Поэтому ее расход ближе к величине минимальной термодинамической работы разделения, чем затраты энергии в других процессах.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Процесс обратного осмоса следует отличать от процесса фильтрования. На очистку фильтрованием направляют жидкость, представляющую собой гетерогенную (двухфазную) систему с различной степенью дисперсности взвешенных частиц. Обратным осмосом очищают, как правило, гомогенные (однородные) системы – истинные растворы. Это обстоятельство обуславливает различия в типе фильтрующих материалов и в величинах давлений, под действием которых идут процессы. При фильтровании должны задерживаться взвешенные частицы размером не менее 100 – 200 А. Обратно осмотическая мембрана должна быть настолько плотной, чтобы служить барьером для веществ, находящихся в растворах в виде молекул и ионов, что вызывает значительные гидравлические сопротивления при продавливании через мембраны чистого растворителя. Кроме того, при обратноосмотическом разделении растворов возникает еще одна дополнительная противодействующая процессу сила – разность осмотических давлений, величина которой весьма значительна при высокой концентрации растворенных веществ.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Другим существенным различием этих процессов является то, что при фильтровании задерживаемое вещество остается либо на поверхности, либо в объеме фильтрующего материала, который при загрязнении меняют или очищают обратной промывкой. При обратном же осмосе не должно происходить загрязнения мембраны, т.е. задерживаемые вещества должны отводится от мембраны и не сорбироваться ни на ее поверхности, ни в ее объеме. Загрязнение мембран является вторичным процессом, отрицательно влияющим на обратноосмотическое разделение растворов.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Если задерживаемое вещество не отводить от мембраны, то при идеальной ее полупроницаемости процесс фильтрования прекратиться. Действительно, увеличение концентрации растворенных веществ сопровождается повышением осмотического давления, и при достижении последним величины, равной приложенному гидростатическому давлению, движущая сила процесса будет равна нулю, а следовательно, скорость фильтрования растворителя также обратиться в нуль. При неидеальной полупроницаемости накопление растворенного вещества у мембраны приводит к увеличению скорости его проникания через мембрану до значений, равных скорости подвода вещества к мембране. В этом случае процесс фильтрования не прекратится, но эффект станет равным нулю.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виду предпочтительного переноса воды через полупроницаемую мембрану у ее поверхности увеличивается концентрация растворенных веществ по сравнению с их содержанием в растворе в данном сечении напорной камеры. При этом устанавливается такая величина градиента концентрации, которая обеспечивает динамическое равновесие между подводом веществ к мембране и удалением их вследствие конвективной и молекулярной диффузии.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Явление возникновения градиента концентраций растворенных веществ перпендикулярно поверхности мембраны получило название концентрационной поляризации.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Наряду с описанным явлением в аппаратах наблюдается также возникновение градиента концентраций, направленного вдоль поверхности мембран. Это связано с тем, что при движении вдоль мембраны часть воды фильтруется через нее и концентрация растворенных веществ в растворе увеличивается. Это явление называется концентрированием растворов.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Таким образом, в обратноосмотических аппаратах устанавливаются поперечный (концентрационная поляризация) и продольный (концентрирование) градиенты концентраций растворенных веществ. Оба эти явления обязательно сопутствуют обратноосмотическому разделению растворов.</w:t>
      </w:r>
    </w:p>
    <w:p w:rsidR="00E76FA4" w:rsidRDefault="00E76FA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Влияние параметров на процесс обратного осмоса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Давление. Основным фактором, оказывающим влияние на процесс обратного осмоса и ультрафильтрации, является рабочее давление. С увеличением давления увеличивается эффективная движущая сила процесса и, соответственно, возрастает величина проницаемости мембраны. В тех случаях, когда мембрана не изменяет своей структуры под действием давления, проницаемость воды линейно возрастает с увеличением эффективной движущей силы, и поскольку проницаемость растворенного вещества мала по сравнению с проницаемости воды. Общая проницаемость хорошо описывается уравнением:</w:t>
      </w:r>
    </w:p>
    <w:p w:rsidR="00E76FA4" w:rsidRDefault="00645F4F">
      <w:pPr>
        <w:widowControl w:val="0"/>
        <w:tabs>
          <w:tab w:val="left" w:pos="8611"/>
          <w:tab w:val="left" w:pos="9668"/>
        </w:tabs>
        <w:spacing w:before="120"/>
        <w:ind w:firstLine="567"/>
        <w:rPr>
          <w:color w:val="000000"/>
        </w:rPr>
      </w:pPr>
      <w:r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24pt">
            <v:imagedata r:id="rId5" o:title="eqn2-1"/>
          </v:shape>
        </w:pict>
      </w:r>
      <w:r w:rsidR="00E76FA4">
        <w:rPr>
          <w:color w:val="000000"/>
        </w:rPr>
        <w:tab/>
        <w:t>(2.1)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где G – проницаемость воды;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A – константа для системы мембрана - раствор при определенных внешних условиях;</w:t>
      </w:r>
    </w:p>
    <w:p w:rsidR="00E76FA4" w:rsidRDefault="00645F4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26" type="#_x0000_t75" style="width:.75pt;height:.75pt">
            <v:imagedata r:id="rId6" o:title="e"/>
          </v:shape>
        </w:pict>
      </w:r>
      <w:r>
        <w:rPr>
          <w:color w:val="000000"/>
        </w:rPr>
        <w:pict>
          <v:shape id="_x0000_i1027" type="#_x0000_t75" style="width:15pt;height:13.5pt">
            <v:imagedata r:id="rId7" o:title="pi"/>
          </v:shape>
        </w:pict>
      </w:r>
      <w:r w:rsidR="00E76FA4">
        <w:rPr>
          <w:color w:val="000000"/>
        </w:rPr>
        <w:t>- разность осмотических давлений растворов по обе стороны мембраны.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Однако при повышенных давлениях реальные полимерные мембраны не сохраняют свою первоначальную структуру и уплотняются, что отражается на величине константы А в уравнении (™). В связи с этим, начиная с некоторой величины рабочего давления, проницаемость снижается и при определенных давлениях достигает максимума. При дальнейшем увеличении давления проницаемость снижается.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Сходный характер носит зависимость селективности разделения от давления.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Селективность в области малых давлений линейно возрастает с увеличением давления, затем скорость возрастания снижается и селективность достигает максимальной величины, определяемой типом мембраны и природой растворенного вещества. Такой характер зависимости обусловлен тем, что в области невысоких давлений с увеличением движущей силы возрастает лишь поток воды через мембрану, в то время как поток растворенного вещества практически не меняется. То, что селективность остается постоянной даже после достижения максимума проницаемости, объясняется снижением потока растворенного вещества через мембрану при значительном ее уплотнении.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Температура. Влияние температуры раствора на процесс имеет сложный характер. Увеличение температуры уменьшает вязкость и плотность раствора и одновременно увеличивает его осмотическое давление. Если уменьшение вязкости и плотности приводит к увеличению проницаемости, то увеличение осмотического давления снижает движущую силу и уменьшает проницаемость. Степень влияния тех или иных факторов зависит от природы растворенного вещества и концентрации раствора. Исследования, проведенные на чистой воде и водных растворах NaCl, показали, что в диапазоне температур 10 – 40</w:t>
      </w:r>
      <w:r>
        <w:rPr>
          <w:color w:val="000000"/>
          <w:vertAlign w:val="superscript"/>
        </w:rPr>
        <w:t>0</w:t>
      </w:r>
      <w:r>
        <w:rPr>
          <w:color w:val="000000"/>
        </w:rPr>
        <w:t xml:space="preserve"> проницаемость и селективность возрастают. Причем влияние температуры на селективность становиться все боле заметным с повышением концентрации. Влияние температуры на проницаемость при разделении растворов невысокой концентрации практически полностью определяется изменением вязкости раствора и хорошо коррелируется соотношением:</w:t>
      </w:r>
    </w:p>
    <w:p w:rsidR="00E76FA4" w:rsidRDefault="00645F4F">
      <w:pPr>
        <w:widowControl w:val="0"/>
        <w:tabs>
          <w:tab w:val="left" w:pos="8611"/>
          <w:tab w:val="left" w:pos="9668"/>
        </w:tabs>
        <w:spacing w:before="120"/>
        <w:ind w:firstLine="567"/>
        <w:rPr>
          <w:color w:val="000000"/>
        </w:rPr>
      </w:pPr>
      <w:r>
        <w:rPr>
          <w:color w:val="000000"/>
        </w:rPr>
        <w:pict>
          <v:shape id="_x0000_i1028" type="#_x0000_t75" style="width:84.75pt;height:18.75pt">
            <v:imagedata r:id="rId8" o:title="eqn2-2"/>
          </v:shape>
        </w:pict>
      </w:r>
      <w:r w:rsidR="00E76FA4">
        <w:rPr>
          <w:color w:val="000000"/>
        </w:rPr>
        <w:tab/>
        <w:t>(2.2)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где G – проницаемость растворителя;</w:t>
      </w:r>
    </w:p>
    <w:p w:rsidR="00E76FA4" w:rsidRDefault="00645F4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29" type="#_x0000_t75" style="width:.75pt;height:.75pt">
            <v:imagedata r:id="rId6" o:title="e(1)"/>
          </v:shape>
        </w:pict>
      </w:r>
      <w:r w:rsidR="00E76FA4">
        <w:rPr>
          <w:color w:val="000000"/>
        </w:rPr>
        <w:t>- вязкость раствора.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Для более концентрированных растворов величина G*</w:t>
      </w:r>
      <w:r w:rsidR="00645F4F">
        <w:rPr>
          <w:color w:val="000000"/>
        </w:rPr>
        <w:pict>
          <v:shape id="_x0000_i1030" type="#_x0000_t75" style="width:.75pt;height:.75pt">
            <v:imagedata r:id="rId6" o:title="e(1)"/>
          </v:shape>
        </w:pict>
      </w:r>
      <w:r>
        <w:rPr>
          <w:color w:val="000000"/>
        </w:rPr>
        <w:t xml:space="preserve"> уменьшается с увеличением температуры.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Влияние температуры на производительность мембранных установок практически одинаково как для чистой воды, так и для разбавленного щелока, если его осмотическое давление меньше приложенного на 70%. Это объясняется тем, что осмотическое давление разбавленного щелока почти не зависит от температуры в интервале 10 – 35</w:t>
      </w:r>
      <w:r>
        <w:rPr>
          <w:color w:val="000000"/>
          <w:vertAlign w:val="superscript"/>
        </w:rPr>
        <w:t>0</w:t>
      </w:r>
      <w:r>
        <w:rPr>
          <w:color w:val="000000"/>
        </w:rPr>
        <w:t>. Условно проницаемость мембраны при температуре 25</w:t>
      </w:r>
      <w:r>
        <w:rPr>
          <w:color w:val="000000"/>
          <w:vertAlign w:val="superscript"/>
        </w:rPr>
        <w:t>0</w:t>
      </w:r>
      <w:r>
        <w:rPr>
          <w:color w:val="000000"/>
        </w:rPr>
        <w:t xml:space="preserve"> принята за 100. Эту зависимость можно представить уравнением:</w:t>
      </w:r>
    </w:p>
    <w:p w:rsidR="00E76FA4" w:rsidRDefault="00645F4F">
      <w:pPr>
        <w:widowControl w:val="0"/>
        <w:tabs>
          <w:tab w:val="left" w:pos="8611"/>
          <w:tab w:val="left" w:pos="9668"/>
        </w:tabs>
        <w:spacing w:before="120"/>
        <w:ind w:firstLine="567"/>
        <w:rPr>
          <w:color w:val="000000"/>
        </w:rPr>
      </w:pPr>
      <w:r>
        <w:rPr>
          <w:color w:val="000000"/>
        </w:rPr>
        <w:pict>
          <v:shape id="_x0000_i1031" type="#_x0000_t75" style="width:123pt;height:21.75pt">
            <v:imagedata r:id="rId9" o:title="eqn2-3"/>
          </v:shape>
        </w:pict>
      </w:r>
      <w:r w:rsidR="00E76FA4">
        <w:rPr>
          <w:color w:val="000000"/>
        </w:rPr>
        <w:tab/>
        <w:t>(2.3)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Во многих случаях повышение температуры способствует размыванию осажденного на мембране слоя, поэтому в пределах термостойкости мембран использование повышенных температур может быть оправдано.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Концентрация раствора. Увеличение концентрации раствора приводит к уменьшению движущей силы процесса</w:t>
      </w:r>
      <w:r w:rsidR="00645F4F">
        <w:rPr>
          <w:color w:val="000000"/>
        </w:rPr>
        <w:pict>
          <v:shape id="_x0000_i1032" type="#_x0000_t75" style="width:87pt;height:14.25pt">
            <v:imagedata r:id="rId10" o:title="eqn2-nn1"/>
          </v:shape>
        </w:pict>
      </w:r>
      <w:r>
        <w:rPr>
          <w:color w:val="000000"/>
        </w:rPr>
        <w:t>, увеличению вязкости и плотности раствора, что снижает величину проницаемости.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Для учета изменения проницаемости в связи с изменением концентрации предложено следующее эмпирическое соотношение:</w:t>
      </w:r>
    </w:p>
    <w:p w:rsidR="00E76FA4" w:rsidRDefault="00645F4F">
      <w:pPr>
        <w:widowControl w:val="0"/>
        <w:tabs>
          <w:tab w:val="left" w:pos="8611"/>
          <w:tab w:val="left" w:pos="9668"/>
        </w:tabs>
        <w:spacing w:before="120"/>
        <w:ind w:firstLine="567"/>
        <w:rPr>
          <w:color w:val="000000"/>
        </w:rPr>
      </w:pPr>
      <w:r>
        <w:rPr>
          <w:color w:val="000000"/>
        </w:rPr>
        <w:pict>
          <v:shape id="_x0000_i1033" type="#_x0000_t75" style="width:174pt;height:27.75pt">
            <v:imagedata r:id="rId11" o:title="eqn2-4"/>
          </v:shape>
        </w:pict>
      </w:r>
      <w:r w:rsidR="00E76FA4">
        <w:rPr>
          <w:color w:val="000000"/>
        </w:rPr>
        <w:tab/>
        <w:t>(2.4)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k</w:t>
      </w:r>
      <w:r>
        <w:rPr>
          <w:color w:val="000000"/>
          <w:vertAlign w:val="subscript"/>
        </w:rPr>
        <w:t>1</w:t>
      </w:r>
      <w:r>
        <w:rPr>
          <w:color w:val="000000"/>
        </w:rPr>
        <w:t>, k</w:t>
      </w:r>
      <w:r>
        <w:rPr>
          <w:color w:val="000000"/>
          <w:vertAlign w:val="subscript"/>
        </w:rPr>
        <w:t>2</w:t>
      </w:r>
      <w:r>
        <w:rPr>
          <w:color w:val="000000"/>
        </w:rPr>
        <w:t>, n – константы, характеризующие конкретную систему мембрана – раствор;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х – концентрация исходного раствора;</w:t>
      </w:r>
    </w:p>
    <w:p w:rsidR="00E76FA4" w:rsidRDefault="00645F4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34" type="#_x0000_t75" style="width:.75pt;height:.75pt">
            <v:imagedata r:id="rId6" o:title="e(2)"/>
          </v:shape>
        </w:pict>
      </w:r>
      <w:r w:rsidR="00E76FA4">
        <w:rPr>
          <w:color w:val="000000"/>
        </w:rPr>
        <w:t>- плотность раствора;</w:t>
      </w:r>
    </w:p>
    <w:p w:rsidR="00E76FA4" w:rsidRDefault="00645F4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35" type="#_x0000_t75" style="width:.75pt;height:.75pt">
            <v:imagedata r:id="rId6" o:title="e(1)"/>
          </v:shape>
        </w:pict>
      </w:r>
      <w:r w:rsidR="00E76FA4">
        <w:rPr>
          <w:color w:val="000000"/>
        </w:rPr>
        <w:t>- вязкость раствора.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Зависимость селективности от концентрации носит более сложный характер. В случае разделения растворов невысокой концентрации селективность существенно не меняется с изменением концентрации, а падение концентрации можно считать линейным.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Проницаемость более плотных мембран ниже, чем мембран средней плотности. Это происходит вследствие загрязнения мембран осаждающимся слоем некоторых компонентов раствора (в различной степени для различных стоков). Происходит проникновение инородных веществ в структуру полупроницаемой мембраны, а образовавшийся слой, работающий как вторая мембрана, изменяет параметры процесса.</w:t>
      </w:r>
    </w:p>
    <w:p w:rsidR="00E76FA4" w:rsidRDefault="00E76FA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Осадкообразование на мембранах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Отечественный и зарубежный опыт показал, что на продолжительность и надежность работы мембран большое влияние оказывает процесс осадкообразования. Образующийся слой осадка, который, как правило, является соленепроницаемым, забивает поверхностные поры мембраны, создает дополнительное сопротивление потоку и массопередаче в граничном слое, в результате чего увеличивается концентрационная поляризация на мембранах и снижается их солезадерживающая способность и производительность.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Химический состав осадков, образующихся при опреснении и очистке вод различного типа, весьма разнообразен. На процессы обратного осмоса отрицательное влияние оказывает образование в аппаратах отложений малорастворимых солей кальция, гидроокисей железа и марганца, а также взвешенных веществ и высокомолекулярных соединений.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подземных минерализованных и морских водах кальций находится в равновесии с бикарбонатными и сульфатными ионами и содержание его весьма значительно – обычно от 100-120 до 300-400 мг/л. в процессе обратноосмотической обработки воды происходит преимущественный перенос молекул Н</w:t>
      </w:r>
      <w:r>
        <w:rPr>
          <w:color w:val="000000"/>
          <w:vertAlign w:val="subscript"/>
        </w:rPr>
        <w:t>2</w:t>
      </w:r>
      <w:r>
        <w:rPr>
          <w:color w:val="000000"/>
        </w:rPr>
        <w:t>О через мембрану, что вызывает нарушение равновесного состояния и может привести к выпадению на мембранах осадков сульфата и карбоната кальция. Причиной образования осадка сульфата кальция является быстрое достижение в граничном слое концентрации СаSО</w:t>
      </w:r>
      <w:r>
        <w:rPr>
          <w:color w:val="000000"/>
          <w:vertAlign w:val="subscript"/>
        </w:rPr>
        <w:t>4</w:t>
      </w:r>
      <w:r>
        <w:rPr>
          <w:color w:val="000000"/>
        </w:rPr>
        <w:t>, превышающий предел его растворимости (около 2-3 г/л при 20</w:t>
      </w:r>
      <w:r>
        <w:rPr>
          <w:color w:val="000000"/>
          <w:vertAlign w:val="superscript"/>
        </w:rPr>
        <w:t>0</w:t>
      </w:r>
      <w:r>
        <w:rPr>
          <w:color w:val="000000"/>
        </w:rPr>
        <w:t>С).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Несколько иначе происходит образование отложений карбоната кальция. В ходе обратноосмотического процесса при опреснении воды происходит удаление из раствора не только воды, но и части свободной углекислоты. В результате углекислотное равновесие в воде сдвигается с образованием избытка карбонатных ионов, которые реагируют с ионами кальция. Образующийся карбонат кальция вследствие малой растворимости выпадает в осадок.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Скорость образования сульфатных и карбонатных отложений зависит от содержания в исходной воде солей жесткости и от величины рН. Чем выше эти значения, тем быстрее происходит образование осадка. Карбонатные отложения образуют плотную, прочно скрепленную с поверхностью мембраны пленку; для сульфатных отложений характерны рыхлость структуры и неравномерность распределения в объеме камеры.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Осадок гидроокиси железа также снижает эффективность работы полупроницаемых мембран. Отложение гидроокиси железа на мембранах приводит к резкому снижению их производительности.</w:t>
      </w:r>
    </w:p>
    <w:p w:rsidR="00E76FA4" w:rsidRDefault="00E76FA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Характеристика процесса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Процесс обратного осмоса характеризуется следующими основными параметрами.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Удельная производительность мембран q, м</w:t>
      </w:r>
      <w:r>
        <w:rPr>
          <w:color w:val="000000"/>
          <w:vertAlign w:val="superscript"/>
        </w:rPr>
        <w:t>3</w:t>
      </w:r>
      <w:r>
        <w:rPr>
          <w:color w:val="000000"/>
        </w:rPr>
        <w:t>/(м</w:t>
      </w:r>
      <w:r>
        <w:rPr>
          <w:color w:val="000000"/>
          <w:vertAlign w:val="superscript"/>
        </w:rPr>
        <w:t>2</w:t>
      </w:r>
      <w:r>
        <w:rPr>
          <w:color w:val="000000"/>
        </w:rPr>
        <w:t>*сут), связана со скоростью фильтрования и соотношением:</w:t>
      </w:r>
    </w:p>
    <w:p w:rsidR="00E76FA4" w:rsidRDefault="00645F4F">
      <w:pPr>
        <w:widowControl w:val="0"/>
        <w:tabs>
          <w:tab w:val="left" w:pos="8611"/>
          <w:tab w:val="left" w:pos="9668"/>
        </w:tabs>
        <w:spacing w:before="120"/>
        <w:ind w:firstLine="567"/>
        <w:rPr>
          <w:color w:val="000000"/>
        </w:rPr>
      </w:pPr>
      <w:r>
        <w:rPr>
          <w:color w:val="000000"/>
        </w:rPr>
        <w:pict>
          <v:shape id="_x0000_i1036" type="#_x0000_t75" style="width:96.75pt;height:22.5pt">
            <v:imagedata r:id="rId12" o:title="eqn4-1"/>
          </v:shape>
        </w:pict>
      </w:r>
      <w:r w:rsidR="00E76FA4">
        <w:rPr>
          <w:color w:val="000000"/>
        </w:rPr>
        <w:tab/>
        <w:t>(4.1)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Задерживающая способность мембран (их селективность) по отношению к какому-либо веществу.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Уровень концентрационной поляризации Г зависит от гидродинамических условий в обратноосмотическом аппарате.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Для понимания связи между параметрами процесса рассмотрим механизм селективной проницаемости обратноосмотических мембран.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соответствии с гиперфильтрационной гипотезой в мембране имеются поры, диаметр которых достаточен, чтобы пропускать молекулы воды, но мал для прохождения ионов и молекул растворенных веществ. При рассмотрении ситовой модели мембраны следует иметь в виду радиусы гидратных оболочек ионов, которые равны 2-15А, что значительно больше радиусов молекул Н</w:t>
      </w:r>
      <w:r>
        <w:rPr>
          <w:color w:val="000000"/>
          <w:vertAlign w:val="subscript"/>
        </w:rPr>
        <w:t>2</w:t>
      </w:r>
      <w:r>
        <w:rPr>
          <w:color w:val="000000"/>
        </w:rPr>
        <w:t>О (1,38А).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Обратноосмотическое разделение растворов электролитов тесным образом связано с явлением осмоса. При отсутствии рабочего давления в напорной камере аппаратов наблюдается осмотический перенос воды через мембраны, т. е. механизм, обеспечивающий солезадерживающую способность мембран, вызывает осмотический перенос воды. В связи с этим рассмотрение механизма селективности начинается с исследования осмотического переноса через ацетилцеллюлозные обратноосмотические мембраны.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Несмотря на то, что осмотический перенос впервые наблюдался в 18 в., до сих пор нет кинетической теории, описывающей механизм этого процесса и количественно согласующейся с экспериментальными результатами.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основу рассматриваемой модели процесса осмотического переноса воды через полупроницаемые мембраны положены следующие представления.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мембране имеются поры диаметром, несколько большим диаметров молекул и гидратированных ионов растворенных веществ.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соответствии с теорией Я. И. Френкеля молекулы в жидкостях находятся в колебательном движении околовременных положений равновесия: Диффузия состоит из скачков отдельных из одного временного положения равновесия в другое.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Для диффузионного (осмотического) переноса воды через эти поры движущей силой является разность активных концентраций воды у правого и левого устьев поры. Но, как уже отмечалось, осмотический перенос через поры происходит в соответствии с рассматриваемой моделью только в том случае, когда правое устье поры свободно от молекул воды и разность активных концентраций воды по разные стороны этих пор равна концентрации воды в дистиллированной воде.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 основании изложенного для количества воды, прошедшей в результате осмотического переноса через 1м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площади мембраны, может быть написана следующая зависимость: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Для случая сильно разбавленных растворов это уравнение примет вид:</w:t>
      </w:r>
    </w:p>
    <w:p w:rsidR="00E76FA4" w:rsidRDefault="00645F4F">
      <w:pPr>
        <w:widowControl w:val="0"/>
        <w:tabs>
          <w:tab w:val="left" w:pos="8611"/>
          <w:tab w:val="left" w:pos="9668"/>
        </w:tabs>
        <w:spacing w:before="120"/>
        <w:ind w:firstLine="567"/>
        <w:rPr>
          <w:color w:val="000000"/>
        </w:rPr>
      </w:pPr>
      <w:r>
        <w:rPr>
          <w:color w:val="000000"/>
        </w:rPr>
        <w:pict>
          <v:shape id="_x0000_i1037" type="#_x0000_t75" style="width:178.5pt;height:45.75pt">
            <v:imagedata r:id="rId13" o:title="eqn4-8"/>
          </v:shape>
        </w:pict>
      </w:r>
      <w:r w:rsidR="00E76FA4">
        <w:rPr>
          <w:color w:val="000000"/>
        </w:rPr>
        <w:tab/>
        <w:t>(4.8)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если ввести обозначение:</w:t>
      </w:r>
    </w:p>
    <w:p w:rsidR="00E76FA4" w:rsidRDefault="00645F4F">
      <w:pPr>
        <w:widowControl w:val="0"/>
        <w:tabs>
          <w:tab w:val="left" w:pos="8611"/>
          <w:tab w:val="left" w:pos="9668"/>
        </w:tabs>
        <w:spacing w:before="120"/>
        <w:ind w:firstLine="567"/>
        <w:rPr>
          <w:color w:val="000000"/>
        </w:rPr>
      </w:pPr>
      <w:r>
        <w:rPr>
          <w:color w:val="000000"/>
        </w:rPr>
        <w:pict>
          <v:shape id="_x0000_i1038" type="#_x0000_t75" style="width:109.5pt;height:45.75pt">
            <v:imagedata r:id="rId14" o:title="eqn4-9"/>
          </v:shape>
        </w:pict>
      </w:r>
      <w:r w:rsidR="00E76FA4">
        <w:rPr>
          <w:color w:val="000000"/>
        </w:rPr>
        <w:tab/>
        <w:t>(4.9)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и принять во внимание уравнение (5), то формула (8) преобразуется в зависимость (4). Отсюда следует, что формула (8) находится в соответствии с экспериментальными данными по осмотическому переносу воды через полупроницаемые мембраны. Предложенный механизм позволяет количественно точно описать процесс осмотического переноса воды не только из разбавленных, но и концентрированных растворов, а также процесс осмотического переноса дистиллированной воды в коллоидные растворы через ультрафильтрационные мембраны.</w:t>
      </w:r>
    </w:p>
    <w:p w:rsidR="00E76FA4" w:rsidRDefault="00E76FA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Полупроницаемые мембраны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Полупроницаемые мембраны, с помощью которых осуществляется процесс разделения водных растворов, являются основной частью любого обратноосмотического аппарата и в значительной мере определяют не только технологические показатели процесса, но и технические и эксплуатационные характеристики аппаратов. Существует большое число разнообразных мембран.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Полупроницаемые мембраны изготовляют из различных полимерных материалов, пористого стекла, графитов, металлической фольги и др. от материала мембраны зависят ее свойства (химическая стойкость, прочность), а также в значительной степени ее структура.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Полимерные мембраны. Полимерные мембраны могут быть пористыми и непористыми (понятие “непористые мембраны” условно, поскольку они могут иметь поры размером 0,5 – 1 мм).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 типам структур мембраны могут быть симметричными и асимметричными. С тем, что бы достичь возможно большей производительности при достаточной чистоте пермеата (фильтрата), разделительный слой мембраны должен быть возможно тоньше и в то же время обеспечивать высокую селективность. Будучи тонкой, мембрана должна обеспечивать высокую механическую прочность относительно деформаций в широком диапазоне температур. В связи с этим были разработаны асимметричные мембраны. В асимметричных мембранах микропористый слой (99,5% толщины мембраны) является лишь подложкой для селективного непористого рабочего слоя, не создающего сопротивления переносу.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Классическая асимметричная гомогенная мембрана получается из одного вещества. Однако создание достаточно тонких рабочих слоев мембраны сопряжено с большими трудностями. Наличие даже небольшого количества дефектов в слое в виде сквозных пор через селективный слой асимметричной гомогенной мембраны заметно снижает селективность из-за проскока нежелательных компонентов. Решение этой проблемы привело к созданию мембран композитного типа, состоящих из слоев различных веществ. Для уплотнения дефектов на асимметричную мембрану наносится тонкий слой высокопроницаемого, но практически неселективного материала, который перекрывает сквозные поры в селективном слое, практически не влияя на ее проницаемость. Возможно также нанесение селективного слоя непосредственно на отдельно изготовляемую пористую подложку из более дешевого и доступного неселективного материала.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Практика показывает. Что композитные материалы мембран меньше подвержены деформации под давлением. Для создания асимметричного селективного слоя используются полимеры с уникальными свойствами, так как из-за малой толщины селективных пленок стоимость даже очень дорогих полимеров не является существенным препятствием. Создание асимметричных мембран является основным направлением в мембранной технологии.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Жидкие мембраны. Под жидкими мембранами понимают мембраны с жидкостью, иммобилизованной внутри пор микропористой подложки. Если мембрана смачивается жидкостью, то последняя может удерживаться в порах за счет капиллярных сил. Давление, необходимое для вытеснения жидкости из пор, называется капиллярным давлением и изменяется обратно пропорционально диаметру пор, поэтому при достаточно малых порах жидкость удерживается на подложке при разнице давлений под и над мембраной в несколько атмосфер. Используются жидкие мембраны двух типов. К первому типу относятся пассивные жидкие мембраны, в которых обычные жидкости, имеющие большую проницаемость по целевому компоненту, наносятся на мембранную подложку. Второй тип жидких мембран – мембраны с активным транспортом целевого компонента. В этом случае в качестве жидкости используются специфические переносчики целевого компонента, растворенные в соответствующем растворителе.</w:t>
      </w:r>
    </w:p>
    <w:p w:rsidR="00E76FA4" w:rsidRDefault="00E76F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Керамические мембраны. В последние годы успешно развивается направление с использованием керамических мембран. Полученные мембраны (одно-, семи- и девятнадцатиканальные) состоят из подложки на основе оксидов алюминия (с размерами пор 10 – 15 мкм и общей пористостью приблизительно 45%) и селективного слоя. Преимущества керамических мембран: высокая рабочая температура – 1000</w:t>
      </w:r>
      <w:r>
        <w:rPr>
          <w:color w:val="000000"/>
          <w:vertAlign w:val="superscript"/>
        </w:rPr>
        <w:t>0</w:t>
      </w:r>
      <w:r>
        <w:rPr>
          <w:color w:val="000000"/>
        </w:rPr>
        <w:t>С и выше, высокая механическая прочность и долговечность, стойкость к химически агрессивным средам, удобство регенерации мембран.</w:t>
      </w:r>
    </w:p>
    <w:p w:rsidR="00E76FA4" w:rsidRDefault="00E76FA4">
      <w:pPr>
        <w:widowControl w:val="0"/>
        <w:spacing w:before="120"/>
        <w:ind w:firstLine="590"/>
        <w:jc w:val="both"/>
        <w:rPr>
          <w:color w:val="000000"/>
        </w:rPr>
      </w:pPr>
      <w:bookmarkStart w:id="0" w:name="_GoBack"/>
      <w:bookmarkEnd w:id="0"/>
    </w:p>
    <w:sectPr w:rsidR="00E76FA4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46467"/>
    <w:multiLevelType w:val="hybridMultilevel"/>
    <w:tmpl w:val="F98277FA"/>
    <w:lvl w:ilvl="0" w:tplc="3EF24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1C35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4801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E239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9C80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521C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D4D6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4066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D4A0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E18DD"/>
    <w:multiLevelType w:val="hybridMultilevel"/>
    <w:tmpl w:val="251C30DC"/>
    <w:lvl w:ilvl="0" w:tplc="BCF6D5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B3E24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61EF2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C6672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74A57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6D022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3D2BD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0E4FA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73C3C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4507821"/>
    <w:multiLevelType w:val="hybridMultilevel"/>
    <w:tmpl w:val="97366544"/>
    <w:lvl w:ilvl="0" w:tplc="5ADAE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A6F8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88B6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98A9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FA25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0CAF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52E4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CCE7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6040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E37C5D"/>
    <w:multiLevelType w:val="hybridMultilevel"/>
    <w:tmpl w:val="945E4CFE"/>
    <w:lvl w:ilvl="0" w:tplc="1ED8BE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4D6A0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AD6A6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B24FF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BC8184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90EB0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69246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828E3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71854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6A324760"/>
    <w:multiLevelType w:val="hybridMultilevel"/>
    <w:tmpl w:val="F2729A3A"/>
    <w:lvl w:ilvl="0" w:tplc="272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DA44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CAE1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BA91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1A4F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F62A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80FF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C209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5824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1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2876"/>
    <w:rsid w:val="00645F4F"/>
    <w:rsid w:val="00BC2876"/>
    <w:rsid w:val="00E76FA4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efaultImageDpi w14:val="0"/>
  <w15:chartTrackingRefBased/>
  <w15:docId w15:val="{AAC40FCA-7ED4-46EA-A950-981EF0B5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jc w:val="center"/>
      <w:outlineLvl w:val="0"/>
    </w:pPr>
    <w:rPr>
      <w:rFonts w:ascii="Garamond" w:hAnsi="Garamond" w:cs="Garamond"/>
      <w:b/>
      <w:bCs/>
      <w:kern w:val="36"/>
      <w:sz w:val="36"/>
      <w:szCs w:val="36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jc w:val="center"/>
      <w:outlineLvl w:val="1"/>
    </w:pPr>
    <w:rPr>
      <w:rFonts w:ascii="Garamond" w:hAnsi="Garamond" w:cs="Garamond"/>
      <w:b/>
      <w:bCs/>
      <w:sz w:val="44"/>
      <w:szCs w:val="44"/>
    </w:rPr>
  </w:style>
  <w:style w:type="paragraph" w:styleId="3">
    <w:name w:val="heading 3"/>
    <w:basedOn w:val="a"/>
    <w:link w:val="30"/>
    <w:uiPriority w:val="99"/>
    <w:qFormat/>
    <w:pPr>
      <w:spacing w:before="251" w:after="151"/>
      <w:ind w:left="1785" w:right="1190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Pr>
      <w:color w:val="0000FF"/>
      <w:u w:val="none"/>
      <w:effect w:val="none"/>
    </w:rPr>
  </w:style>
  <w:style w:type="character" w:styleId="a4">
    <w:name w:val="FollowedHyperlink"/>
    <w:uiPriority w:val="99"/>
    <w:rPr>
      <w:color w:val="0000FF"/>
      <w:u w:val="single"/>
    </w:rPr>
  </w:style>
  <w:style w:type="character" w:styleId="HTML">
    <w:name w:val="HTML Cite"/>
    <w:uiPriority w:val="99"/>
    <w:semiHidden/>
    <w:unhideWhenUsed/>
    <w:rPr>
      <w:i/>
      <w:iCs/>
    </w:rPr>
  </w:style>
  <w:style w:type="paragraph" w:styleId="a5">
    <w:name w:val="Normal (Web)"/>
    <w:basedOn w:val="a"/>
    <w:uiPriority w:val="99"/>
    <w:pPr>
      <w:spacing w:before="20" w:after="20"/>
      <w:ind w:left="476" w:right="476" w:firstLine="400"/>
      <w:jc w:val="both"/>
    </w:pPr>
    <w:rPr>
      <w:sz w:val="29"/>
      <w:szCs w:val="29"/>
    </w:rPr>
  </w:style>
  <w:style w:type="paragraph" w:customStyle="1" w:styleId="ni">
    <w:name w:val="ni"/>
    <w:basedOn w:val="a"/>
    <w:uiPriority w:val="99"/>
    <w:pPr>
      <w:spacing w:before="20" w:after="20"/>
      <w:ind w:left="476" w:right="476"/>
      <w:jc w:val="both"/>
    </w:pPr>
    <w:rPr>
      <w:sz w:val="29"/>
      <w:szCs w:val="29"/>
    </w:rPr>
  </w:style>
  <w:style w:type="paragraph" w:customStyle="1" w:styleId="autor">
    <w:name w:val="autor"/>
    <w:basedOn w:val="a"/>
    <w:uiPriority w:val="99"/>
    <w:pPr>
      <w:spacing w:before="120" w:after="480"/>
      <w:ind w:left="1556" w:right="643"/>
      <w:jc w:val="both"/>
    </w:pPr>
    <w:rPr>
      <w:sz w:val="29"/>
      <w:szCs w:val="29"/>
    </w:rPr>
  </w:style>
  <w:style w:type="paragraph" w:customStyle="1" w:styleId="iewrap1">
    <w:name w:val="iewrap1"/>
    <w:basedOn w:val="a"/>
    <w:uiPriority w:val="99"/>
    <w:pPr>
      <w:spacing w:before="20" w:after="20"/>
      <w:ind w:left="476" w:right="476" w:firstLine="400"/>
      <w:jc w:val="both"/>
    </w:pPr>
    <w:rPr>
      <w:sz w:val="29"/>
      <w:szCs w:val="29"/>
    </w:rPr>
  </w:style>
  <w:style w:type="paragraph" w:customStyle="1" w:styleId="at">
    <w:name w:val="at"/>
    <w:basedOn w:val="a"/>
    <w:uiPriority w:val="99"/>
    <w:pPr>
      <w:spacing w:before="120" w:after="480"/>
      <w:ind w:left="512" w:right="476" w:firstLine="400"/>
      <w:jc w:val="both"/>
    </w:pPr>
    <w:rPr>
      <w:rFonts w:ascii="Verdana" w:hAnsi="Verdana" w:cs="Verdana"/>
      <w:b/>
      <w:bCs/>
      <w:sz w:val="18"/>
      <w:szCs w:val="18"/>
    </w:rPr>
  </w:style>
  <w:style w:type="paragraph" w:customStyle="1" w:styleId="sm">
    <w:name w:val="sm"/>
    <w:basedOn w:val="a"/>
    <w:uiPriority w:val="99"/>
    <w:pPr>
      <w:spacing w:before="36" w:after="20" w:line="316" w:lineRule="auto"/>
      <w:ind w:left="476" w:right="476"/>
      <w:jc w:val="both"/>
    </w:pPr>
    <w:rPr>
      <w:rFonts w:ascii="Verdana" w:hAnsi="Verdana" w:cs="Verdana"/>
      <w:sz w:val="18"/>
      <w:szCs w:val="18"/>
    </w:rPr>
  </w:style>
  <w:style w:type="paragraph" w:customStyle="1" w:styleId="data">
    <w:name w:val="data"/>
    <w:basedOn w:val="a"/>
    <w:uiPriority w:val="99"/>
    <w:pPr>
      <w:spacing w:before="240" w:after="20"/>
      <w:ind w:left="476" w:right="476" w:firstLine="400"/>
      <w:jc w:val="both"/>
    </w:pPr>
    <w:rPr>
      <w:rFonts w:ascii="Verdana" w:hAnsi="Verdana" w:cs="Verdana"/>
      <w:b/>
      <w:bCs/>
      <w:sz w:val="18"/>
      <w:szCs w:val="18"/>
    </w:rPr>
  </w:style>
  <w:style w:type="paragraph" w:customStyle="1" w:styleId="tab">
    <w:name w:val="tab"/>
    <w:basedOn w:val="a"/>
    <w:uiPriority w:val="99"/>
    <w:pPr>
      <w:spacing w:before="20" w:after="144"/>
      <w:ind w:left="476" w:right="476" w:firstLine="400"/>
      <w:jc w:val="center"/>
    </w:pPr>
    <w:rPr>
      <w:rFonts w:ascii="Verdana" w:hAnsi="Verdana" w:cs="Verdana"/>
      <w:sz w:val="18"/>
      <w:szCs w:val="18"/>
    </w:rPr>
  </w:style>
  <w:style w:type="paragraph" w:customStyle="1" w:styleId="Web1">
    <w:name w:val="Обычный (Web)1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2">
    <w:name w:val="Обычный (Web)2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3">
    <w:name w:val="Обычный (Web)3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11">
    <w:name w:val="Гиперссылка1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2">
    <w:name w:val="Просмотренная гиперссылка1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21">
    <w:name w:val="Гиперссылка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22">
    <w:name w:val="Просмотренная гиперссылка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31">
    <w:name w:val="Гиперссылка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32">
    <w:name w:val="Просмотренная гиперссылка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4">
    <w:name w:val="Обычный (Web)4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5">
    <w:name w:val="Обычный (Web)5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6">
    <w:name w:val="Обычный (Web)6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4">
    <w:name w:val="Гиперссылка4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40">
    <w:name w:val="Просмотренная гиперссылка4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5">
    <w:name w:val="Гиперссылка5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50">
    <w:name w:val="Просмотренная гиперссылка5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6">
    <w:name w:val="Гиперссылка6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60">
    <w:name w:val="Просмотренная гиперссылка6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7">
    <w:name w:val="Обычный (Web)7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8">
    <w:name w:val="Обычный (Web)8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9">
    <w:name w:val="Обычный (Web)9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7">
    <w:name w:val="Гиперссылка7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70">
    <w:name w:val="Просмотренная гиперссылка7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8">
    <w:name w:val="Гиперссылка8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80">
    <w:name w:val="Просмотренная гиперссылка8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9">
    <w:name w:val="Гиперссылка9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90">
    <w:name w:val="Просмотренная гиперссылка9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10">
    <w:name w:val="Обычный (Web)10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11">
    <w:name w:val="Обычный (Web)11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12">
    <w:name w:val="Обычный (Web)12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100">
    <w:name w:val="Гиперссылка10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01">
    <w:name w:val="Просмотренная гиперссылка10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10">
    <w:name w:val="Гиперссылка11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11">
    <w:name w:val="Просмотренная гиперссылка11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20">
    <w:name w:val="Гиперссылка1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21">
    <w:name w:val="Просмотренная гиперссылка1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13">
    <w:name w:val="Обычный (Web)13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14">
    <w:name w:val="Обычный (Web)14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15">
    <w:name w:val="Обычный (Web)15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13">
    <w:name w:val="Гиперссылка13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30">
    <w:name w:val="Просмотренная гиперссылка13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4">
    <w:name w:val="Гиперссылка14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40">
    <w:name w:val="Просмотренная гиперссылка14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5">
    <w:name w:val="Гиперссылка15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50">
    <w:name w:val="Просмотренная гиперссылка15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16">
    <w:name w:val="Обычный (Web)16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17">
    <w:name w:val="Обычный (Web)17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18">
    <w:name w:val="Обычный (Web)18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16">
    <w:name w:val="Гиперссылка16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60">
    <w:name w:val="Просмотренная гиперссылка16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7">
    <w:name w:val="Гиперссылка17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70">
    <w:name w:val="Просмотренная гиперссылка17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8">
    <w:name w:val="Гиперссылка18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80">
    <w:name w:val="Просмотренная гиперссылка18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19">
    <w:name w:val="Обычный (Web)19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20">
    <w:name w:val="Обычный (Web)20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21">
    <w:name w:val="Обычный (Web)21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19">
    <w:name w:val="Гиперссылка19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90">
    <w:name w:val="Просмотренная гиперссылка19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200">
    <w:name w:val="Гиперссылка20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201">
    <w:name w:val="Просмотренная гиперссылка20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210">
    <w:name w:val="Гиперссылка21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211">
    <w:name w:val="Просмотренная гиперссылка21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22">
    <w:name w:val="Обычный (Web)22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23">
    <w:name w:val="Обычный (Web)23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24">
    <w:name w:val="Обычный (Web)24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220">
    <w:name w:val="Гиперссылка22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221">
    <w:name w:val="Просмотренная гиперссылка22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23">
    <w:name w:val="Гиперссылка2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230">
    <w:name w:val="Просмотренная гиперссылка2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24">
    <w:name w:val="Гиперссылка24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240">
    <w:name w:val="Просмотренная гиперссылка24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25">
    <w:name w:val="Обычный (Web)25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26">
    <w:name w:val="Обычный (Web)26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27">
    <w:name w:val="Обычный (Web)27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25">
    <w:name w:val="Гиперссылка25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250">
    <w:name w:val="Просмотренная гиперссылка25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26">
    <w:name w:val="Гиперссылка26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260">
    <w:name w:val="Просмотренная гиперссылка26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27">
    <w:name w:val="Гиперссылка27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270">
    <w:name w:val="Просмотренная гиперссылка27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28">
    <w:name w:val="Обычный (Web)28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29">
    <w:name w:val="Обычный (Web)29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30">
    <w:name w:val="Обычный (Web)30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28">
    <w:name w:val="Гиперссылка28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280">
    <w:name w:val="Просмотренная гиперссылка28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29">
    <w:name w:val="Гиперссылка29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290">
    <w:name w:val="Просмотренная гиперссылка29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300">
    <w:name w:val="Гиперссылка30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301">
    <w:name w:val="Просмотренная гиперссылка30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31">
    <w:name w:val="Обычный (Web)31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32">
    <w:name w:val="Обычный (Web)32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33">
    <w:name w:val="Обычный (Web)33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310">
    <w:name w:val="Гиперссылка31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311">
    <w:name w:val="Просмотренная гиперссылка31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320">
    <w:name w:val="Гиперссылка3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321">
    <w:name w:val="Просмотренная гиперссылка3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33">
    <w:name w:val="Гиперссылка3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330">
    <w:name w:val="Просмотренная гиперссылка3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34">
    <w:name w:val="Обычный (Web)34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35">
    <w:name w:val="Обычный (Web)35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36">
    <w:name w:val="Обычный (Web)36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34">
    <w:name w:val="Гиперссылка34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340">
    <w:name w:val="Просмотренная гиперссылка34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35">
    <w:name w:val="Гиперссылка35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350">
    <w:name w:val="Просмотренная гиперссылка35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36">
    <w:name w:val="Гиперссылка36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360">
    <w:name w:val="Просмотренная гиперссылка36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37">
    <w:name w:val="Обычный (Web)37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38">
    <w:name w:val="Обычный (Web)38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39">
    <w:name w:val="Обычный (Web)39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37">
    <w:name w:val="Гиперссылка37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370">
    <w:name w:val="Просмотренная гиперссылка37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38">
    <w:name w:val="Гиперссылка38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380">
    <w:name w:val="Просмотренная гиперссылка38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39">
    <w:name w:val="Гиперссылка39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390">
    <w:name w:val="Просмотренная гиперссылка39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40">
    <w:name w:val="Обычный (Web)40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41">
    <w:name w:val="Обычный (Web)41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42">
    <w:name w:val="Обычный (Web)42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400">
    <w:name w:val="Гиперссылка40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401">
    <w:name w:val="Просмотренная гиперссылка40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41">
    <w:name w:val="Гиперссылка41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410">
    <w:name w:val="Просмотренная гиперссылка41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42">
    <w:name w:val="Гиперссылка4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420">
    <w:name w:val="Просмотренная гиперссылка4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43">
    <w:name w:val="Обычный (Web)43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44">
    <w:name w:val="Обычный (Web)44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45">
    <w:name w:val="Обычный (Web)45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43">
    <w:name w:val="Гиперссылка43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430">
    <w:name w:val="Просмотренная гиперссылка43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44">
    <w:name w:val="Гиперссылка44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440">
    <w:name w:val="Просмотренная гиперссылка44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45">
    <w:name w:val="Гиперссылка45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450">
    <w:name w:val="Просмотренная гиперссылка45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46">
    <w:name w:val="Обычный (Web)46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47">
    <w:name w:val="Обычный (Web)47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48">
    <w:name w:val="Обычный (Web)48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46">
    <w:name w:val="Гиперссылка46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460">
    <w:name w:val="Просмотренная гиперссылка46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47">
    <w:name w:val="Гиперссылка47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470">
    <w:name w:val="Просмотренная гиперссылка47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48">
    <w:name w:val="Гиперссылка48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480">
    <w:name w:val="Просмотренная гиперссылка48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49">
    <w:name w:val="Обычный (Web)49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50">
    <w:name w:val="Обычный (Web)50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51">
    <w:name w:val="Обычный (Web)51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49">
    <w:name w:val="Гиперссылка49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490">
    <w:name w:val="Просмотренная гиперссылка49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500">
    <w:name w:val="Гиперссылка50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501">
    <w:name w:val="Просмотренная гиперссылка50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51">
    <w:name w:val="Гиперссылка51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510">
    <w:name w:val="Просмотренная гиперссылка51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52">
    <w:name w:val="Обычный (Web)52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53">
    <w:name w:val="Обычный (Web)53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54">
    <w:name w:val="Обычный (Web)54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52">
    <w:name w:val="Гиперссылка52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520">
    <w:name w:val="Просмотренная гиперссылка52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53">
    <w:name w:val="Гиперссылка5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530">
    <w:name w:val="Просмотренная гиперссылка5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54">
    <w:name w:val="Гиперссылка54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540">
    <w:name w:val="Просмотренная гиперссылка54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55">
    <w:name w:val="Обычный (Web)55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56">
    <w:name w:val="Обычный (Web)56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57">
    <w:name w:val="Обычный (Web)57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55">
    <w:name w:val="Гиперссылка55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550">
    <w:name w:val="Просмотренная гиперссылка55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56">
    <w:name w:val="Гиперссылка56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560">
    <w:name w:val="Просмотренная гиперссылка56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57">
    <w:name w:val="Гиперссылка57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570">
    <w:name w:val="Просмотренная гиперссылка57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58">
    <w:name w:val="Обычный (Web)58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59">
    <w:name w:val="Обычный (Web)59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60">
    <w:name w:val="Обычный (Web)60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58">
    <w:name w:val="Гиперссылка58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580">
    <w:name w:val="Просмотренная гиперссылка58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59">
    <w:name w:val="Гиперссылка59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590">
    <w:name w:val="Просмотренная гиперссылка59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600">
    <w:name w:val="Гиперссылка60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601">
    <w:name w:val="Просмотренная гиперссылка60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61">
    <w:name w:val="Обычный (Web)61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62">
    <w:name w:val="Обычный (Web)62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63">
    <w:name w:val="Обычный (Web)63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61">
    <w:name w:val="Гиперссылка61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610">
    <w:name w:val="Просмотренная гиперссылка61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62">
    <w:name w:val="Гиперссылка6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620">
    <w:name w:val="Просмотренная гиперссылка6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63">
    <w:name w:val="Гиперссылка6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630">
    <w:name w:val="Просмотренная гиперссылка6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64">
    <w:name w:val="Обычный (Web)64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65">
    <w:name w:val="Обычный (Web)65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66">
    <w:name w:val="Обычный (Web)66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64">
    <w:name w:val="Гиперссылка64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640">
    <w:name w:val="Просмотренная гиперссылка64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65">
    <w:name w:val="Гиперссылка65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650">
    <w:name w:val="Просмотренная гиперссылка65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66">
    <w:name w:val="Гиперссылка66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660">
    <w:name w:val="Просмотренная гиперссылка66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67">
    <w:name w:val="Обычный (Web)67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68">
    <w:name w:val="Обычный (Web)68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69">
    <w:name w:val="Обычный (Web)69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67">
    <w:name w:val="Гиперссылка67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670">
    <w:name w:val="Просмотренная гиперссылка67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68">
    <w:name w:val="Гиперссылка68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680">
    <w:name w:val="Просмотренная гиперссылка68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69">
    <w:name w:val="Гиперссылка69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690">
    <w:name w:val="Просмотренная гиперссылка69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70">
    <w:name w:val="Обычный (Web)70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71">
    <w:name w:val="Обычный (Web)71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72">
    <w:name w:val="Обычный (Web)72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700">
    <w:name w:val="Гиперссылка70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701">
    <w:name w:val="Просмотренная гиперссылка70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71">
    <w:name w:val="Гиперссылка71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710">
    <w:name w:val="Просмотренная гиперссылка71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72">
    <w:name w:val="Гиперссылка7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720">
    <w:name w:val="Просмотренная гиперссылка7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73">
    <w:name w:val="Обычный (Web)73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74">
    <w:name w:val="Обычный (Web)74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75">
    <w:name w:val="Обычный (Web)75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73">
    <w:name w:val="Гиперссылка73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730">
    <w:name w:val="Просмотренная гиперссылка73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74">
    <w:name w:val="Гиперссылка74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740">
    <w:name w:val="Просмотренная гиперссылка74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75">
    <w:name w:val="Гиперссылка75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750">
    <w:name w:val="Просмотренная гиперссылка75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76">
    <w:name w:val="Обычный (Web)76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77">
    <w:name w:val="Обычный (Web)77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78">
    <w:name w:val="Обычный (Web)78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76">
    <w:name w:val="Гиперссылка76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760">
    <w:name w:val="Просмотренная гиперссылка76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77">
    <w:name w:val="Гиперссылка77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770">
    <w:name w:val="Просмотренная гиперссылка77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78">
    <w:name w:val="Гиперссылка78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780">
    <w:name w:val="Просмотренная гиперссылка78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79">
    <w:name w:val="Обычный (Web)79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80">
    <w:name w:val="Обычный (Web)80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81">
    <w:name w:val="Обычный (Web)81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79">
    <w:name w:val="Гиперссылка79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790">
    <w:name w:val="Просмотренная гиперссылка79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800">
    <w:name w:val="Гиперссылка80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801">
    <w:name w:val="Просмотренная гиперссылка80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81">
    <w:name w:val="Гиперссылка81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810">
    <w:name w:val="Просмотренная гиперссылка81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82">
    <w:name w:val="Обычный (Web)82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83">
    <w:name w:val="Обычный (Web)83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84">
    <w:name w:val="Обычный (Web)84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82">
    <w:name w:val="Гиперссылка82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820">
    <w:name w:val="Просмотренная гиперссылка82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83">
    <w:name w:val="Гиперссылка8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830">
    <w:name w:val="Просмотренная гиперссылка8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84">
    <w:name w:val="Гиперссылка84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840">
    <w:name w:val="Просмотренная гиперссылка84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85">
    <w:name w:val="Обычный (Web)85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86">
    <w:name w:val="Обычный (Web)86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87">
    <w:name w:val="Обычный (Web)87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85">
    <w:name w:val="Гиперссылка85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850">
    <w:name w:val="Просмотренная гиперссылка85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86">
    <w:name w:val="Гиперссылка86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860">
    <w:name w:val="Просмотренная гиперссылка86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87">
    <w:name w:val="Гиперссылка87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870">
    <w:name w:val="Просмотренная гиперссылка87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88">
    <w:name w:val="Обычный (Web)88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89">
    <w:name w:val="Обычный (Web)89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90">
    <w:name w:val="Обычный (Web)90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88">
    <w:name w:val="Гиперссылка88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880">
    <w:name w:val="Просмотренная гиперссылка88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89">
    <w:name w:val="Гиперссылка89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890">
    <w:name w:val="Просмотренная гиперссылка89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900">
    <w:name w:val="Гиперссылка90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901">
    <w:name w:val="Просмотренная гиперссылка90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91">
    <w:name w:val="Обычный (Web)91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92">
    <w:name w:val="Обычный (Web)92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93">
    <w:name w:val="Обычный (Web)93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91">
    <w:name w:val="Гиперссылка91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910">
    <w:name w:val="Просмотренная гиперссылка91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92">
    <w:name w:val="Гиперссылка9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920">
    <w:name w:val="Просмотренная гиперссылка9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93">
    <w:name w:val="Гиперссылка9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930">
    <w:name w:val="Просмотренная гиперссылка9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94">
    <w:name w:val="Обычный (Web)94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95">
    <w:name w:val="Обычный (Web)95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96">
    <w:name w:val="Обычный (Web)96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94">
    <w:name w:val="Гиперссылка94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940">
    <w:name w:val="Просмотренная гиперссылка94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95">
    <w:name w:val="Гиперссылка95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950">
    <w:name w:val="Просмотренная гиперссылка95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96">
    <w:name w:val="Гиперссылка96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960">
    <w:name w:val="Просмотренная гиперссылка96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97">
    <w:name w:val="Обычный (Web)97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98">
    <w:name w:val="Обычный (Web)98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99">
    <w:name w:val="Обычный (Web)99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97">
    <w:name w:val="Гиперссылка97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970">
    <w:name w:val="Просмотренная гиперссылка97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98">
    <w:name w:val="Гиперссылка98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980">
    <w:name w:val="Просмотренная гиперссылка98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99">
    <w:name w:val="Гиперссылка99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990">
    <w:name w:val="Просмотренная гиперссылка99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100">
    <w:name w:val="Обычный (Web)100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101">
    <w:name w:val="Обычный (Web)101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102">
    <w:name w:val="Обычный (Web)102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1000">
    <w:name w:val="Гиперссылка100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001">
    <w:name w:val="Просмотренная гиперссылка100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010">
    <w:name w:val="Гиперссылка101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011">
    <w:name w:val="Просмотренная гиперссылка101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02">
    <w:name w:val="Гиперссылка10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020">
    <w:name w:val="Просмотренная гиперссылка10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103">
    <w:name w:val="Обычный (Web)103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104">
    <w:name w:val="Обычный (Web)104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105">
    <w:name w:val="Обычный (Web)105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103">
    <w:name w:val="Гиперссылка103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030">
    <w:name w:val="Просмотренная гиперссылка103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04">
    <w:name w:val="Гиперссылка104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040">
    <w:name w:val="Просмотренная гиперссылка104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05">
    <w:name w:val="Гиперссылка105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050">
    <w:name w:val="Просмотренная гиперссылка105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106">
    <w:name w:val="Обычный (Web)106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107">
    <w:name w:val="Обычный (Web)107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108">
    <w:name w:val="Обычный (Web)108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106">
    <w:name w:val="Гиперссылка106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060">
    <w:name w:val="Просмотренная гиперссылка106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07">
    <w:name w:val="Гиперссылка107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070">
    <w:name w:val="Просмотренная гиперссылка107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08">
    <w:name w:val="Гиперссылка108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080">
    <w:name w:val="Просмотренная гиперссылка108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109">
    <w:name w:val="Обычный (Web)109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110">
    <w:name w:val="Обычный (Web)110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111">
    <w:name w:val="Обычный (Web)111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109">
    <w:name w:val="Гиперссылка109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090">
    <w:name w:val="Просмотренная гиперссылка109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100">
    <w:name w:val="Гиперссылка110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101">
    <w:name w:val="Просмотренная гиперссылка110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110">
    <w:name w:val="Гиперссылка111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111">
    <w:name w:val="Просмотренная гиперссылка111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112">
    <w:name w:val="Обычный (Web)112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113">
    <w:name w:val="Обычный (Web)113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114">
    <w:name w:val="Обычный (Web)114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112">
    <w:name w:val="Гиперссылка112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120">
    <w:name w:val="Просмотренная гиперссылка112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13">
    <w:name w:val="Гиперссылка11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130">
    <w:name w:val="Просмотренная гиперссылка11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14">
    <w:name w:val="Гиперссылка114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140">
    <w:name w:val="Просмотренная гиперссылка114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115">
    <w:name w:val="Обычный (Web)115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116">
    <w:name w:val="Обычный (Web)116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117">
    <w:name w:val="Обычный (Web)117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115">
    <w:name w:val="Гиперссылка115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150">
    <w:name w:val="Просмотренная гиперссылка115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16">
    <w:name w:val="Гиперссылка116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160">
    <w:name w:val="Просмотренная гиперссылка116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17">
    <w:name w:val="Гиперссылка117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170">
    <w:name w:val="Просмотренная гиперссылка117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118">
    <w:name w:val="Обычный (Web)118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119">
    <w:name w:val="Обычный (Web)119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120">
    <w:name w:val="Обычный (Web)120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118">
    <w:name w:val="Гиперссылка118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180">
    <w:name w:val="Просмотренная гиперссылка118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19">
    <w:name w:val="Гиперссылка119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190">
    <w:name w:val="Просмотренная гиперссылка119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200">
    <w:name w:val="Гиперссылка120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201">
    <w:name w:val="Просмотренная гиперссылка120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121">
    <w:name w:val="Обычный (Web)121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122">
    <w:name w:val="Обычный (Web)122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123">
    <w:name w:val="Обычный (Web)123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1210">
    <w:name w:val="Гиперссылка121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211">
    <w:name w:val="Просмотренная гиперссылка121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22">
    <w:name w:val="Гиперссылка12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220">
    <w:name w:val="Просмотренная гиперссылка12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23">
    <w:name w:val="Гиперссылка12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230">
    <w:name w:val="Просмотренная гиперссылка12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124">
    <w:name w:val="Обычный (Web)124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125">
    <w:name w:val="Обычный (Web)125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126">
    <w:name w:val="Обычный (Web)126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124">
    <w:name w:val="Гиперссылка124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240">
    <w:name w:val="Просмотренная гиперссылка124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25">
    <w:name w:val="Гиперссылка125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250">
    <w:name w:val="Просмотренная гиперссылка125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26">
    <w:name w:val="Гиперссылка126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260">
    <w:name w:val="Просмотренная гиперссылка126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127">
    <w:name w:val="Обычный (Web)127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128">
    <w:name w:val="Обычный (Web)128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129">
    <w:name w:val="Обычный (Web)129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127">
    <w:name w:val="Гиперссылка127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270">
    <w:name w:val="Просмотренная гиперссылка127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28">
    <w:name w:val="Гиперссылка128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280">
    <w:name w:val="Просмотренная гиперссылка128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29">
    <w:name w:val="Гиперссылка129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290">
    <w:name w:val="Просмотренная гиперссылка129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12019</Words>
  <Characters>6852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Осмос</vt:lpstr>
    </vt:vector>
  </TitlesOfParts>
  <Company/>
  <LinksUpToDate>false</LinksUpToDate>
  <CharactersWithSpaces>18834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Осмос</dc:title>
  <dc:subject/>
  <dc:creator>USER</dc:creator>
  <cp:keywords/>
  <dc:description/>
  <cp:lastModifiedBy>admin</cp:lastModifiedBy>
  <cp:revision>2</cp:revision>
  <dcterms:created xsi:type="dcterms:W3CDTF">2014-01-26T11:16:00Z</dcterms:created>
  <dcterms:modified xsi:type="dcterms:W3CDTF">2014-01-26T11:16:00Z</dcterms:modified>
</cp:coreProperties>
</file>