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67" w:rsidRPr="00513727" w:rsidRDefault="00947D67" w:rsidP="00513727">
      <w:pPr>
        <w:spacing w:line="360" w:lineRule="auto"/>
        <w:ind w:firstLine="709"/>
        <w:jc w:val="center"/>
        <w:rPr>
          <w:rStyle w:val="FontStyle24"/>
          <w:sz w:val="28"/>
          <w:szCs w:val="28"/>
        </w:rPr>
      </w:pPr>
      <w:r w:rsidRPr="00513727">
        <w:rPr>
          <w:rStyle w:val="FontStyle24"/>
          <w:sz w:val="28"/>
          <w:szCs w:val="28"/>
        </w:rPr>
        <w:t xml:space="preserve">ИССЛЕДОВАНИЕ ВЛИЯНИЯ </w:t>
      </w:r>
      <w:r w:rsidRPr="00513727">
        <w:rPr>
          <w:rStyle w:val="FontStyle25"/>
          <w:i w:val="0"/>
          <w:sz w:val="28"/>
          <w:szCs w:val="28"/>
        </w:rPr>
        <w:t>ТРИС</w:t>
      </w:r>
      <w:r w:rsidRPr="00513727">
        <w:rPr>
          <w:rStyle w:val="FontStyle25"/>
          <w:sz w:val="28"/>
          <w:szCs w:val="28"/>
        </w:rPr>
        <w:t xml:space="preserve">- </w:t>
      </w:r>
      <w:r w:rsidRPr="00513727">
        <w:rPr>
          <w:rStyle w:val="FontStyle24"/>
          <w:sz w:val="28"/>
          <w:szCs w:val="28"/>
        </w:rPr>
        <w:t>(2-КАРБАМОИЛЭТИЛ) АМИНА НА ИНИЦИИРОВАНИЕ ПОЛИМЕРИЗАЦИИ АКРИЛАМИДА</w:t>
      </w:r>
    </w:p>
    <w:p w:rsidR="00513727" w:rsidRDefault="00513727" w:rsidP="00513727">
      <w:pPr>
        <w:spacing w:line="360" w:lineRule="auto"/>
        <w:ind w:firstLine="709"/>
        <w:jc w:val="both"/>
        <w:rPr>
          <w:rStyle w:val="FontStyle26"/>
          <w:b w:val="0"/>
          <w:sz w:val="28"/>
          <w:szCs w:val="28"/>
        </w:rPr>
      </w:pP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6"/>
          <w:b w:val="0"/>
          <w:sz w:val="28"/>
          <w:szCs w:val="28"/>
        </w:rPr>
      </w:pPr>
      <w:r w:rsidRPr="00513727">
        <w:rPr>
          <w:rStyle w:val="FontStyle26"/>
          <w:b w:val="0"/>
          <w:sz w:val="28"/>
          <w:szCs w:val="28"/>
        </w:rPr>
        <w:t xml:space="preserve">При полимеризации акриламида в щелочных растворах в результате реакции между акриламидом и аммиаком, образующимся при гидролизе амидных групп, происходит образование </w:t>
      </w:r>
      <w:r w:rsidRPr="00513727">
        <w:rPr>
          <w:rStyle w:val="FontStyle25"/>
          <w:b w:val="0"/>
          <w:i w:val="0"/>
          <w:sz w:val="28"/>
          <w:szCs w:val="28"/>
        </w:rPr>
        <w:t>трис-</w:t>
      </w:r>
      <w:r w:rsidRPr="00513727">
        <w:rPr>
          <w:rStyle w:val="FontStyle25"/>
          <w:b w:val="0"/>
          <w:sz w:val="28"/>
          <w:szCs w:val="28"/>
        </w:rPr>
        <w:t xml:space="preserve"> </w:t>
      </w:r>
      <w:r w:rsidRPr="00513727">
        <w:rPr>
          <w:rStyle w:val="FontStyle26"/>
          <w:b w:val="0"/>
          <w:sz w:val="28"/>
          <w:szCs w:val="28"/>
        </w:rPr>
        <w:t xml:space="preserve">(2-карбамоилэтил) амина </w:t>
      </w:r>
      <w:r w:rsidRPr="00513727">
        <w:rPr>
          <w:rStyle w:val="FontStyle24"/>
          <w:b w:val="0"/>
          <w:sz w:val="28"/>
          <w:szCs w:val="28"/>
        </w:rPr>
        <w:t xml:space="preserve">(ТКА) </w:t>
      </w:r>
      <w:r w:rsidRPr="00513727">
        <w:rPr>
          <w:rStyle w:val="FontStyle26"/>
          <w:b w:val="0"/>
          <w:sz w:val="28"/>
          <w:szCs w:val="28"/>
        </w:rPr>
        <w:t>[1], который дает с персульфатами, используемыми в качестве инициаторов полимеризации акриламида, окислительно-восстановительную систему [2], вследствие чего резко меняются кинетика инициирования и, следовательно, параметры всего процесса и свойства полимера. Кроме того, система персульфат — ТКА представляет самостоятельный интерес для инициирования полимеризации в водной среде (ввиду доступности ТКА) [3] и как модель для изучения реакции между третичными аминами и перекисями. В связи с этим представляют интерес установление влияния ТКА на гомолитический распад персульфата в различных условиях и природа веществ, образующихся в рассматриваемой редокс-системе, а также особенности полимеризации акриламида в водных растворах, инициируемой персульфатом калия и специально добавленным ТКА.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7"/>
          <w:sz w:val="28"/>
          <w:szCs w:val="28"/>
        </w:rPr>
      </w:pPr>
      <w:r w:rsidRPr="00513727">
        <w:rPr>
          <w:rStyle w:val="FontStyle27"/>
          <w:sz w:val="28"/>
          <w:szCs w:val="28"/>
        </w:rPr>
        <w:t xml:space="preserve">Для опытов использовали ТКА с т. пл. 185° (из смеси пропанола-2 и воды), синтезированный из акриламида и аммиака согласно [4]. Персульфат калия </w:t>
      </w:r>
      <w:r w:rsidRPr="00513727">
        <w:rPr>
          <w:rStyle w:val="FontStyle26"/>
          <w:b w:val="0"/>
          <w:sz w:val="28"/>
          <w:szCs w:val="28"/>
        </w:rPr>
        <w:t xml:space="preserve">(ч.) </w:t>
      </w:r>
      <w:r w:rsidRPr="00513727">
        <w:rPr>
          <w:rStyle w:val="FontStyle27"/>
          <w:sz w:val="28"/>
          <w:szCs w:val="28"/>
        </w:rPr>
        <w:t>(ГОСТ 4146-65), КОН (ч.) (ГОСТ 4203-65) и бисульфат калия (ч.) (ГОСТ 4223-65) дополнительной очистке не подвергали. Акриламид трижды перекристаллизовывали из бензола. Во всех опытах применяли бидистиллированную воду.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7"/>
          <w:sz w:val="28"/>
          <w:szCs w:val="28"/>
        </w:rPr>
      </w:pPr>
      <w:r w:rsidRPr="00513727">
        <w:rPr>
          <w:rStyle w:val="FontStyle27"/>
          <w:sz w:val="28"/>
          <w:szCs w:val="28"/>
        </w:rPr>
        <w:t xml:space="preserve">Концентрацию персульфата калия определяли полярографически по ранее описанной методике [2]. Содержание свободного ТКА в водных растворах контролировали путем потенциометрического титрования ОД н. раствором НС1, используя рН-метр рН-340. О ходе полимеризации судили по убыли в растворе концентрации акриламида, определяемой бромид-броматным методом. Характеристическую вязкость полимеров определяли в 10%-ном водном растворе </w:t>
      </w:r>
      <w:r w:rsidRPr="00513727">
        <w:rPr>
          <w:rStyle w:val="FontStyle27"/>
          <w:sz w:val="28"/>
          <w:szCs w:val="28"/>
          <w:lang w:val="en-GB"/>
        </w:rPr>
        <w:t>NaCl</w:t>
      </w:r>
      <w:r w:rsidRPr="00513727">
        <w:rPr>
          <w:rStyle w:val="FontStyle27"/>
          <w:sz w:val="28"/>
          <w:szCs w:val="28"/>
        </w:rPr>
        <w:t xml:space="preserve"> при 20±0,05°, используя вискозиметр ВПЖ-2 с диаметром капилляра 0,56 мм.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7"/>
          <w:sz w:val="28"/>
          <w:szCs w:val="28"/>
        </w:rPr>
      </w:pPr>
      <w:r w:rsidRPr="00513727">
        <w:rPr>
          <w:rStyle w:val="FontStyle27"/>
          <w:sz w:val="28"/>
          <w:szCs w:val="28"/>
        </w:rPr>
        <w:t>При установлении природы продуктов взаимодействия персульфата калия и ТКА смешивали по 25 мл водных растворов исходных веществ (0,434 и 0,868 моль/л соответственно) и выдерживали смесь в течение 1 ч при 20°. Далее раствор концентрировали в вакууме при 40-50° до уменьшения объема смеси в ~3 раза по сравнению с первоначальным. Выделившиеся кристаллы (2,98 г) перекристаллизовывали из воды и анализировали на содержание азота (по Кьельдалю) и сульфат-ионов (весовым методом). В маточном растворе бромид-броматным методом определяли содержание непредельных соединений, и с помощью реакции с сернокислым гидроксил-амином и последующего титрования выделившейся серной кислоты определяли концентрацию карбонильных соединений. Качественно присутствие в реакционной смеси карбонильных соединений обнаруживали с помощью реакции с 2,4-динитро-фенилгидразином.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7"/>
          <w:sz w:val="28"/>
          <w:szCs w:val="28"/>
        </w:rPr>
      </w:pPr>
      <w:r w:rsidRPr="00513727">
        <w:rPr>
          <w:rStyle w:val="FontStyle27"/>
          <w:sz w:val="28"/>
          <w:szCs w:val="28"/>
        </w:rPr>
        <w:t>Для исследования кинетики взаимодействия в системе персульфат — ТКА навески исходных веществ растворяли в отдельных порциях воды (20°), после чего сливали их и по ходу реакции отбирали пробы для анализов. Полимеризацию а</w:t>
      </w:r>
      <w:r w:rsidR="00F53BD4" w:rsidRPr="00513727">
        <w:rPr>
          <w:rStyle w:val="FontStyle27"/>
          <w:sz w:val="28"/>
          <w:szCs w:val="28"/>
        </w:rPr>
        <w:t>криламида п</w:t>
      </w:r>
      <w:r w:rsidRPr="00513727">
        <w:rPr>
          <w:rStyle w:val="FontStyle27"/>
          <w:sz w:val="28"/>
          <w:szCs w:val="28"/>
        </w:rPr>
        <w:t>роводили по методике, описанной в работе [5].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6"/>
          <w:b w:val="0"/>
          <w:sz w:val="28"/>
          <w:szCs w:val="28"/>
        </w:rPr>
      </w:pPr>
      <w:r w:rsidRPr="00513727">
        <w:rPr>
          <w:rStyle w:val="FontStyle26"/>
          <w:b w:val="0"/>
          <w:sz w:val="28"/>
          <w:szCs w:val="28"/>
        </w:rPr>
        <w:t xml:space="preserve">Исходи из данных по предельной степени превращения персульфата калия </w:t>
      </w:r>
      <w:r w:rsidRPr="00513727">
        <w:rPr>
          <w:rStyle w:val="FontStyle24"/>
          <w:b w:val="0"/>
          <w:sz w:val="28"/>
          <w:szCs w:val="28"/>
        </w:rPr>
        <w:t xml:space="preserve">(ПСК) </w:t>
      </w:r>
      <w:r w:rsidRPr="00513727">
        <w:rPr>
          <w:rStyle w:val="FontStyle26"/>
          <w:b w:val="0"/>
          <w:sz w:val="28"/>
          <w:szCs w:val="28"/>
        </w:rPr>
        <w:t xml:space="preserve">под действием различных количеств ТКА было показано, что в отсутствие каких-либо добавок ПСК реагирует с ТКА в соотношении </w:t>
      </w:r>
      <w:r w:rsidRPr="00513727">
        <w:rPr>
          <w:rStyle w:val="FontStyle26"/>
          <w:b w:val="0"/>
          <w:spacing w:val="30"/>
          <w:sz w:val="28"/>
          <w:szCs w:val="28"/>
        </w:rPr>
        <w:t>1:2.</w:t>
      </w:r>
      <w:r w:rsidRPr="00513727">
        <w:rPr>
          <w:rStyle w:val="FontStyle26"/>
          <w:b w:val="0"/>
          <w:sz w:val="28"/>
          <w:szCs w:val="28"/>
        </w:rPr>
        <w:t xml:space="preserve"> Однако из кинетических кривых (рис. </w:t>
      </w:r>
      <w:r w:rsidRPr="00513727">
        <w:rPr>
          <w:rStyle w:val="FontStyle26"/>
          <w:b w:val="0"/>
          <w:spacing w:val="30"/>
          <w:sz w:val="28"/>
          <w:szCs w:val="28"/>
        </w:rPr>
        <w:t>1),</w:t>
      </w:r>
      <w:r w:rsidRPr="00513727">
        <w:rPr>
          <w:rStyle w:val="FontStyle26"/>
          <w:b w:val="0"/>
          <w:sz w:val="28"/>
          <w:szCs w:val="28"/>
        </w:rPr>
        <w:t xml:space="preserve"> полученных при разных соотношениях реагентов, видно, что в начальный период ПСК и ТКА расходуются в эквимольном соотношении, а дополнительное количество ТКА вступает в реакцию лишь после того, как значительная часть ПСК уже прореагировала. На основании этих данных можно заключить, что</w:t>
      </w:r>
    </w:p>
    <w:p w:rsidR="00947D67" w:rsidRPr="00513727" w:rsidRDefault="00513727" w:rsidP="005137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26"/>
          <w:sz w:val="28"/>
          <w:szCs w:val="28"/>
        </w:rPr>
        <w:br w:type="page"/>
      </w:r>
      <w:r w:rsidR="00BB506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5pt;height:182.25pt">
            <v:imagedata r:id="rId4" o:title=""/>
          </v:shape>
        </w:pic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7"/>
          <w:sz w:val="28"/>
          <w:szCs w:val="28"/>
        </w:rPr>
      </w:pPr>
      <w:r w:rsidRPr="00513727">
        <w:rPr>
          <w:rStyle w:val="FontStyle27"/>
          <w:sz w:val="28"/>
          <w:szCs w:val="28"/>
        </w:rPr>
        <w:t xml:space="preserve">Рис. 1. Кинетические кривые расхода ПСК (а) и ТКА (б) при мольном соотношении реагентов: </w:t>
      </w:r>
      <w:r w:rsidRPr="00513727">
        <w:rPr>
          <w:rStyle w:val="FontStyle25"/>
          <w:sz w:val="28"/>
          <w:szCs w:val="28"/>
        </w:rPr>
        <w:t xml:space="preserve">1 — </w:t>
      </w:r>
      <w:r w:rsidRPr="00513727">
        <w:rPr>
          <w:rStyle w:val="FontStyle27"/>
          <w:sz w:val="28"/>
          <w:szCs w:val="28"/>
        </w:rPr>
        <w:t>1:0,36; 2-1:0,5;</w:t>
      </w:r>
      <w:r w:rsidR="00513727">
        <w:rPr>
          <w:rStyle w:val="FontStyle27"/>
          <w:sz w:val="28"/>
          <w:szCs w:val="28"/>
        </w:rPr>
        <w:t xml:space="preserve"> </w:t>
      </w:r>
      <w:r w:rsidRPr="00513727">
        <w:rPr>
          <w:rStyle w:val="FontStyle27"/>
          <w:sz w:val="28"/>
          <w:szCs w:val="28"/>
        </w:rPr>
        <w:t>3-1:1;</w:t>
      </w:r>
      <w:r w:rsidR="00513727">
        <w:rPr>
          <w:rStyle w:val="FontStyle27"/>
          <w:sz w:val="28"/>
          <w:szCs w:val="28"/>
        </w:rPr>
        <w:t xml:space="preserve"> </w:t>
      </w:r>
      <w:r w:rsidRPr="00513727">
        <w:rPr>
          <w:rStyle w:val="FontStyle27"/>
          <w:sz w:val="28"/>
          <w:szCs w:val="28"/>
        </w:rPr>
        <w:t>4-1:2.</w:t>
      </w:r>
      <w:r w:rsidR="00513727">
        <w:rPr>
          <w:rStyle w:val="FontStyle27"/>
          <w:sz w:val="28"/>
          <w:szCs w:val="28"/>
        </w:rPr>
        <w:t xml:space="preserve"> </w:t>
      </w:r>
      <w:r w:rsidR="00F53BD4" w:rsidRPr="00513727">
        <w:rPr>
          <w:rStyle w:val="FontStyle27"/>
          <w:sz w:val="28"/>
          <w:szCs w:val="28"/>
        </w:rPr>
        <w:t>[ПСК]</w:t>
      </w:r>
      <w:r w:rsidRPr="00513727">
        <w:rPr>
          <w:rStyle w:val="FontStyle27"/>
          <w:sz w:val="28"/>
          <w:szCs w:val="28"/>
        </w:rPr>
        <w:t>=0,069 моль/л, вода, 20°</w:t>
      </w:r>
    </w:p>
    <w:p w:rsidR="00F53BD4" w:rsidRPr="00513727" w:rsidRDefault="00F53BD4" w:rsidP="00513727">
      <w:pPr>
        <w:spacing w:line="360" w:lineRule="auto"/>
        <w:ind w:firstLine="709"/>
        <w:jc w:val="both"/>
        <w:rPr>
          <w:rStyle w:val="FontStyle27"/>
          <w:sz w:val="28"/>
          <w:szCs w:val="28"/>
        </w:rPr>
      </w:pP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6"/>
          <w:b w:val="0"/>
          <w:sz w:val="28"/>
          <w:szCs w:val="28"/>
        </w:rPr>
      </w:pPr>
      <w:r w:rsidRPr="00513727">
        <w:rPr>
          <w:rStyle w:val="FontStyle26"/>
          <w:b w:val="0"/>
          <w:sz w:val="28"/>
          <w:szCs w:val="28"/>
        </w:rPr>
        <w:t>ТКА приобретает неактивную форму по накоплении в системе продуктов реакции ПСК с ТКА. При изучении солеобразного продукта, выпавшего в осадок после концентрирования реакционной смеси, выявлено отсутствие в нем калия и наличие сульфат-ионов и азота, содержание которых близко к содержанию их в соли ТКА и серной кислоты. Выделенное вещество, так же как и полученный встречным синтезом из ТКА и серной кислоты сульфат ТКА, плавится с разложением при 192—193°. Кроме того, при обработке полученного сульфата едким кали ТКА был выделен в виде свободного основания. Выход соли при взаимодействии ТКА и ПСК в соотношении 2 : 1 в расчете на исходный ТКА составил 49,4%, т. е. половина ТКА превращается в ходе реакции в соль.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6"/>
          <w:b w:val="0"/>
          <w:sz w:val="28"/>
          <w:szCs w:val="28"/>
        </w:rPr>
      </w:pPr>
      <w:r w:rsidRPr="00513727">
        <w:rPr>
          <w:rStyle w:val="FontStyle26"/>
          <w:b w:val="0"/>
          <w:sz w:val="28"/>
          <w:szCs w:val="28"/>
        </w:rPr>
        <w:t>Образование сульфата ТКА в реакции ПСК и ТКА сопровож</w:t>
      </w:r>
      <w:r w:rsidR="00F53BD4" w:rsidRPr="00513727">
        <w:rPr>
          <w:rStyle w:val="FontStyle26"/>
          <w:b w:val="0"/>
          <w:sz w:val="28"/>
          <w:szCs w:val="28"/>
        </w:rPr>
        <w:t>дается появлением в маточном рас</w:t>
      </w:r>
      <w:r w:rsidRPr="00513727">
        <w:rPr>
          <w:rStyle w:val="FontStyle26"/>
          <w:b w:val="0"/>
          <w:sz w:val="28"/>
          <w:szCs w:val="28"/>
        </w:rPr>
        <w:t>творе соединений, содержащих двойные углерод-углеродные связи и карбонильные группы. Так, в растворе, полученном в результате взаимодействия ПСК и ТКА при начальных концентрациях 0,092 и 0,184 моль/л, обнаружено 0,045 г-экв/л непредельных соединений и 0,046 г-экв/л соединений, содержащих карбонильные группы. Таким образом, на основании приведенных данных и с учетом схемы окисления третичных аминов перекисями, предложенной в работе [6], взаимодействие ТКА с ПСК</w:t>
      </w:r>
    </w:p>
    <w:p w:rsidR="00513727" w:rsidRDefault="00513727" w:rsidP="00513727">
      <w:pPr>
        <w:spacing w:line="360" w:lineRule="auto"/>
        <w:ind w:firstLine="709"/>
        <w:jc w:val="both"/>
        <w:rPr>
          <w:sz w:val="28"/>
          <w:szCs w:val="28"/>
        </w:rPr>
      </w:pPr>
    </w:p>
    <w:p w:rsidR="00947D67" w:rsidRPr="00513727" w:rsidRDefault="00BB506A" w:rsidP="005137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36.25pt;height:132.75pt">
            <v:imagedata r:id="rId5" o:title=""/>
          </v:shape>
        </w:pict>
      </w:r>
    </w:p>
    <w:p w:rsidR="00947D67" w:rsidRPr="00513727" w:rsidRDefault="00BB506A" w:rsidP="005137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32.5pt;height:14.25pt">
            <v:imagedata r:id="rId6" o:title=""/>
          </v:shape>
        </w:pic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sz w:val="28"/>
          <w:szCs w:val="28"/>
        </w:rPr>
      </w:pP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6"/>
          <w:b w:val="0"/>
          <w:bCs w:val="0"/>
          <w:sz w:val="28"/>
          <w:szCs w:val="28"/>
        </w:rPr>
      </w:pPr>
      <w:r w:rsidRPr="00513727">
        <w:rPr>
          <w:rStyle w:val="FontStyle26"/>
          <w:b w:val="0"/>
          <w:sz w:val="28"/>
          <w:szCs w:val="28"/>
        </w:rPr>
        <w:t xml:space="preserve">происходит через промежуточное образование катион-радикала </w:t>
      </w:r>
      <w:r w:rsidRPr="00513727">
        <w:rPr>
          <w:rStyle w:val="FontStyle26"/>
          <w:b w:val="0"/>
          <w:sz w:val="28"/>
          <w:szCs w:val="28"/>
          <w:lang w:val="en-GB"/>
        </w:rPr>
        <w:t>R</w:t>
      </w:r>
      <w:r w:rsidRPr="00513727">
        <w:rPr>
          <w:rStyle w:val="FontStyle26"/>
          <w:b w:val="0"/>
          <w:sz w:val="28"/>
          <w:szCs w:val="28"/>
          <w:vertAlign w:val="subscript"/>
        </w:rPr>
        <w:t>3</w:t>
      </w:r>
      <w:r w:rsidRPr="00513727">
        <w:rPr>
          <w:rStyle w:val="FontStyle26"/>
          <w:b w:val="0"/>
          <w:sz w:val="28"/>
          <w:szCs w:val="28"/>
          <w:lang w:val="en-GB"/>
        </w:rPr>
        <w:t>N</w:t>
      </w:r>
      <w:r w:rsidRPr="00513727">
        <w:rPr>
          <w:rStyle w:val="FontStyle26"/>
          <w:b w:val="0"/>
          <w:sz w:val="28"/>
          <w:szCs w:val="28"/>
          <w:vertAlign w:val="superscript"/>
          <w:lang w:val="en-GB"/>
        </w:rPr>
        <w:t>T</w:t>
      </w:r>
      <w:r w:rsidRPr="00513727">
        <w:rPr>
          <w:rStyle w:val="FontStyle26"/>
          <w:b w:val="0"/>
          <w:sz w:val="28"/>
          <w:szCs w:val="28"/>
          <w:vertAlign w:val="superscript"/>
        </w:rPr>
        <w:t xml:space="preserve"> </w:t>
      </w:r>
      <w:r w:rsidRPr="00513727">
        <w:rPr>
          <w:rStyle w:val="FontStyle26"/>
          <w:b w:val="0"/>
          <w:sz w:val="28"/>
          <w:szCs w:val="28"/>
        </w:rPr>
        <w:t xml:space="preserve">и радикала </w:t>
      </w:r>
      <w:r w:rsidRPr="00513727">
        <w:rPr>
          <w:rStyle w:val="FontStyle26"/>
          <w:b w:val="0"/>
          <w:sz w:val="28"/>
          <w:szCs w:val="28"/>
          <w:lang w:val="en-GB"/>
        </w:rPr>
        <w:t>KOS</w:t>
      </w:r>
      <w:r w:rsidRPr="00513727">
        <w:rPr>
          <w:rStyle w:val="FontStyle26"/>
          <w:b w:val="0"/>
          <w:sz w:val="28"/>
          <w:szCs w:val="28"/>
        </w:rPr>
        <w:t>0</w:t>
      </w:r>
      <w:r w:rsidRPr="00513727">
        <w:rPr>
          <w:rStyle w:val="FontStyle26"/>
          <w:b w:val="0"/>
          <w:sz w:val="28"/>
          <w:szCs w:val="28"/>
          <w:vertAlign w:val="subscript"/>
        </w:rPr>
        <w:t>2</w:t>
      </w:r>
      <w:r w:rsidRPr="00513727">
        <w:rPr>
          <w:rStyle w:val="FontStyle26"/>
          <w:b w:val="0"/>
          <w:sz w:val="28"/>
          <w:szCs w:val="28"/>
        </w:rPr>
        <w:t xml:space="preserve">0 , которые при отсутствии акцепторов радикалов реагируют с образованием енамина, вторичного амина и альдегида, а </w:t>
      </w:r>
      <w:r w:rsidRPr="00513727">
        <w:rPr>
          <w:rStyle w:val="FontStyle27"/>
          <w:sz w:val="28"/>
          <w:szCs w:val="28"/>
        </w:rPr>
        <w:t>также</w:t>
      </w:r>
      <w:r w:rsidR="00F53BD4" w:rsidRPr="00513727">
        <w:rPr>
          <w:rStyle w:val="FontStyle27"/>
          <w:sz w:val="28"/>
          <w:szCs w:val="28"/>
        </w:rPr>
        <w:t xml:space="preserve"> </w:t>
      </w:r>
      <w:r w:rsidRPr="00513727">
        <w:rPr>
          <w:rStyle w:val="FontStyle26"/>
          <w:b w:val="0"/>
          <w:sz w:val="28"/>
          <w:szCs w:val="28"/>
        </w:rPr>
        <w:t>бисульфата калия. Последний нейтрализует третичный амин и переводит его в неактивную по отношению к ПСК форму. Очевидно, что и продукты реакции (енамин и вторичный амин) подобно ТКА реагируют с бисульфатом калия и</w:t>
      </w:r>
      <w:r w:rsidR="00F53BD4" w:rsidRPr="00513727">
        <w:rPr>
          <w:rStyle w:val="FontStyle27"/>
          <w:sz w:val="28"/>
          <w:szCs w:val="28"/>
        </w:rPr>
        <w:t xml:space="preserve"> н</w:t>
      </w:r>
      <w:r w:rsidRPr="00513727">
        <w:rPr>
          <w:rStyle w:val="FontStyle27"/>
          <w:sz w:val="28"/>
          <w:szCs w:val="28"/>
        </w:rPr>
        <w:t xml:space="preserve">аходятся </w:t>
      </w:r>
      <w:r w:rsidRPr="00513727">
        <w:rPr>
          <w:rStyle w:val="FontStyle26"/>
          <w:b w:val="0"/>
          <w:sz w:val="28"/>
          <w:szCs w:val="28"/>
        </w:rPr>
        <w:t>в реакционной смеси в виде солей.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6"/>
          <w:b w:val="0"/>
          <w:sz w:val="28"/>
          <w:szCs w:val="28"/>
        </w:rPr>
      </w:pPr>
      <w:r w:rsidRPr="00513727">
        <w:rPr>
          <w:rStyle w:val="FontStyle26"/>
          <w:b w:val="0"/>
          <w:sz w:val="28"/>
          <w:szCs w:val="28"/>
        </w:rPr>
        <w:t xml:space="preserve">Подтверждением того, что протонированный ТКА не вступает в окислительно-восстановительную реакцию с ПСК, явился опыт с добавкой к смеси указанных веществ бисульфата калия в количестве, достаточном для нейтрализации ТКА, при </w:t>
      </w:r>
      <w:r w:rsidRPr="00513727">
        <w:rPr>
          <w:rStyle w:val="FontStyle27"/>
          <w:sz w:val="28"/>
          <w:szCs w:val="28"/>
        </w:rPr>
        <w:t xml:space="preserve">этом </w:t>
      </w:r>
      <w:r w:rsidRPr="00513727">
        <w:rPr>
          <w:rStyle w:val="FontStyle26"/>
          <w:b w:val="0"/>
          <w:sz w:val="28"/>
          <w:szCs w:val="28"/>
        </w:rPr>
        <w:t>содержание ПСК в смеси не менялось (рис. 2). Напротив, при проведении реакции в щелочной среде (с добавкой эквимольного по отношению к ПСК количества КОН) ход кинетической кривой убыли ПСК (рис. 2) показывает, что до глубоких степеней превращения ПСК взаимодействует с ТКА в соотношении 1 : 1 вследствие нейтрализации бисульфата калия более сильным, чем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6"/>
          <w:b w:val="0"/>
          <w:sz w:val="28"/>
          <w:szCs w:val="28"/>
        </w:rPr>
      </w:pPr>
      <w:r w:rsidRPr="00513727">
        <w:rPr>
          <w:rStyle w:val="FontStyle26"/>
          <w:b w:val="0"/>
          <w:sz w:val="28"/>
          <w:szCs w:val="28"/>
        </w:rPr>
        <w:t>ТКА, основанием. В буферном растворе с рН 6,85, где, так же как и в щелочном растворе, нивелируется действие бисульфата калия, реагенты вступают в реакцию в практически эквимольных количествах</w:t>
      </w:r>
      <w:r w:rsidR="00513727">
        <w:rPr>
          <w:rStyle w:val="FontStyle26"/>
          <w:b w:val="0"/>
          <w:sz w:val="28"/>
          <w:szCs w:val="28"/>
        </w:rPr>
        <w:t xml:space="preserve"> </w:t>
      </w:r>
      <w:r w:rsidRPr="00513727">
        <w:rPr>
          <w:rStyle w:val="FontStyle26"/>
          <w:b w:val="0"/>
          <w:sz w:val="28"/>
          <w:szCs w:val="28"/>
        </w:rPr>
        <w:t>(рис.</w:t>
      </w:r>
      <w:r w:rsidR="00513727">
        <w:rPr>
          <w:rStyle w:val="FontStyle26"/>
          <w:b w:val="0"/>
          <w:sz w:val="28"/>
          <w:szCs w:val="28"/>
        </w:rPr>
        <w:t xml:space="preserve"> </w:t>
      </w:r>
      <w:r w:rsidRPr="00513727">
        <w:rPr>
          <w:rStyle w:val="FontStyle26"/>
          <w:b w:val="0"/>
          <w:sz w:val="28"/>
          <w:szCs w:val="28"/>
        </w:rPr>
        <w:t>2).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6"/>
          <w:b w:val="0"/>
          <w:sz w:val="28"/>
          <w:szCs w:val="28"/>
        </w:rPr>
      </w:pPr>
      <w:r w:rsidRPr="00513727">
        <w:rPr>
          <w:rStyle w:val="FontStyle26"/>
          <w:b w:val="0"/>
          <w:sz w:val="28"/>
          <w:szCs w:val="28"/>
        </w:rPr>
        <w:t>Из приведенных данных вытекает, что система ПСК — ТКА может быть использована для инициирования полимеризации лишь в нейтральных и щелочных средах. Изменяя рН среды, можно регулировать скорость распада ПСК под действием ТКА и, следовательно, скорость полимеризации и среднюю молекулярную массу полимера.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6"/>
          <w:b w:val="0"/>
          <w:sz w:val="28"/>
          <w:szCs w:val="28"/>
        </w:rPr>
      </w:pPr>
      <w:r w:rsidRPr="00513727">
        <w:rPr>
          <w:rStyle w:val="FontStyle26"/>
          <w:b w:val="0"/>
          <w:sz w:val="28"/>
          <w:szCs w:val="28"/>
        </w:rPr>
        <w:t xml:space="preserve">В случае распада ПСК под действием ТКА в системе, содержащей по-лимеризующееся соединение (акриламид), радикал </w:t>
      </w:r>
      <w:r w:rsidRPr="00513727">
        <w:rPr>
          <w:rStyle w:val="FontStyle26"/>
          <w:b w:val="0"/>
          <w:sz w:val="28"/>
          <w:szCs w:val="28"/>
          <w:lang w:val="en-GB"/>
        </w:rPr>
        <w:t>KOS</w:t>
      </w:r>
      <w:r w:rsidR="00F53BD4" w:rsidRPr="00513727">
        <w:rPr>
          <w:rStyle w:val="FontStyle26"/>
          <w:b w:val="0"/>
          <w:sz w:val="28"/>
          <w:szCs w:val="28"/>
          <w:lang w:val="en-GB"/>
        </w:rPr>
        <w:t>O</w:t>
      </w:r>
      <w:r w:rsidRPr="00513727">
        <w:rPr>
          <w:rStyle w:val="FontStyle26"/>
          <w:b w:val="0"/>
          <w:sz w:val="28"/>
          <w:szCs w:val="28"/>
          <w:vertAlign w:val="subscript"/>
        </w:rPr>
        <w:t>2</w:t>
      </w:r>
      <w:r w:rsidRPr="00513727">
        <w:rPr>
          <w:rStyle w:val="FontStyle26"/>
          <w:b w:val="0"/>
          <w:sz w:val="28"/>
          <w:szCs w:val="28"/>
        </w:rPr>
        <w:t xml:space="preserve"> реагирует не только с катион-радикалом </w:t>
      </w:r>
      <w:r w:rsidRPr="00513727">
        <w:rPr>
          <w:rStyle w:val="FontStyle26"/>
          <w:b w:val="0"/>
          <w:sz w:val="28"/>
          <w:szCs w:val="28"/>
          <w:lang w:val="en-GB"/>
        </w:rPr>
        <w:t>R</w:t>
      </w:r>
      <w:r w:rsidRPr="00513727">
        <w:rPr>
          <w:rStyle w:val="FontStyle26"/>
          <w:b w:val="0"/>
          <w:sz w:val="28"/>
          <w:szCs w:val="28"/>
          <w:vertAlign w:val="subscript"/>
        </w:rPr>
        <w:t>3</w:t>
      </w:r>
      <w:r w:rsidRPr="00513727">
        <w:rPr>
          <w:rStyle w:val="FontStyle26"/>
          <w:b w:val="0"/>
          <w:sz w:val="28"/>
          <w:szCs w:val="28"/>
          <w:lang w:val="en-GB"/>
        </w:rPr>
        <w:t>N</w:t>
      </w:r>
      <w:r w:rsidRPr="00513727">
        <w:rPr>
          <w:rStyle w:val="FontStyle26"/>
          <w:b w:val="0"/>
          <w:sz w:val="28"/>
          <w:szCs w:val="28"/>
        </w:rPr>
        <w:t>*, отрывая от него атом водорода, но и с молекулой мономера, вызывая его полимеризацию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sz w:val="28"/>
          <w:szCs w:val="28"/>
        </w:rPr>
      </w:pPr>
    </w:p>
    <w:p w:rsidR="00947D67" w:rsidRPr="00513727" w:rsidRDefault="00BB506A" w:rsidP="005137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45.5pt;height:158.25pt">
            <v:imagedata r:id="rId7" o:title=""/>
          </v:shape>
        </w:pic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sz w:val="28"/>
          <w:szCs w:val="28"/>
        </w:rPr>
      </w:pPr>
    </w:p>
    <w:p w:rsidR="00947D67" w:rsidRPr="00513727" w:rsidRDefault="00BB506A" w:rsidP="005137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34.75pt;height:27.75pt">
            <v:imagedata r:id="rId8" o:title=""/>
          </v:shape>
        </w:pict>
      </w:r>
    </w:p>
    <w:p w:rsidR="00513727" w:rsidRPr="00513727" w:rsidRDefault="00513727" w:rsidP="00513727">
      <w:pPr>
        <w:spacing w:line="360" w:lineRule="auto"/>
        <w:ind w:firstLine="709"/>
        <w:jc w:val="both"/>
        <w:rPr>
          <w:sz w:val="28"/>
          <w:szCs w:val="28"/>
        </w:rPr>
      </w:pP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6"/>
          <w:b w:val="0"/>
          <w:sz w:val="28"/>
          <w:szCs w:val="28"/>
        </w:rPr>
      </w:pPr>
      <w:r w:rsidRPr="00513727">
        <w:rPr>
          <w:rStyle w:val="FontStyle26"/>
          <w:b w:val="0"/>
          <w:sz w:val="28"/>
          <w:szCs w:val="28"/>
        </w:rPr>
        <w:t xml:space="preserve">Обрыв цепи в этой системе, очевидно, основан не только на диспро-порционировании и рекомбинации макрорадикалов, но протекает и в результате взаимодействия макрорадикалов с катион-радикалом </w:t>
      </w:r>
      <w:r w:rsidRPr="00513727">
        <w:rPr>
          <w:rStyle w:val="FontStyle26"/>
          <w:b w:val="0"/>
          <w:sz w:val="28"/>
          <w:szCs w:val="28"/>
          <w:lang w:val="en-GB"/>
        </w:rPr>
        <w:t>R</w:t>
      </w:r>
      <w:r w:rsidRPr="00513727">
        <w:rPr>
          <w:rStyle w:val="FontStyle26"/>
          <w:b w:val="0"/>
          <w:sz w:val="28"/>
          <w:szCs w:val="28"/>
          <w:vertAlign w:val="subscript"/>
        </w:rPr>
        <w:t>3</w:t>
      </w:r>
      <w:r w:rsidRPr="00513727">
        <w:rPr>
          <w:rStyle w:val="FontStyle26"/>
          <w:b w:val="0"/>
          <w:sz w:val="28"/>
          <w:szCs w:val="28"/>
          <w:lang w:val="en-GB"/>
        </w:rPr>
        <w:t>N</w:t>
      </w:r>
      <w:r w:rsidRPr="00513727">
        <w:rPr>
          <w:rStyle w:val="FontStyle26"/>
          <w:b w:val="0"/>
          <w:sz w:val="28"/>
          <w:szCs w:val="28"/>
        </w:rPr>
        <w:t>* например, по схеме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sz w:val="28"/>
          <w:szCs w:val="28"/>
        </w:rPr>
      </w:pPr>
    </w:p>
    <w:p w:rsidR="00947D67" w:rsidRPr="00513727" w:rsidRDefault="00BB506A" w:rsidP="005137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89.5pt;height:74.25pt">
            <v:imagedata r:id="rId9" o:title=""/>
          </v:shape>
        </w:pic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sz w:val="28"/>
          <w:szCs w:val="28"/>
        </w:rPr>
      </w:pP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6"/>
          <w:b w:val="0"/>
          <w:sz w:val="28"/>
          <w:szCs w:val="28"/>
        </w:rPr>
      </w:pPr>
      <w:r w:rsidRPr="00513727">
        <w:rPr>
          <w:rStyle w:val="FontStyle26"/>
          <w:b w:val="0"/>
          <w:sz w:val="28"/>
          <w:szCs w:val="28"/>
        </w:rPr>
        <w:t xml:space="preserve">Катион </w:t>
      </w:r>
      <w:r w:rsidRPr="00513727">
        <w:rPr>
          <w:rStyle w:val="FontStyle26"/>
          <w:b w:val="0"/>
          <w:sz w:val="28"/>
          <w:szCs w:val="28"/>
          <w:lang w:val="en-GB"/>
        </w:rPr>
        <w:t>R</w:t>
      </w:r>
      <w:r w:rsidRPr="00513727">
        <w:rPr>
          <w:rStyle w:val="FontStyle26"/>
          <w:b w:val="0"/>
          <w:sz w:val="28"/>
          <w:szCs w:val="28"/>
          <w:vertAlign w:val="subscript"/>
        </w:rPr>
        <w:t>2</w:t>
      </w:r>
      <w:r w:rsidRPr="00513727">
        <w:rPr>
          <w:rStyle w:val="FontStyle26"/>
          <w:b w:val="0"/>
          <w:sz w:val="28"/>
          <w:szCs w:val="28"/>
          <w:lang w:val="en-GB"/>
        </w:rPr>
        <w:t>N</w:t>
      </w:r>
      <w:r w:rsidRPr="00513727">
        <w:rPr>
          <w:rStyle w:val="FontStyle26"/>
          <w:b w:val="0"/>
          <w:sz w:val="28"/>
          <w:szCs w:val="28"/>
        </w:rPr>
        <w:t>=</w:t>
      </w:r>
      <w:r w:rsidRPr="00513727">
        <w:rPr>
          <w:rStyle w:val="FontStyle26"/>
          <w:b w:val="0"/>
          <w:sz w:val="28"/>
          <w:szCs w:val="28"/>
          <w:lang w:val="en-GB"/>
        </w:rPr>
        <w:t>CHCH</w:t>
      </w:r>
      <w:r w:rsidRPr="00513727">
        <w:rPr>
          <w:rStyle w:val="FontStyle26"/>
          <w:b w:val="0"/>
          <w:sz w:val="28"/>
          <w:szCs w:val="28"/>
          <w:vertAlign w:val="subscript"/>
        </w:rPr>
        <w:t>2</w:t>
      </w:r>
      <w:r w:rsidRPr="00513727">
        <w:rPr>
          <w:rStyle w:val="FontStyle26"/>
          <w:b w:val="0"/>
          <w:sz w:val="28"/>
          <w:szCs w:val="28"/>
          <w:lang w:val="en-GB"/>
        </w:rPr>
        <w:t>CONH</w:t>
      </w:r>
      <w:r w:rsidRPr="00513727">
        <w:rPr>
          <w:rStyle w:val="FontStyle26"/>
          <w:b w:val="0"/>
          <w:sz w:val="28"/>
          <w:szCs w:val="28"/>
          <w:vertAlign w:val="subscript"/>
        </w:rPr>
        <w:t>2</w:t>
      </w:r>
      <w:r w:rsidRPr="00513727">
        <w:rPr>
          <w:rStyle w:val="FontStyle26"/>
          <w:b w:val="0"/>
          <w:sz w:val="28"/>
          <w:szCs w:val="28"/>
        </w:rPr>
        <w:t xml:space="preserve"> по описанной выше схеме (1) превращается далее в енамин, вторичный амин и альдегид. Образование карбонильного соединения при полимеризации акриламида в присутствии системы ПСК — ТКА подтверждено нами экспериментально.</w:t>
      </w:r>
    </w:p>
    <w:p w:rsidR="00513727" w:rsidRPr="00513727" w:rsidRDefault="00947D67" w:rsidP="00513727">
      <w:pPr>
        <w:spacing w:line="360" w:lineRule="auto"/>
        <w:ind w:firstLine="709"/>
        <w:jc w:val="both"/>
        <w:rPr>
          <w:rStyle w:val="FontStyle26"/>
          <w:b w:val="0"/>
          <w:sz w:val="28"/>
          <w:szCs w:val="28"/>
        </w:rPr>
      </w:pPr>
      <w:r w:rsidRPr="00513727">
        <w:rPr>
          <w:rStyle w:val="FontStyle26"/>
          <w:b w:val="0"/>
          <w:sz w:val="28"/>
          <w:szCs w:val="28"/>
        </w:rPr>
        <w:t xml:space="preserve">Увеличение скорости распада персульфатного инициатора под действием ТКА, естественно, приводит к ускорению полимеризации и уменьшению характеристической вязкости [т]] полимера (уменьшение </w:t>
      </w:r>
      <w:r w:rsidR="00F53BD4" w:rsidRPr="00513727">
        <w:rPr>
          <w:rStyle w:val="FontStyle25"/>
          <w:b w:val="0"/>
          <w:i w:val="0"/>
          <w:spacing w:val="30"/>
          <w:sz w:val="28"/>
          <w:szCs w:val="28"/>
        </w:rPr>
        <w:t>[г</w:t>
      </w:r>
      <w:r w:rsidRPr="00513727">
        <w:rPr>
          <w:rStyle w:val="FontStyle25"/>
          <w:b w:val="0"/>
          <w:i w:val="0"/>
          <w:spacing w:val="30"/>
          <w:sz w:val="28"/>
          <w:szCs w:val="28"/>
        </w:rPr>
        <w:t>]</w:t>
      </w:r>
      <w:r w:rsidRPr="00513727">
        <w:rPr>
          <w:rStyle w:val="FontStyle25"/>
          <w:b w:val="0"/>
          <w:sz w:val="28"/>
          <w:szCs w:val="28"/>
        </w:rPr>
        <w:t xml:space="preserve"> </w:t>
      </w:r>
      <w:r w:rsidRPr="00513727">
        <w:rPr>
          <w:rStyle w:val="FontStyle26"/>
          <w:b w:val="0"/>
          <w:sz w:val="28"/>
          <w:szCs w:val="28"/>
        </w:rPr>
        <w:t xml:space="preserve">частично обусловлено также и тем, что ТКА является агентом передачи цепи при радикальной полимеризации [1]). Так, при 50° и содержании в воде 4 вес.% акриламида и 0,1 вес.% ПСК в течение 2,5 ч получен полимер с </w:t>
      </w:r>
      <w:r w:rsidRPr="00513727">
        <w:rPr>
          <w:rStyle w:val="FontStyle34"/>
          <w:rFonts w:ascii="Times New Roman" w:hAnsi="Times New Roman" w:cs="Times New Roman"/>
          <w:b/>
          <w:sz w:val="28"/>
          <w:szCs w:val="28"/>
        </w:rPr>
        <w:t>[</w:t>
      </w:r>
      <w:r w:rsidRPr="00513727">
        <w:rPr>
          <w:rStyle w:val="FontStyle34"/>
          <w:rFonts w:ascii="Times New Roman" w:hAnsi="Times New Roman" w:cs="Times New Roman"/>
          <w:sz w:val="28"/>
          <w:szCs w:val="28"/>
          <w:lang w:val="en-GB"/>
        </w:rPr>
        <w:t>Ti</w:t>
      </w:r>
      <w:r w:rsidRPr="00513727">
        <w:rPr>
          <w:rStyle w:val="FontStyle34"/>
          <w:rFonts w:ascii="Times New Roman" w:hAnsi="Times New Roman" w:cs="Times New Roman"/>
          <w:sz w:val="28"/>
          <w:szCs w:val="28"/>
        </w:rPr>
        <w:t>]</w:t>
      </w:r>
      <w:r w:rsidRPr="00513727">
        <w:rPr>
          <w:rStyle w:val="FontStyle34"/>
          <w:rFonts w:ascii="Times New Roman" w:hAnsi="Times New Roman" w:cs="Times New Roman"/>
          <w:b/>
          <w:sz w:val="28"/>
          <w:szCs w:val="28"/>
        </w:rPr>
        <w:t xml:space="preserve"> </w:t>
      </w:r>
      <w:r w:rsidRPr="00513727">
        <w:rPr>
          <w:rStyle w:val="FontStyle26"/>
          <w:b w:val="0"/>
          <w:sz w:val="28"/>
          <w:szCs w:val="28"/>
        </w:rPr>
        <w:t>=7,6 дл/г и выходом 96%</w:t>
      </w:r>
      <w:r w:rsidR="00F53BD4" w:rsidRPr="00513727">
        <w:rPr>
          <w:rStyle w:val="FontStyle26"/>
          <w:b w:val="0"/>
          <w:sz w:val="28"/>
          <w:szCs w:val="28"/>
        </w:rPr>
        <w:t>;</w:t>
      </w:r>
      <w:r w:rsidRPr="00513727">
        <w:rPr>
          <w:rStyle w:val="FontStyle26"/>
          <w:b w:val="0"/>
          <w:sz w:val="28"/>
          <w:szCs w:val="28"/>
        </w:rPr>
        <w:t xml:space="preserve"> при одновременном присутствии 0,035 вес.% ТКА за то же время практически получено 100% полиакриламида с [т]] = =3,7 дл/г. Однако использование системы ПСК — ТКА позволяет понизить температуру синтеза и получить высокомолекулярный полиакриламид с приемлемой скоростью: при 20° под действием одного только ПСК полимеризация акриламида не идет, тогда как при той же температуре в резуль</w:t>
      </w:r>
      <w:r w:rsidR="00513727" w:rsidRPr="00513727">
        <w:rPr>
          <w:rStyle w:val="FontStyle26"/>
          <w:b w:val="0"/>
          <w:sz w:val="28"/>
          <w:szCs w:val="28"/>
        </w:rPr>
        <w:t>тате полимеризации в водном растворе, содержащем 7 вес.% акриламида, 0,04 вес.% ПСК и 0,035 вес.% ТКА, в течение 2 ч получен полимер с [Л] = = 11,0 дл/г при выходе 96%.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6"/>
          <w:sz w:val="28"/>
          <w:szCs w:val="28"/>
        </w:rPr>
      </w:pPr>
    </w:p>
    <w:p w:rsidR="00947D67" w:rsidRPr="00513727" w:rsidRDefault="00BB506A" w:rsidP="005137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206.25pt;height:105pt">
            <v:imagedata r:id="rId10" o:title=""/>
          </v:shape>
        </w:pic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7"/>
          <w:sz w:val="28"/>
          <w:szCs w:val="28"/>
        </w:rPr>
      </w:pPr>
      <w:r w:rsidRPr="00513727">
        <w:rPr>
          <w:rStyle w:val="FontStyle35"/>
          <w:sz w:val="28"/>
          <w:szCs w:val="28"/>
        </w:rPr>
        <w:t>Рис</w:t>
      </w:r>
      <w:r w:rsidRPr="00513727">
        <w:rPr>
          <w:rStyle w:val="FontStyle27"/>
          <w:sz w:val="28"/>
          <w:szCs w:val="28"/>
        </w:rPr>
        <w:t xml:space="preserve">. 3. Кинетические кривые расхода акриламида </w:t>
      </w:r>
      <w:r w:rsidRPr="00513727">
        <w:rPr>
          <w:rStyle w:val="FontStyle36"/>
          <w:spacing w:val="0"/>
          <w:sz w:val="28"/>
          <w:szCs w:val="28"/>
        </w:rPr>
        <w:t xml:space="preserve">(а) </w:t>
      </w:r>
      <w:r w:rsidRPr="00513727">
        <w:rPr>
          <w:rStyle w:val="FontStyle27"/>
          <w:sz w:val="28"/>
          <w:szCs w:val="28"/>
        </w:rPr>
        <w:t xml:space="preserve">и персульфата калия </w:t>
      </w:r>
      <w:r w:rsidRPr="00513727">
        <w:rPr>
          <w:rStyle w:val="FontStyle36"/>
          <w:spacing w:val="0"/>
          <w:sz w:val="28"/>
          <w:szCs w:val="28"/>
        </w:rPr>
        <w:t xml:space="preserve">(б) </w:t>
      </w:r>
      <w:r w:rsidRPr="00513727">
        <w:rPr>
          <w:rStyle w:val="FontStyle26"/>
          <w:sz w:val="28"/>
          <w:szCs w:val="28"/>
        </w:rPr>
        <w:t xml:space="preserve">в </w:t>
      </w:r>
      <w:r w:rsidRPr="00513727">
        <w:rPr>
          <w:rStyle w:val="FontStyle27"/>
          <w:sz w:val="28"/>
          <w:szCs w:val="28"/>
        </w:rPr>
        <w:t xml:space="preserve">ходе полимеризации без добавок </w:t>
      </w:r>
      <w:r w:rsidRPr="00513727">
        <w:rPr>
          <w:rStyle w:val="FontStyle25"/>
          <w:sz w:val="28"/>
          <w:szCs w:val="28"/>
        </w:rPr>
        <w:t xml:space="preserve">(1), </w:t>
      </w:r>
      <w:r w:rsidRPr="00513727">
        <w:rPr>
          <w:rStyle w:val="FontStyle27"/>
          <w:sz w:val="28"/>
          <w:szCs w:val="28"/>
        </w:rPr>
        <w:t xml:space="preserve">в присутствии 0,035% ТКА </w:t>
      </w:r>
      <w:r w:rsidRPr="00513727">
        <w:rPr>
          <w:rStyle w:val="FontStyle36"/>
          <w:spacing w:val="0"/>
          <w:sz w:val="28"/>
          <w:szCs w:val="28"/>
        </w:rPr>
        <w:t xml:space="preserve">(2) </w:t>
      </w:r>
      <w:r w:rsidRPr="00513727">
        <w:rPr>
          <w:rStyle w:val="FontStyle27"/>
          <w:sz w:val="28"/>
          <w:szCs w:val="28"/>
        </w:rPr>
        <w:t>и 0,55% аммиака (3). Вода, 50°</w:t>
      </w:r>
    </w:p>
    <w:p w:rsidR="00947D67" w:rsidRPr="00513727" w:rsidRDefault="00513727" w:rsidP="00513727">
      <w:pPr>
        <w:spacing w:line="360" w:lineRule="auto"/>
        <w:ind w:firstLine="709"/>
        <w:jc w:val="both"/>
        <w:rPr>
          <w:rStyle w:val="FontStyle26"/>
          <w:b w:val="0"/>
          <w:sz w:val="28"/>
          <w:szCs w:val="28"/>
        </w:rPr>
      </w:pPr>
      <w:r>
        <w:rPr>
          <w:rStyle w:val="FontStyle26"/>
          <w:b w:val="0"/>
          <w:sz w:val="28"/>
          <w:szCs w:val="28"/>
        </w:rPr>
        <w:br w:type="page"/>
      </w:r>
      <w:r w:rsidR="00947D67" w:rsidRPr="00513727">
        <w:rPr>
          <w:rStyle w:val="FontStyle26"/>
          <w:b w:val="0"/>
          <w:sz w:val="28"/>
          <w:szCs w:val="28"/>
        </w:rPr>
        <w:t xml:space="preserve">ТКА легко образуется </w:t>
      </w:r>
      <w:r w:rsidR="00947D67" w:rsidRPr="00513727">
        <w:rPr>
          <w:rStyle w:val="FontStyle26"/>
          <w:b w:val="0"/>
          <w:sz w:val="28"/>
          <w:szCs w:val="28"/>
          <w:lang w:val="en-GB"/>
        </w:rPr>
        <w:t>in</w:t>
      </w:r>
      <w:r w:rsidR="00947D67" w:rsidRPr="00513727">
        <w:rPr>
          <w:rStyle w:val="FontStyle26"/>
          <w:b w:val="0"/>
          <w:sz w:val="28"/>
          <w:szCs w:val="28"/>
        </w:rPr>
        <w:t xml:space="preserve"> </w:t>
      </w:r>
      <w:r w:rsidR="00947D67" w:rsidRPr="00513727">
        <w:rPr>
          <w:rStyle w:val="FontStyle26"/>
          <w:b w:val="0"/>
          <w:sz w:val="28"/>
          <w:szCs w:val="28"/>
          <w:lang w:val="en-GB"/>
        </w:rPr>
        <w:t>situ</w:t>
      </w:r>
      <w:r w:rsidR="00947D67" w:rsidRPr="00513727">
        <w:rPr>
          <w:rStyle w:val="FontStyle26"/>
          <w:b w:val="0"/>
          <w:sz w:val="28"/>
          <w:szCs w:val="28"/>
        </w:rPr>
        <w:t xml:space="preserve"> при проведении полимеризации акриламида в водно-аммиачных и щелочных растворах, на что указывают данные, приведенные на рис. 3. Видно, что скорости полимеризации и разложения инициатора в значительной степени увеличиваются при введении в систему аммиака. Обращает на себя внимание, что скорость разложения ПСК в течение полимеризации с добавкой аммиака сохраняет практически постоянное значение, несмотря на быстрое понижение концентрации ПСК. Этот эффект может быть объяснен ростом в полимеризационном растворе содержания соединений, способных эффективно восстанавливать ПСК, т. е. ТКА и сопутствующих ему первичного и вторичного аминов; </w:t>
      </w:r>
      <w:r w:rsidR="00947D67" w:rsidRPr="00513727">
        <w:rPr>
          <w:rStyle w:val="FontStyle26"/>
          <w:b w:val="0"/>
          <w:spacing w:val="30"/>
          <w:sz w:val="28"/>
          <w:szCs w:val="28"/>
        </w:rPr>
        <w:t>[п]</w:t>
      </w:r>
      <w:r w:rsidR="00947D67" w:rsidRPr="00513727">
        <w:rPr>
          <w:rStyle w:val="FontStyle26"/>
          <w:b w:val="0"/>
          <w:sz w:val="28"/>
          <w:szCs w:val="28"/>
        </w:rPr>
        <w:t xml:space="preserve"> полимера уменьшается от 7,6 дл/г в опыте без аммиака до 1,95 дл/г в его присутствии.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rStyle w:val="FontStyle26"/>
          <w:b w:val="0"/>
          <w:sz w:val="28"/>
          <w:szCs w:val="28"/>
        </w:rPr>
      </w:pPr>
      <w:r w:rsidRPr="00513727">
        <w:rPr>
          <w:rStyle w:val="FontStyle26"/>
          <w:b w:val="0"/>
          <w:sz w:val="28"/>
          <w:szCs w:val="28"/>
        </w:rPr>
        <w:t xml:space="preserve">При использовании в процессе полимеризации гидроокиси натрия скорости расхода мономера и инициатора также увеличиваются по сравнению с полимеризацией в нейтральном растворе, причем кинетические кривые изменения концентраций в течение процесса носят </w:t>
      </w:r>
      <w:r w:rsidRPr="00513727">
        <w:rPr>
          <w:rStyle w:val="FontStyle26"/>
          <w:b w:val="0"/>
          <w:sz w:val="28"/>
          <w:szCs w:val="28"/>
          <w:lang w:val="en-GB"/>
        </w:rPr>
        <w:t>S</w:t>
      </w:r>
      <w:r w:rsidRPr="00513727">
        <w:rPr>
          <w:rStyle w:val="FontStyle26"/>
          <w:b w:val="0"/>
          <w:sz w:val="28"/>
          <w:szCs w:val="28"/>
        </w:rPr>
        <w:t>-образный характер. В начальный период полимеризации, когда в системе еще нет аммиака, а значит и аминов, разложение инициатора протекает с небольшой скоростью. По мере накопления аммиака, о</w:t>
      </w:r>
      <w:r w:rsidR="00F53BD4" w:rsidRPr="00513727">
        <w:rPr>
          <w:rStyle w:val="FontStyle26"/>
          <w:b w:val="0"/>
          <w:sz w:val="28"/>
          <w:szCs w:val="28"/>
        </w:rPr>
        <w:t>бразующегося при гидролизе амид</w:t>
      </w:r>
      <w:r w:rsidRPr="00513727">
        <w:rPr>
          <w:rStyle w:val="FontStyle26"/>
          <w:b w:val="0"/>
          <w:sz w:val="28"/>
          <w:szCs w:val="28"/>
        </w:rPr>
        <w:t xml:space="preserve">ных групп, в растворе появляются амины, приводящие к увеличению скорости инициирования, что находит отражение в уменьшении </w:t>
      </w:r>
      <w:r w:rsidRPr="00513727">
        <w:rPr>
          <w:rStyle w:val="FontStyle26"/>
          <w:b w:val="0"/>
          <w:spacing w:val="30"/>
          <w:sz w:val="28"/>
          <w:szCs w:val="28"/>
        </w:rPr>
        <w:t>[п]</w:t>
      </w:r>
      <w:r w:rsidRPr="00513727">
        <w:rPr>
          <w:rStyle w:val="FontStyle26"/>
          <w:b w:val="0"/>
          <w:sz w:val="28"/>
          <w:szCs w:val="28"/>
        </w:rPr>
        <w:t xml:space="preserve"> полимеров.</w:t>
      </w:r>
    </w:p>
    <w:p w:rsidR="00947D67" w:rsidRPr="00513727" w:rsidRDefault="00947D67" w:rsidP="00513727">
      <w:pPr>
        <w:spacing w:line="360" w:lineRule="auto"/>
        <w:ind w:firstLine="709"/>
        <w:jc w:val="both"/>
        <w:rPr>
          <w:sz w:val="28"/>
          <w:szCs w:val="28"/>
        </w:rPr>
      </w:pPr>
    </w:p>
    <w:p w:rsidR="00947D67" w:rsidRDefault="00513727" w:rsidP="00513727">
      <w:pPr>
        <w:spacing w:line="360" w:lineRule="auto"/>
        <w:ind w:firstLine="709"/>
        <w:jc w:val="center"/>
        <w:rPr>
          <w:rStyle w:val="FontStyle27"/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47D67" w:rsidRPr="00513727">
        <w:rPr>
          <w:rStyle w:val="FontStyle27"/>
          <w:b/>
          <w:sz w:val="28"/>
          <w:szCs w:val="28"/>
        </w:rPr>
        <w:t>ЛИТЕРАТУРА</w:t>
      </w:r>
    </w:p>
    <w:p w:rsidR="00513727" w:rsidRPr="00513727" w:rsidRDefault="00513727" w:rsidP="00513727">
      <w:pPr>
        <w:spacing w:line="360" w:lineRule="auto"/>
        <w:ind w:firstLine="709"/>
        <w:jc w:val="both"/>
        <w:rPr>
          <w:rStyle w:val="FontStyle27"/>
          <w:b/>
          <w:sz w:val="28"/>
          <w:szCs w:val="28"/>
        </w:rPr>
      </w:pPr>
    </w:p>
    <w:p w:rsidR="00947D67" w:rsidRPr="00513727" w:rsidRDefault="00947D67" w:rsidP="00513727">
      <w:pPr>
        <w:tabs>
          <w:tab w:val="left" w:pos="284"/>
        </w:tabs>
        <w:spacing w:line="360" w:lineRule="auto"/>
        <w:rPr>
          <w:rStyle w:val="FontStyle27"/>
          <w:i/>
          <w:sz w:val="28"/>
          <w:szCs w:val="28"/>
          <w:lang w:eastAsia="en-GB"/>
        </w:rPr>
      </w:pPr>
      <w:r w:rsidRPr="00513727">
        <w:rPr>
          <w:rStyle w:val="FontStyle27"/>
          <w:sz w:val="28"/>
          <w:szCs w:val="28"/>
          <w:lang w:eastAsia="en-GB"/>
        </w:rPr>
        <w:t>1</w:t>
      </w:r>
      <w:r w:rsidRPr="00513727">
        <w:rPr>
          <w:rStyle w:val="FontStyle27"/>
          <w:i/>
          <w:sz w:val="28"/>
          <w:szCs w:val="28"/>
          <w:lang w:eastAsia="en-GB"/>
        </w:rPr>
        <w:t>.</w:t>
      </w:r>
      <w:r w:rsidRPr="00513727">
        <w:rPr>
          <w:rStyle w:val="FontStyle27"/>
          <w:i/>
          <w:sz w:val="28"/>
          <w:szCs w:val="28"/>
          <w:lang w:eastAsia="en-GB"/>
        </w:rPr>
        <w:tab/>
      </w:r>
      <w:r w:rsidRPr="00513727">
        <w:rPr>
          <w:rStyle w:val="FontStyle36"/>
          <w:i w:val="0"/>
          <w:spacing w:val="0"/>
          <w:sz w:val="28"/>
          <w:szCs w:val="28"/>
          <w:lang w:eastAsia="en-GB"/>
        </w:rPr>
        <w:t xml:space="preserve">Громов В. Ф., Шейнкер А. П., Хомиковский Н. М., Абкин А. Д. </w:t>
      </w:r>
      <w:r w:rsidRPr="00513727">
        <w:rPr>
          <w:rStyle w:val="FontStyle27"/>
          <w:sz w:val="28"/>
          <w:szCs w:val="28"/>
          <w:lang w:eastAsia="en-GB"/>
        </w:rPr>
        <w:t>Высокомолек. соед.</w:t>
      </w:r>
      <w:r w:rsidR="00F53BD4" w:rsidRPr="00513727">
        <w:rPr>
          <w:rStyle w:val="FontStyle27"/>
          <w:sz w:val="28"/>
          <w:szCs w:val="28"/>
          <w:lang w:eastAsia="en-GB"/>
        </w:rPr>
        <w:t xml:space="preserve"> </w:t>
      </w:r>
      <w:r w:rsidRPr="00513727">
        <w:rPr>
          <w:rStyle w:val="FontStyle27"/>
          <w:sz w:val="28"/>
          <w:szCs w:val="28"/>
        </w:rPr>
        <w:t>А, 1974, т. 16, № 2, с. 365.</w:t>
      </w:r>
    </w:p>
    <w:p w:rsidR="00947D67" w:rsidRPr="00513727" w:rsidRDefault="00947D67" w:rsidP="00513727">
      <w:pPr>
        <w:tabs>
          <w:tab w:val="left" w:pos="284"/>
        </w:tabs>
        <w:spacing w:line="360" w:lineRule="auto"/>
        <w:rPr>
          <w:rStyle w:val="FontStyle27"/>
          <w:i/>
          <w:sz w:val="28"/>
          <w:szCs w:val="28"/>
          <w:lang w:eastAsia="en-GB"/>
        </w:rPr>
      </w:pPr>
      <w:r w:rsidRPr="00513727">
        <w:rPr>
          <w:rStyle w:val="FontStyle27"/>
          <w:sz w:val="28"/>
          <w:szCs w:val="28"/>
          <w:lang w:eastAsia="en-GB"/>
        </w:rPr>
        <w:t>2</w:t>
      </w:r>
      <w:r w:rsidRPr="00513727">
        <w:rPr>
          <w:rStyle w:val="FontStyle27"/>
          <w:i/>
          <w:sz w:val="28"/>
          <w:szCs w:val="28"/>
          <w:lang w:eastAsia="en-GB"/>
        </w:rPr>
        <w:t>.</w:t>
      </w:r>
      <w:r w:rsidRPr="00513727">
        <w:rPr>
          <w:rStyle w:val="FontStyle27"/>
          <w:i/>
          <w:sz w:val="28"/>
          <w:szCs w:val="28"/>
          <w:lang w:eastAsia="en-GB"/>
        </w:rPr>
        <w:tab/>
      </w:r>
      <w:r w:rsidRPr="00513727">
        <w:rPr>
          <w:rStyle w:val="FontStyle36"/>
          <w:i w:val="0"/>
          <w:spacing w:val="0"/>
          <w:sz w:val="28"/>
          <w:szCs w:val="28"/>
          <w:lang w:eastAsia="en-GB"/>
        </w:rPr>
        <w:t xml:space="preserve">Зильберман Е. Н., Абрамова Л. И., Афонъшин Г. Н., Бражкина С. Н. </w:t>
      </w:r>
      <w:r w:rsidRPr="00513727">
        <w:rPr>
          <w:rStyle w:val="FontStyle27"/>
          <w:sz w:val="28"/>
          <w:szCs w:val="28"/>
          <w:lang w:eastAsia="en-GB"/>
        </w:rPr>
        <w:t>Высокомолек.</w:t>
      </w:r>
      <w:r w:rsidR="00F53BD4" w:rsidRPr="00513727">
        <w:rPr>
          <w:rStyle w:val="FontStyle27"/>
          <w:sz w:val="28"/>
          <w:szCs w:val="28"/>
          <w:lang w:eastAsia="en-GB"/>
        </w:rPr>
        <w:t xml:space="preserve"> </w:t>
      </w:r>
      <w:r w:rsidRPr="00513727">
        <w:rPr>
          <w:rStyle w:val="FontStyle27"/>
          <w:sz w:val="28"/>
          <w:szCs w:val="28"/>
        </w:rPr>
        <w:t>соед. Б, 1980, т. 22, № 10, с. 774.</w:t>
      </w:r>
      <w:bookmarkStart w:id="0" w:name="_GoBack"/>
      <w:bookmarkEnd w:id="0"/>
    </w:p>
    <w:sectPr w:rsidR="00947D67" w:rsidRPr="00513727" w:rsidSect="005137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D67"/>
    <w:rsid w:val="00427D00"/>
    <w:rsid w:val="00513727"/>
    <w:rsid w:val="0067209A"/>
    <w:rsid w:val="006F4D11"/>
    <w:rsid w:val="00740FDB"/>
    <w:rsid w:val="00947D67"/>
    <w:rsid w:val="00BB506A"/>
    <w:rsid w:val="00C979F6"/>
    <w:rsid w:val="00F5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3E77BEBF-0DC7-4EA5-82FF-19590DBD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947D67"/>
    <w:pPr>
      <w:widowControl w:val="0"/>
      <w:autoSpaceDE w:val="0"/>
      <w:autoSpaceDN w:val="0"/>
      <w:adjustRightInd w:val="0"/>
      <w:spacing w:line="250" w:lineRule="exact"/>
      <w:ind w:hanging="394"/>
    </w:pPr>
  </w:style>
  <w:style w:type="character" w:customStyle="1" w:styleId="FontStyle24">
    <w:name w:val="Font Style24"/>
    <w:rsid w:val="00947D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947D67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9">
    <w:name w:val="Style9"/>
    <w:basedOn w:val="a"/>
    <w:rsid w:val="00947D67"/>
    <w:pPr>
      <w:widowControl w:val="0"/>
      <w:autoSpaceDE w:val="0"/>
      <w:autoSpaceDN w:val="0"/>
      <w:adjustRightInd w:val="0"/>
      <w:spacing w:line="171" w:lineRule="exact"/>
      <w:ind w:firstLine="346"/>
      <w:jc w:val="both"/>
    </w:pPr>
  </w:style>
  <w:style w:type="paragraph" w:customStyle="1" w:styleId="Style10">
    <w:name w:val="Style10"/>
    <w:basedOn w:val="a"/>
    <w:rsid w:val="00947D67"/>
    <w:pPr>
      <w:widowControl w:val="0"/>
      <w:autoSpaceDE w:val="0"/>
      <w:autoSpaceDN w:val="0"/>
      <w:adjustRightInd w:val="0"/>
      <w:spacing w:line="214" w:lineRule="exact"/>
      <w:ind w:firstLine="317"/>
      <w:jc w:val="both"/>
    </w:pPr>
  </w:style>
  <w:style w:type="character" w:customStyle="1" w:styleId="FontStyle26">
    <w:name w:val="Font Style26"/>
    <w:rsid w:val="00947D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947D67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947D67"/>
    <w:pPr>
      <w:widowControl w:val="0"/>
      <w:autoSpaceDE w:val="0"/>
      <w:autoSpaceDN w:val="0"/>
      <w:adjustRightInd w:val="0"/>
      <w:spacing w:line="171" w:lineRule="exact"/>
      <w:jc w:val="center"/>
    </w:pPr>
  </w:style>
  <w:style w:type="paragraph" w:customStyle="1" w:styleId="Style12">
    <w:name w:val="Style12"/>
    <w:basedOn w:val="a"/>
    <w:rsid w:val="00947D67"/>
    <w:pPr>
      <w:widowControl w:val="0"/>
      <w:autoSpaceDE w:val="0"/>
      <w:autoSpaceDN w:val="0"/>
      <w:adjustRightInd w:val="0"/>
      <w:spacing w:line="214" w:lineRule="exact"/>
      <w:jc w:val="both"/>
    </w:pPr>
  </w:style>
  <w:style w:type="character" w:customStyle="1" w:styleId="FontStyle34">
    <w:name w:val="Font Style34"/>
    <w:rsid w:val="00947D67"/>
    <w:rPr>
      <w:rFonts w:ascii="Franklin Gothic Heavy" w:hAnsi="Franklin Gothic Heavy" w:cs="Franklin Gothic Heavy"/>
      <w:sz w:val="16"/>
      <w:szCs w:val="16"/>
    </w:rPr>
  </w:style>
  <w:style w:type="character" w:customStyle="1" w:styleId="FontStyle35">
    <w:name w:val="Font Style35"/>
    <w:rsid w:val="00947D67"/>
    <w:rPr>
      <w:rFonts w:ascii="Times New Roman" w:hAnsi="Times New Roman" w:cs="Times New Roman"/>
      <w:smallCaps/>
      <w:sz w:val="18"/>
      <w:szCs w:val="18"/>
    </w:rPr>
  </w:style>
  <w:style w:type="character" w:customStyle="1" w:styleId="FontStyle36">
    <w:name w:val="Font Style36"/>
    <w:rsid w:val="00947D67"/>
    <w:rPr>
      <w:rFonts w:ascii="Times New Roman" w:hAnsi="Times New Roman" w:cs="Times New Roman"/>
      <w:i/>
      <w:iCs/>
      <w:spacing w:val="20"/>
      <w:sz w:val="16"/>
      <w:szCs w:val="16"/>
    </w:rPr>
  </w:style>
  <w:style w:type="paragraph" w:customStyle="1" w:styleId="Style20">
    <w:name w:val="Style20"/>
    <w:basedOn w:val="a"/>
    <w:rsid w:val="00947D67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ВЛИЯНИЯ ТРИС- (2-КАРБАМОИЛЭТИЛ) АМИНА НА ИНИЦИИРОВАНИЕ ПОЛИМЕРИЗАЦИИ АКРИЛАМИДА</vt:lpstr>
    </vt:vector>
  </TitlesOfParts>
  <Company>Wg</Company>
  <LinksUpToDate>false</LinksUpToDate>
  <CharactersWithSpaces>10055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ВЛИЯНИЯ ТРИС- (2-КАРБАМОИЛЭТИЛ) АМИНА НА ИНИЦИИРОВАНИЕ ПОЛИМЕРИЗАЦИИ АКРИЛАМИДА</dc:title>
  <dc:subject/>
  <dc:creator>FoM</dc:creator>
  <cp:keywords/>
  <dc:description/>
  <cp:lastModifiedBy>admin</cp:lastModifiedBy>
  <cp:revision>2</cp:revision>
  <dcterms:created xsi:type="dcterms:W3CDTF">2014-02-22T07:24:00Z</dcterms:created>
  <dcterms:modified xsi:type="dcterms:W3CDTF">2014-02-22T07:24:00Z</dcterms:modified>
</cp:coreProperties>
</file>