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E33" w:rsidRPr="00796409" w:rsidRDefault="007B6E33" w:rsidP="007B6E33">
      <w:pPr>
        <w:spacing w:before="120"/>
        <w:jc w:val="center"/>
        <w:rPr>
          <w:b/>
          <w:bCs/>
          <w:sz w:val="32"/>
          <w:szCs w:val="32"/>
        </w:rPr>
      </w:pPr>
      <w:r w:rsidRPr="00796409">
        <w:rPr>
          <w:b/>
          <w:bCs/>
          <w:sz w:val="32"/>
          <w:szCs w:val="32"/>
        </w:rPr>
        <w:t xml:space="preserve">Cульфоксидный комплекс гидрохинона как фотоинициатор полимеризации метилметакрилата </w:t>
      </w:r>
    </w:p>
    <w:p w:rsidR="007B6E33" w:rsidRPr="00796409" w:rsidRDefault="007B6E33" w:rsidP="007B6E33">
      <w:pPr>
        <w:spacing w:before="120"/>
        <w:jc w:val="center"/>
        <w:rPr>
          <w:sz w:val="28"/>
          <w:szCs w:val="28"/>
        </w:rPr>
      </w:pPr>
      <w:r w:rsidRPr="00796409">
        <w:rPr>
          <w:sz w:val="28"/>
          <w:szCs w:val="28"/>
        </w:rPr>
        <w:t xml:space="preserve">Муринов Ю.И., Батталов Э.М., Прочухан Ю.А., Афзалетдинова Н.Г. </w:t>
      </w:r>
    </w:p>
    <w:p w:rsidR="007B6E33" w:rsidRPr="00E435B1" w:rsidRDefault="007B6E33" w:rsidP="007B6E33">
      <w:pPr>
        <w:spacing w:before="120"/>
        <w:ind w:firstLine="567"/>
        <w:jc w:val="both"/>
      </w:pPr>
      <w:r w:rsidRPr="00E435B1">
        <w:t xml:space="preserve">Рассматривается поведение сульфоксидного комплекса гидрохинона в радикальной полимеризации метилметакрилата. Показано, что в отличии от гидрохинона такой комплекс участвует в фотоинициировании полимеризации. Приведен предполагаемый механизм инициирования полимеризации. </w:t>
      </w:r>
    </w:p>
    <w:p w:rsidR="007B6E33" w:rsidRPr="00E435B1" w:rsidRDefault="007B6E33" w:rsidP="007B6E33">
      <w:pPr>
        <w:spacing w:before="120"/>
        <w:ind w:firstLine="567"/>
        <w:jc w:val="both"/>
      </w:pPr>
      <w:r w:rsidRPr="00E435B1">
        <w:t xml:space="preserve">Известно [1, 2], что гидрохинон (ГХ) является ингибитором полимеризации метилметакрилата (ММА) и применяется при получении мономера в промышленности. Ингибирующая активность объясняется окислением гидрохинона в хинон кислородом среды. </w:t>
      </w:r>
    </w:p>
    <w:p w:rsidR="007B6E33" w:rsidRPr="00E435B1" w:rsidRDefault="007B6E33" w:rsidP="007B6E33">
      <w:pPr>
        <w:spacing w:before="120"/>
        <w:ind w:firstLine="567"/>
        <w:jc w:val="both"/>
      </w:pPr>
      <w:r w:rsidRPr="00E435B1">
        <w:t xml:space="preserve">Представляло интерес поведение сульфоксидного комплекса гидрохинона в радикальной полимеризации, ибо аналогичные комплексы (металлов, кислот и др.), как было показано ранее [3], могут быть использованы как полезные компоненты полиметилметакрилата. </w:t>
      </w:r>
    </w:p>
    <w:p w:rsidR="007B6E33" w:rsidRPr="00796409" w:rsidRDefault="007B6E33" w:rsidP="007B6E33">
      <w:pPr>
        <w:spacing w:before="120"/>
        <w:jc w:val="center"/>
        <w:rPr>
          <w:b/>
          <w:bCs/>
          <w:sz w:val="28"/>
          <w:szCs w:val="28"/>
        </w:rPr>
      </w:pPr>
      <w:r w:rsidRPr="00796409">
        <w:rPr>
          <w:b/>
          <w:bCs/>
          <w:sz w:val="28"/>
          <w:szCs w:val="28"/>
        </w:rPr>
        <w:t>Экспериментальная часть</w:t>
      </w:r>
    </w:p>
    <w:p w:rsidR="007B6E33" w:rsidRPr="00E435B1" w:rsidRDefault="007B6E33" w:rsidP="007B6E33">
      <w:pPr>
        <w:spacing w:before="120"/>
        <w:ind w:firstLine="567"/>
        <w:jc w:val="both"/>
      </w:pPr>
      <w:r w:rsidRPr="00E435B1">
        <w:t>ММА очищали по методике [3]. Динитрил азодиизомасляной кислоты (ДАК) имел Тпл=1030 С, с разложением. Комплекс гидрохинона (ГХ) с дигексилсульфоксидом (ДГСО) синтезирован в лаборатории координационной химии ИОХ УНЦ РАН. Кинетику полимеризации изучали дилатометрическим способом [5]. Источником УФ-облучения служила ртутная лампа среднего давления ПРК-400. Расстояние источника света до полимеризуемых образцов во всех опытах составляло 14 см.</w:t>
      </w:r>
    </w:p>
    <w:p w:rsidR="007B6E33" w:rsidRPr="00796409" w:rsidRDefault="007B6E33" w:rsidP="007B6E33">
      <w:pPr>
        <w:spacing w:before="120"/>
        <w:jc w:val="center"/>
        <w:rPr>
          <w:b/>
          <w:bCs/>
          <w:sz w:val="28"/>
          <w:szCs w:val="28"/>
        </w:rPr>
      </w:pPr>
      <w:r w:rsidRPr="00796409">
        <w:rPr>
          <w:b/>
          <w:bCs/>
          <w:sz w:val="28"/>
          <w:szCs w:val="28"/>
        </w:rPr>
        <w:t>Результаты и их обсуждение</w:t>
      </w:r>
    </w:p>
    <w:p w:rsidR="007B6E33" w:rsidRPr="00E435B1" w:rsidRDefault="007B6E33" w:rsidP="007B6E33">
      <w:pPr>
        <w:spacing w:before="120"/>
        <w:ind w:firstLine="567"/>
        <w:jc w:val="both"/>
      </w:pPr>
      <w:r w:rsidRPr="00E435B1">
        <w:t>Гидрохинон (п-HO-C6H4OH) как ингибитор полимеризации ММА действует только в присутствии кислорода, и его ингибирующая активность обусловлена окислением его в хинон кислородом полимеризационной среды [1].</w:t>
      </w:r>
    </w:p>
    <w:p w:rsidR="007B6E33" w:rsidRPr="00E435B1" w:rsidRDefault="007B6E33" w:rsidP="007B6E33">
      <w:pPr>
        <w:spacing w:before="120"/>
        <w:ind w:firstLine="567"/>
        <w:jc w:val="both"/>
      </w:pPr>
      <w:r w:rsidRPr="00E435B1">
        <w:t>Значительно в меньшей степени ингибирующее действие гидрохинона в комплексе с (ДГСО) дигексилсульфоксидом [ГХ</w:t>
      </w:r>
      <w:r w:rsidRPr="00E435B1">
        <w:t> 2ДГСО] проявляется при вещественном инициировании полимеризации ММА, а ДГСО, как было показано в [6], лишь в начальной стадии полимеризации ММА замедляет скорость реакции. Слабое ингибирующее влияние ГХ</w:t>
      </w:r>
      <w:r w:rsidRPr="00E435B1">
        <w:t> 2ДГСО, вероятно, объясняется достаточно сильным связыванием гидрохинона в комплекс и существенным уменьшением его концентрации в полимеризационной системе.</w:t>
      </w:r>
    </w:p>
    <w:p w:rsidR="007B6E33" w:rsidRPr="00E435B1" w:rsidRDefault="003C5C9A" w:rsidP="007B6E33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23.5pt;height:180pt">
            <v:imagedata r:id="rId4" o:title=""/>
          </v:shape>
        </w:pict>
      </w:r>
    </w:p>
    <w:p w:rsidR="007B6E33" w:rsidRPr="00E435B1" w:rsidRDefault="007B6E33" w:rsidP="007B6E33">
      <w:pPr>
        <w:spacing w:before="120"/>
        <w:ind w:firstLine="567"/>
        <w:jc w:val="both"/>
      </w:pPr>
      <w:r w:rsidRPr="00E435B1">
        <w:t>Рис. 1. Кинетика полимеризации ММА в присутствии комплекса гидрохинона (500 С): 1 - ММА+ГХ</w:t>
      </w:r>
      <w:r w:rsidRPr="00E435B1">
        <w:t> 2ДГСО (1</w:t>
      </w:r>
      <w:r>
        <w:t xml:space="preserve"> </w:t>
      </w:r>
      <w:r w:rsidRPr="00E435B1">
        <w:t>% м.)+ДАК (0,05</w:t>
      </w:r>
      <w:r>
        <w:t xml:space="preserve"> </w:t>
      </w:r>
      <w:r w:rsidRPr="00E435B1">
        <w:t>% м.) УФ-облучение; 2 - ММА+ГХ</w:t>
      </w:r>
      <w:r w:rsidRPr="00E435B1">
        <w:t> 2ДГСО (1</w:t>
      </w:r>
      <w:r>
        <w:t xml:space="preserve"> </w:t>
      </w:r>
      <w:r w:rsidRPr="00E435B1">
        <w:t>% м.) УФ-облучение; 3 - ММА+ГХ</w:t>
      </w:r>
      <w:r w:rsidRPr="00E435B1">
        <w:t> 2ДГСО (1</w:t>
      </w:r>
      <w:r>
        <w:t xml:space="preserve"> </w:t>
      </w:r>
      <w:r w:rsidRPr="00E435B1">
        <w:t>% м.)+ДАК (0,05</w:t>
      </w:r>
      <w:r>
        <w:t xml:space="preserve"> </w:t>
      </w:r>
      <w:r w:rsidRPr="00E435B1">
        <w:t>% м.); 4 - ММА+ГХ (1</w:t>
      </w:r>
      <w:r>
        <w:t xml:space="preserve"> </w:t>
      </w:r>
      <w:r w:rsidRPr="00E435B1">
        <w:t>% м.) УФ-облучение; 5 - ММА+ГХ (0,05</w:t>
      </w:r>
      <w:r>
        <w:t xml:space="preserve"> </w:t>
      </w:r>
      <w:r w:rsidRPr="00E435B1">
        <w:t>% м.)</w:t>
      </w:r>
    </w:p>
    <w:p w:rsidR="007B6E33" w:rsidRPr="00E435B1" w:rsidRDefault="007B6E33" w:rsidP="007B6E33">
      <w:pPr>
        <w:spacing w:before="120"/>
        <w:ind w:firstLine="567"/>
        <w:jc w:val="both"/>
      </w:pPr>
      <w:r w:rsidRPr="00E435B1">
        <w:t xml:space="preserve">Действительно, ГХ является ингибитором полимеризации ММА как при вещественном инициировании, так и при фотополимеризации (рис. 1). Добавление в систему инициатора (ДАК) приводит к возрастанию скорости полимеризации. </w:t>
      </w:r>
    </w:p>
    <w:p w:rsidR="007B6E33" w:rsidRPr="00E435B1" w:rsidRDefault="007B6E33" w:rsidP="007B6E33">
      <w:pPr>
        <w:spacing w:before="120"/>
        <w:ind w:firstLine="567"/>
        <w:jc w:val="both"/>
      </w:pPr>
      <w:r w:rsidRPr="00E435B1">
        <w:t>Совершенно иная картина наблюдается при проведении полимеризации ММА под УФ-облучением (рис. 1) в присутствии ГХ</w:t>
      </w:r>
      <w:r w:rsidRPr="00E435B1">
        <w:t> 2ДГСО. Видно, что скорость фотополимеризации ММА в присутствии комплекса гидрохинона сравнима со скоростью полимеризации, инициированной ДАК. Скорость фотополимеризации ММА при совместном инициировании с ГХ</w:t>
      </w:r>
      <w:r w:rsidRPr="00E435B1">
        <w:t> 2ДГСО и ДАК существенно выше, чем скорость фотополимеризации отдельно с ГХ</w:t>
      </w:r>
      <w:r w:rsidRPr="00E435B1">
        <w:t> 2ДГСО или с ДАК. Вероятно, это можно объяснить синергетическим действием инициаторов.</w:t>
      </w:r>
    </w:p>
    <w:p w:rsidR="007B6E33" w:rsidRPr="00E435B1" w:rsidRDefault="003C5C9A" w:rsidP="007B6E33">
      <w:pPr>
        <w:spacing w:before="120"/>
        <w:ind w:firstLine="567"/>
        <w:jc w:val="both"/>
      </w:pPr>
      <w:r>
        <w:pict>
          <v:shape id="_x0000_i1026" type="#_x0000_t75" alt="" style="width:194.25pt;height:105.75pt">
            <v:imagedata r:id="rId5" o:title=""/>
          </v:shape>
        </w:pict>
      </w:r>
      <w:r w:rsidR="007B6E33" w:rsidRPr="00E435B1">
        <w:t>(1)</w:t>
      </w:r>
    </w:p>
    <w:p w:rsidR="007B6E33" w:rsidRPr="00E435B1" w:rsidRDefault="007B6E33" w:rsidP="007B6E33">
      <w:pPr>
        <w:spacing w:before="120"/>
        <w:ind w:firstLine="567"/>
        <w:jc w:val="both"/>
      </w:pPr>
      <w:r w:rsidRPr="00E435B1">
        <w:t>Механизм фотоинициирования, видимо, заключается в переходе комплекса ГХ</w:t>
      </w:r>
      <w:r w:rsidRPr="00E435B1">
        <w:t> 2ДГСО под воздействием УФ-облучения в триплетное состояние и в последующей передаче этой энергии в мономер (инициирование полимеризации) по выше приведенной схеме (1).</w:t>
      </w:r>
    </w:p>
    <w:p w:rsidR="007B6E33" w:rsidRPr="00E435B1" w:rsidRDefault="007B6E33" w:rsidP="007B6E33">
      <w:pPr>
        <w:spacing w:before="120"/>
        <w:ind w:firstLine="567"/>
        <w:jc w:val="both"/>
      </w:pPr>
      <w:r w:rsidRPr="00E435B1">
        <w:t>Возможности инициирования полимеризации ММА образующимися при фотолизе феноксильными радикалами по схеме (2)</w:t>
      </w:r>
    </w:p>
    <w:p w:rsidR="007B6E33" w:rsidRPr="00E435B1" w:rsidRDefault="003C5C9A" w:rsidP="007B6E33">
      <w:pPr>
        <w:spacing w:before="120"/>
        <w:ind w:firstLine="567"/>
        <w:jc w:val="both"/>
      </w:pPr>
      <w:r>
        <w:pict>
          <v:shape id="_x0000_i1027" type="#_x0000_t75" alt="" style="width:203.25pt;height:60.75pt">
            <v:imagedata r:id="rId6" o:title=""/>
          </v:shape>
        </w:pict>
      </w:r>
      <w:r w:rsidR="007B6E33" w:rsidRPr="00E435B1">
        <w:t>(2)</w:t>
      </w:r>
    </w:p>
    <w:p w:rsidR="007B6E33" w:rsidRPr="00E435B1" w:rsidRDefault="007B6E33" w:rsidP="007B6E33">
      <w:pPr>
        <w:spacing w:before="120"/>
        <w:ind w:firstLine="567"/>
        <w:jc w:val="both"/>
      </w:pPr>
      <w:r w:rsidRPr="00E435B1">
        <w:t>не исключена, хотя малопредпочтительна.</w:t>
      </w:r>
    </w:p>
    <w:p w:rsidR="007B6E33" w:rsidRPr="00E435B1" w:rsidRDefault="007B6E33" w:rsidP="007B6E33">
      <w:pPr>
        <w:spacing w:before="120"/>
        <w:ind w:firstLine="567"/>
        <w:jc w:val="both"/>
      </w:pPr>
      <w:r w:rsidRPr="00E435B1">
        <w:t>Таким образом, комплекс гидрохинона с дигексилсульфоксидом является достаточно эффективным фотоинициатором полимеризации ММА. Скорость фотополимеризации ММА в присутствии ГХ·2ДГСО сопоставима со скоростью полимеризации ММА, фотоинициированной ДАК.</w:t>
      </w:r>
    </w:p>
    <w:p w:rsidR="007B6E33" w:rsidRPr="00E435B1" w:rsidRDefault="007B6E33" w:rsidP="007B6E33">
      <w:pPr>
        <w:spacing w:before="120"/>
        <w:ind w:firstLine="567"/>
        <w:jc w:val="both"/>
      </w:pPr>
      <w:r w:rsidRPr="00E435B1">
        <w:t xml:space="preserve">Увеличение скоростей полимеризации ММА, фотоинициированной сульфоксидными комплексами, учитывая [7] и приведенные значения для комплекса гидрохинона, можно расположить в следующий ряд: </w:t>
      </w:r>
    </w:p>
    <w:p w:rsidR="007B6E33" w:rsidRPr="00E435B1" w:rsidRDefault="007B6E33" w:rsidP="007B6E33">
      <w:pPr>
        <w:spacing w:before="120"/>
        <w:ind w:firstLine="567"/>
        <w:jc w:val="both"/>
      </w:pPr>
      <w:r w:rsidRPr="00E435B1">
        <w:t>UO2Cl2</w:t>
      </w:r>
      <w:r w:rsidRPr="00E435B1">
        <w:t> 2ДГСО &gt; UO2(NO3)2</w:t>
      </w:r>
      <w:r w:rsidRPr="00E435B1">
        <w:t> 2ДАСО &gt; BiCl3</w:t>
      </w:r>
      <w:r w:rsidRPr="00E435B1">
        <w:t> 3ДГСО &gt; VCl3</w:t>
      </w:r>
      <w:r w:rsidRPr="00E435B1">
        <w:t> 3НСО &gt; ГХ</w:t>
      </w:r>
      <w:r w:rsidRPr="00E435B1">
        <w:t> 2ДГСО &gt; NiCl2</w:t>
      </w:r>
      <w:r w:rsidRPr="00E435B1">
        <w:t> 2ДАСО &gt; НCl</w:t>
      </w:r>
      <w:r w:rsidRPr="00E435B1">
        <w:t> 2ДГСО &gt; HFeCl4</w:t>
      </w:r>
      <w:r w:rsidRPr="00E435B1">
        <w:t>4ДГСО·3Н2О,</w:t>
      </w:r>
    </w:p>
    <w:p w:rsidR="007B6E33" w:rsidRPr="00E435B1" w:rsidRDefault="007B6E33" w:rsidP="007B6E33">
      <w:pPr>
        <w:spacing w:before="120"/>
        <w:ind w:firstLine="567"/>
        <w:jc w:val="both"/>
      </w:pPr>
      <w:r w:rsidRPr="00E435B1">
        <w:t>где ДАСО - диамилсульфоксид, НСО - нефтяные сульфоксиды.</w:t>
      </w:r>
    </w:p>
    <w:p w:rsidR="007B6E33" w:rsidRPr="00796409" w:rsidRDefault="007B6E33" w:rsidP="007B6E33">
      <w:pPr>
        <w:spacing w:before="120"/>
        <w:jc w:val="center"/>
        <w:rPr>
          <w:b/>
          <w:bCs/>
          <w:sz w:val="28"/>
          <w:szCs w:val="28"/>
        </w:rPr>
      </w:pPr>
      <w:r w:rsidRPr="00796409">
        <w:rPr>
          <w:b/>
          <w:bCs/>
          <w:sz w:val="28"/>
          <w:szCs w:val="28"/>
        </w:rPr>
        <w:t>Список литературы</w:t>
      </w:r>
    </w:p>
    <w:p w:rsidR="007B6E33" w:rsidRPr="00E435B1" w:rsidRDefault="007B6E33" w:rsidP="007B6E33">
      <w:pPr>
        <w:spacing w:before="120"/>
        <w:ind w:firstLine="567"/>
        <w:jc w:val="both"/>
      </w:pPr>
      <w:r w:rsidRPr="00E435B1">
        <w:rPr>
          <w:lang w:val="en-US"/>
        </w:rPr>
        <w:t>Georgieff</w:t>
      </w:r>
      <w:r w:rsidRPr="00796409">
        <w:t xml:space="preserve"> </w:t>
      </w:r>
      <w:r w:rsidRPr="00E435B1">
        <w:rPr>
          <w:lang w:val="en-US"/>
        </w:rPr>
        <w:t>K</w:t>
      </w:r>
      <w:r w:rsidRPr="00796409">
        <w:t>.</w:t>
      </w:r>
      <w:r w:rsidRPr="00E435B1">
        <w:rPr>
          <w:lang w:val="en-US"/>
        </w:rPr>
        <w:t>K</w:t>
      </w:r>
      <w:r w:rsidRPr="00796409">
        <w:t xml:space="preserve">. // </w:t>
      </w:r>
      <w:r w:rsidRPr="00E435B1">
        <w:rPr>
          <w:lang w:val="en-US"/>
        </w:rPr>
        <w:t>J</w:t>
      </w:r>
      <w:r w:rsidRPr="00796409">
        <w:t xml:space="preserve">. </w:t>
      </w:r>
      <w:r w:rsidRPr="00E435B1">
        <w:rPr>
          <w:lang w:val="en-US"/>
        </w:rPr>
        <w:t>Appl</w:t>
      </w:r>
      <w:r w:rsidRPr="00796409">
        <w:t xml:space="preserve">. </w:t>
      </w:r>
      <w:r w:rsidRPr="00E435B1">
        <w:rPr>
          <w:lang w:val="en-US"/>
        </w:rPr>
        <w:t xml:space="preserve">Polymer Sci. 9. </w:t>
      </w:r>
      <w:r w:rsidRPr="00E435B1">
        <w:t xml:space="preserve">2009. 1965. </w:t>
      </w:r>
    </w:p>
    <w:p w:rsidR="007B6E33" w:rsidRPr="00E435B1" w:rsidRDefault="007B6E33" w:rsidP="007B6E33">
      <w:pPr>
        <w:spacing w:before="120"/>
        <w:ind w:firstLine="567"/>
        <w:jc w:val="both"/>
      </w:pPr>
      <w:r w:rsidRPr="00E435B1">
        <w:t xml:space="preserve">Акриловые полимеры. М.: Химия, 1966. С. 37. </w:t>
      </w:r>
    </w:p>
    <w:p w:rsidR="007B6E33" w:rsidRPr="00E435B1" w:rsidRDefault="007B6E33" w:rsidP="007B6E33">
      <w:pPr>
        <w:spacing w:before="120"/>
        <w:ind w:firstLine="567"/>
        <w:jc w:val="both"/>
      </w:pPr>
      <w:r w:rsidRPr="00E435B1">
        <w:t xml:space="preserve">Мономеры. М.: Иностранная литература, 1951-1953. Т. 1, 2. </w:t>
      </w:r>
    </w:p>
    <w:p w:rsidR="007B6E33" w:rsidRPr="00E435B1" w:rsidRDefault="007B6E33" w:rsidP="007B6E33">
      <w:pPr>
        <w:spacing w:before="120"/>
        <w:ind w:firstLine="567"/>
        <w:jc w:val="both"/>
      </w:pPr>
      <w:r w:rsidRPr="00E435B1">
        <w:t xml:space="preserve">А.с.668289 (СССР). Способ получения антистатического органического стекла /Никитин Ю.Е., Леплянин Г.В., Батталов Э.М. и др. 1979. </w:t>
      </w:r>
    </w:p>
    <w:p w:rsidR="007B6E33" w:rsidRPr="00E435B1" w:rsidRDefault="007B6E33" w:rsidP="007B6E33">
      <w:pPr>
        <w:spacing w:before="120"/>
        <w:ind w:firstLine="567"/>
        <w:jc w:val="both"/>
      </w:pPr>
      <w:r w:rsidRPr="00E435B1">
        <w:t xml:space="preserve">Коршак В.В. Методы высокомолекулярной органической химии. М.: АН СССР, 1953. Т. 1. С. 667. </w:t>
      </w:r>
    </w:p>
    <w:p w:rsidR="007B6E33" w:rsidRPr="00E435B1" w:rsidRDefault="007B6E33" w:rsidP="007B6E33">
      <w:pPr>
        <w:spacing w:before="120"/>
        <w:ind w:firstLine="567"/>
        <w:jc w:val="both"/>
      </w:pPr>
      <w:r w:rsidRPr="00E435B1">
        <w:t xml:space="preserve">Рафиков С.Р., Батталов Э.М., Леплянин Г.В. и др. // Докл. АН СССР. 1977. Т. 235. № 6. С. 1301. </w:t>
      </w:r>
    </w:p>
    <w:p w:rsidR="007B6E33" w:rsidRPr="00E435B1" w:rsidRDefault="007B6E33" w:rsidP="007B6E33">
      <w:pPr>
        <w:spacing w:before="120"/>
        <w:ind w:firstLine="567"/>
        <w:jc w:val="both"/>
      </w:pPr>
      <w:r w:rsidRPr="00E435B1">
        <w:t>Леплянин Г.В., Батталов Э.М., Муринов Ю.И. и др. // Высокомолекулярные соединения. 1988. Т.</w:t>
      </w:r>
      <w:r>
        <w:t xml:space="preserve"> </w:t>
      </w:r>
      <w:r w:rsidRPr="00E435B1">
        <w:t>ХХХ. № 3. С.</w:t>
      </w:r>
      <w:r>
        <w:t xml:space="preserve"> </w:t>
      </w:r>
      <w:r w:rsidRPr="00E435B1">
        <w:t>223.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B6E33"/>
    <w:rsid w:val="00095BA6"/>
    <w:rsid w:val="00164537"/>
    <w:rsid w:val="0031418A"/>
    <w:rsid w:val="003C5C9A"/>
    <w:rsid w:val="005A2562"/>
    <w:rsid w:val="00796409"/>
    <w:rsid w:val="007B6E33"/>
    <w:rsid w:val="00A44D32"/>
    <w:rsid w:val="00E12572"/>
    <w:rsid w:val="00E43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efaultImageDpi w14:val="0"/>
  <w15:docId w15:val="{E222100C-3545-4958-A0DF-EED5BEB9C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6E33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6E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697</Words>
  <Characters>3979</Characters>
  <Application>Microsoft Office Word</Application>
  <DocSecurity>0</DocSecurity>
  <Lines>33</Lines>
  <Paragraphs>9</Paragraphs>
  <ScaleCrop>false</ScaleCrop>
  <Company>Home</Company>
  <LinksUpToDate>false</LinksUpToDate>
  <CharactersWithSpaces>4667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Cульфоксидный комплекс гидрохинона как фотоинициатор полимеризации метилметакрилата </dc:title>
  <dc:subject/>
  <dc:creator>Alena</dc:creator>
  <cp:keywords/>
  <dc:description/>
  <cp:lastModifiedBy>admin</cp:lastModifiedBy>
  <cp:revision>2</cp:revision>
  <dcterms:created xsi:type="dcterms:W3CDTF">2014-02-16T14:29:00Z</dcterms:created>
  <dcterms:modified xsi:type="dcterms:W3CDTF">2014-02-16T14:29:00Z</dcterms:modified>
</cp:coreProperties>
</file>