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99" w:rsidRPr="00233FEC" w:rsidRDefault="002B2899" w:rsidP="002B2899">
      <w:pPr>
        <w:spacing w:before="120"/>
        <w:jc w:val="center"/>
        <w:rPr>
          <w:b/>
          <w:sz w:val="32"/>
        </w:rPr>
      </w:pPr>
      <w:r w:rsidRPr="00233FEC">
        <w:rPr>
          <w:b/>
          <w:sz w:val="32"/>
        </w:rPr>
        <w:t>Антигистаминные препараты в контроле аллергических заболеваний у детей</w:t>
      </w:r>
    </w:p>
    <w:p w:rsidR="002B2899" w:rsidRPr="00233FEC" w:rsidRDefault="002B2899" w:rsidP="002B2899">
      <w:pPr>
        <w:spacing w:before="120"/>
        <w:jc w:val="center"/>
        <w:rPr>
          <w:sz w:val="28"/>
        </w:rPr>
      </w:pPr>
      <w:r w:rsidRPr="00233FEC">
        <w:rPr>
          <w:sz w:val="28"/>
        </w:rPr>
        <w:t xml:space="preserve">Кондюрина Е.Г., Зеленская В.В. 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Аллергические заболевания относятся к числу наиболее распространенных в детской популяции. По данным эпидемиологических исследований</w:t>
      </w:r>
      <w:r>
        <w:t xml:space="preserve">, </w:t>
      </w:r>
      <w:r w:rsidRPr="00201639">
        <w:t>их удельный вес составляет от 10 до 35% в зависимости от характеристик региона; в педиатрической практике наиболее часто встречаются бронхиальная астма</w:t>
      </w:r>
      <w:r>
        <w:t xml:space="preserve">, </w:t>
      </w:r>
      <w:r w:rsidRPr="00201639">
        <w:t>аллергический ринит</w:t>
      </w:r>
      <w:r>
        <w:t xml:space="preserve">, </w:t>
      </w:r>
      <w:r w:rsidRPr="00201639">
        <w:t>атопический дерматит</w:t>
      </w:r>
      <w:r>
        <w:t xml:space="preserve">, </w:t>
      </w:r>
      <w:r w:rsidRPr="00201639">
        <w:t>аллергический конъюнктивит</w:t>
      </w:r>
      <w:r>
        <w:t xml:space="preserve">, </w:t>
      </w:r>
      <w:r w:rsidRPr="00201639">
        <w:t>крапивница</w:t>
      </w:r>
      <w:r>
        <w:t xml:space="preserve">, </w:t>
      </w:r>
      <w:r w:rsidRPr="00201639">
        <w:t>пищевая аллергия</w:t>
      </w:r>
      <w:r>
        <w:t xml:space="preserve">, </w:t>
      </w:r>
      <w:r w:rsidRPr="00201639">
        <w:t>а также их сочетания [1</w:t>
      </w:r>
      <w:r>
        <w:t xml:space="preserve">, </w:t>
      </w:r>
      <w:r w:rsidRPr="00201639">
        <w:t>3].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По современным представлениям</w:t>
      </w:r>
      <w:r>
        <w:t xml:space="preserve">, </w:t>
      </w:r>
      <w:r w:rsidRPr="00201639">
        <w:t>контроль заболеваний базируется на необходимости проведения элиминационных мероприятий</w:t>
      </w:r>
      <w:r>
        <w:t xml:space="preserve">, </w:t>
      </w:r>
      <w:r w:rsidRPr="00201639">
        <w:t>базисной терапии</w:t>
      </w:r>
      <w:r>
        <w:t xml:space="preserve">, </w:t>
      </w:r>
      <w:r w:rsidRPr="00201639">
        <w:t>применения противоаллергических препаратов и</w:t>
      </w:r>
      <w:r>
        <w:t xml:space="preserve">, </w:t>
      </w:r>
      <w:r w:rsidRPr="00201639">
        <w:t>по возможности</w:t>
      </w:r>
      <w:r>
        <w:t xml:space="preserve">, </w:t>
      </w:r>
      <w:r w:rsidRPr="00201639">
        <w:t>проведения специфической иммунотерапии [27]. Рациональное использование противоаллергических средств обеспечивает купирование острых проявлений патологии и предотвращает повторные обострения. Спектр имеющихся в арсенале врача антиаллергических медикаментов достаточно широк – антигистаминные</w:t>
      </w:r>
      <w:r>
        <w:t xml:space="preserve">, </w:t>
      </w:r>
      <w:r w:rsidRPr="00201639">
        <w:t>антилейкотриеновые</w:t>
      </w:r>
      <w:r>
        <w:t xml:space="preserve">, </w:t>
      </w:r>
      <w:r w:rsidRPr="00201639">
        <w:t>глюкокортикостероидные средства.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В патогенезе развития симптомов аллергических заболеваний существенное место отводится гистамину</w:t>
      </w:r>
      <w:r>
        <w:t xml:space="preserve">, </w:t>
      </w:r>
      <w:r w:rsidRPr="00201639">
        <w:t>который является одним из главных медиаторов 1–го типа реакций гиперчувствительности. В аллергических реакциях из предварительно сенсибилизированных тучных клеток гистамин выделяется вместе с образующимися медиаторами аллергии – лейкотриенами и простагландинами. Гистамин реализует свои эффекты через поверхностные клеточные рецепторы</w:t>
      </w:r>
      <w:r>
        <w:t xml:space="preserve">, </w:t>
      </w:r>
      <w:r w:rsidRPr="00201639">
        <w:t>которых в настоящее время известно 4 типа. При этом наиболее значимыми являются Н1–рецепторы</w:t>
      </w:r>
      <w:r>
        <w:t xml:space="preserve">, </w:t>
      </w:r>
      <w:r w:rsidRPr="00201639">
        <w:t>преобладающие в коже</w:t>
      </w:r>
      <w:r>
        <w:t xml:space="preserve">, </w:t>
      </w:r>
      <w:r w:rsidRPr="00201639">
        <w:t>на гладкомышечных клетках</w:t>
      </w:r>
      <w:r>
        <w:t xml:space="preserve">, </w:t>
      </w:r>
      <w:r w:rsidRPr="00201639">
        <w:t>они ответственны за развитие ранней и поздней (отсроченной) фазы аллергического ответа. Гистамин является короткоживущей молекулой</w:t>
      </w:r>
      <w:r>
        <w:t xml:space="preserve">, </w:t>
      </w:r>
      <w:r w:rsidRPr="00201639">
        <w:t>но местное воспаление далее поддерживается последующей продукцией тучными клетками других медиаторов</w:t>
      </w:r>
      <w:r>
        <w:t xml:space="preserve">, </w:t>
      </w:r>
      <w:r w:rsidRPr="00201639">
        <w:t>в том числе лейкотриенов.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Существенная роль гистамина в патогенезе клинических симптомов аллергии привела к поиску путей подавления его активности в организме больного. Применение кортикостероидов</w:t>
      </w:r>
      <w:r>
        <w:t xml:space="preserve">, </w:t>
      </w:r>
      <w:r w:rsidRPr="00201639">
        <w:t>циклоспорина А подавляет высвобождение этого медиатора из тучных клеток; блокаторы гистаминовых рецепторов</w:t>
      </w:r>
      <w:r>
        <w:t xml:space="preserve">, </w:t>
      </w:r>
      <w:r w:rsidRPr="00201639">
        <w:t>антилейкотриеновые препараты предотвращают действие гистамина на клетки–мишени.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Разработка антигистаминных препаратов была начата в 40–е годы прошлого века. В настоящее время во всем мире насчитывается более 40 видов блокаторов Н1–гистаминовых рецепторов. В соответствии с существующими рекомендациями блокаторы Н1–гистаминовых рецепторов являются патогенетически оправданными средствами для лечения большинства аллергических заболеваний.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Традиционно среди антигистаминных средств выделяются препараты первого и второго поколения. Действие препаратов первого поколения (хлоропирамин</w:t>
      </w:r>
      <w:r>
        <w:t xml:space="preserve">, </w:t>
      </w:r>
      <w:r w:rsidRPr="00201639">
        <w:t>дифенгидрамин</w:t>
      </w:r>
      <w:r>
        <w:t xml:space="preserve">, </w:t>
      </w:r>
      <w:r w:rsidRPr="00201639">
        <w:t>прометазин и др.) основано на конкурентном блокировании Н1–рецепторов. Препараты дают быстрый эффект</w:t>
      </w:r>
      <w:r>
        <w:t xml:space="preserve">, </w:t>
      </w:r>
      <w:r w:rsidRPr="00201639">
        <w:t>имеют инъекционные формы</w:t>
      </w:r>
      <w:r>
        <w:t xml:space="preserve">, </w:t>
      </w:r>
      <w:r w:rsidRPr="00201639">
        <w:t>что позволяет использовать их в том числе для купирования неотложных состояний. Однако применение данной группы препаратов ограничено побочными эффектами</w:t>
      </w:r>
      <w:r>
        <w:t xml:space="preserve">, </w:t>
      </w:r>
      <w:r w:rsidRPr="00201639">
        <w:t>обусловленными их способностью проникать через гематоэнцефалический барьер и влиять на холино– и адренорецепторы и др. [2].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Одним из наиболее часто применяемых препаратов второго поколения в педиатрии является цетиризин</w:t>
      </w:r>
      <w:r>
        <w:t xml:space="preserve">, </w:t>
      </w:r>
      <w:r w:rsidRPr="00201639">
        <w:t>который хорошо зарекомендовал себя в лечении и профилактике аллергических заболеваний у детей и взрослых [4]. Важным в педиатрической практике является наличие специальных форм</w:t>
      </w:r>
      <w:r>
        <w:t xml:space="preserve">, </w:t>
      </w:r>
      <w:r w:rsidRPr="00201639">
        <w:t>позволяющих точно дозировать препарат и иметь хороший уровень комплаентности. Возможность долгосрочного профилактического использования при аллергических заболеваниях у детей была доказана в единственном в педиатрии мультицентровом исследовании ETAC.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Поиск более эффективных форм антигистаминных средств привел к созданию препаратов на основе активных метаболитов</w:t>
      </w:r>
      <w:r>
        <w:t xml:space="preserve">, </w:t>
      </w:r>
      <w:r w:rsidRPr="00201639">
        <w:t>получаемых за счет трансформации исходного средства</w:t>
      </w:r>
      <w:r>
        <w:t xml:space="preserve">, </w:t>
      </w:r>
      <w:r w:rsidRPr="00201639">
        <w:t>что во многом увеличивает их эффективность и уменьшает количество побочных эффектов [5]. Цетиризин сам является активным метаболитом</w:t>
      </w:r>
      <w:r>
        <w:t xml:space="preserve">, </w:t>
      </w:r>
      <w:r w:rsidRPr="00201639">
        <w:t>оптимизация этого направления в клинической фармакологии привела к развитию учения об энантиомерах и появлению на рынке левовращающего оптического изомера цетиризина — левоцетиризина. Его фармакодинамика и фармакокинетика в настоящее время изучены достаточно хорошо [6</w:t>
      </w:r>
      <w:r>
        <w:t xml:space="preserve">, </w:t>
      </w:r>
      <w:r w:rsidRPr="00201639">
        <w:t>7].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Левоцетиризин быстро всасывается в кишечнике</w:t>
      </w:r>
      <w:r>
        <w:t xml:space="preserve">, </w:t>
      </w:r>
      <w:r w:rsidRPr="00201639">
        <w:t>транспортируется в печень</w:t>
      </w:r>
      <w:r>
        <w:t xml:space="preserve">, </w:t>
      </w:r>
      <w:r w:rsidRPr="00201639">
        <w:t>а оттуда поступает в кровоток</w:t>
      </w:r>
      <w:r>
        <w:t xml:space="preserve">, </w:t>
      </w:r>
      <w:r w:rsidRPr="00201639">
        <w:t>не подвергаясь печеночному метаболизму</w:t>
      </w:r>
      <w:r>
        <w:t xml:space="preserve">, </w:t>
      </w:r>
      <w:r w:rsidRPr="00201639">
        <w:t>т.к. является конечным метаболитом. Препарат не взаимодействует с цитохромом P450</w:t>
      </w:r>
      <w:r>
        <w:t xml:space="preserve">, </w:t>
      </w:r>
      <w:r w:rsidRPr="00201639">
        <w:t>за счет чего не имеет конкурентного лекарственного взаимодействия. Левоцетиризин не обладает кардиотоксическим действием</w:t>
      </w:r>
      <w:r>
        <w:t xml:space="preserve">, </w:t>
      </w:r>
      <w:r w:rsidRPr="00201639">
        <w:t>имеет низкий объем распределения</w:t>
      </w:r>
      <w:r>
        <w:t xml:space="preserve">, </w:t>
      </w:r>
      <w:r w:rsidRPr="00201639">
        <w:t xml:space="preserve">за счет чего обнаруживается на клеточных мембранах. Препарат выводится из организма преимущественно почками в неизмененном виде. 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В проведенных исследованиях было показано [8]</w:t>
      </w:r>
      <w:r>
        <w:t xml:space="preserve">, </w:t>
      </w:r>
      <w:r w:rsidRPr="00201639">
        <w:t>что антигистаминные препараты второго поколения имеют большее взаимодействие с рецептором</w:t>
      </w:r>
      <w:r>
        <w:t xml:space="preserve">, </w:t>
      </w:r>
      <w:r w:rsidRPr="00201639">
        <w:t>что обеспечивает выраженность терапевтического эффекта. При применении левоцетиризина через 4 и 24 ч. занятость составляла 90 и 57%</w:t>
      </w:r>
      <w:r>
        <w:t xml:space="preserve">, </w:t>
      </w:r>
      <w:r w:rsidRPr="00201639">
        <w:t>для фексофенадина — 95 и 24%</w:t>
      </w:r>
      <w:r>
        <w:t xml:space="preserve">, </w:t>
      </w:r>
      <w:r w:rsidRPr="00201639">
        <w:t>для дезлоратадина — 71 и 43% соответственно.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Избирательность левоцетиризина в отношении Н1–гистаминовых рецепторов в два раза выше по сравнению с цетиризином и в 600 раз выше</w:t>
      </w:r>
      <w:r>
        <w:t xml:space="preserve">, </w:t>
      </w:r>
      <w:r w:rsidRPr="00201639">
        <w:t>чем к другим рецепторам</w:t>
      </w:r>
      <w:r>
        <w:t xml:space="preserve">, </w:t>
      </w:r>
      <w:r w:rsidRPr="00201639">
        <w:t>что приводит к практическому отсутствию антихолинэргического и антисеротонинового действия [9]. Левоцетиризин обладает способностью существенно тормозить спонтанную и стимулированную гистамином секрецию медиаторов аллергического воспаления</w:t>
      </w:r>
      <w:r>
        <w:t xml:space="preserve">, </w:t>
      </w:r>
      <w:r w:rsidRPr="00201639">
        <w:t>что приводит к уменьшению клинических симптомов при аллергическом рините</w:t>
      </w:r>
      <w:r>
        <w:t xml:space="preserve">, </w:t>
      </w:r>
      <w:r w:rsidRPr="00201639">
        <w:t>крапивнице</w:t>
      </w:r>
      <w:r>
        <w:t xml:space="preserve">, </w:t>
      </w:r>
      <w:r w:rsidRPr="00201639">
        <w:t>зудящих дерматозах и бронхиальной астме [10</w:t>
      </w:r>
      <w:r>
        <w:t xml:space="preserve">, </w:t>
      </w:r>
      <w:r w:rsidRPr="00201639">
        <w:t>11].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Эффективность и безопасность левоцетиризина при лечении аллергического ринита и конъюнктивита подтверждена в серии контролируемых исследований [21</w:t>
      </w:r>
      <w:r>
        <w:t xml:space="preserve">, </w:t>
      </w:r>
      <w:r w:rsidRPr="00201639">
        <w:t>22]. Так</w:t>
      </w:r>
      <w:r>
        <w:t xml:space="preserve">, </w:t>
      </w:r>
      <w:r w:rsidRPr="00201639">
        <w:t>показано</w:t>
      </w:r>
      <w:r>
        <w:t xml:space="preserve">, </w:t>
      </w:r>
      <w:r w:rsidRPr="00201639">
        <w:t>что применение левоцетиризина у больных с персистирующим аллергическим ринитом с сенсибилизацией к пыльце трав и домашней пыли приводит к улучшению качества жизни и снижению стоимости лечения. Установлен также положительный эффект левоцетиризина при лечении крапивницы. Особо следует отметить</w:t>
      </w:r>
      <w:r>
        <w:t xml:space="preserve">, </w:t>
      </w:r>
      <w:r w:rsidRPr="00201639">
        <w:t>что результаты исследований свидетельствуют не только о клинической эффективности</w:t>
      </w:r>
      <w:r>
        <w:t xml:space="preserve">, </w:t>
      </w:r>
      <w:r w:rsidRPr="00201639">
        <w:t>но и о высоком профиле безопасности левоцетиризина как у взрослых</w:t>
      </w:r>
      <w:r>
        <w:t xml:space="preserve">, </w:t>
      </w:r>
      <w:r w:rsidRPr="00201639">
        <w:t>так и у детей [19–23]. Доказано</w:t>
      </w:r>
      <w:r>
        <w:t xml:space="preserve">, </w:t>
      </w:r>
      <w:r w:rsidRPr="00201639">
        <w:t>что серьезных гематологических</w:t>
      </w:r>
      <w:r>
        <w:t xml:space="preserve">, </w:t>
      </w:r>
      <w:r w:rsidRPr="00201639">
        <w:t>биохимических или ЭКГ–нарушений</w:t>
      </w:r>
      <w:r>
        <w:t xml:space="preserve">, </w:t>
      </w:r>
      <w:r w:rsidRPr="00201639">
        <w:t>а также негативного влияния препарата на физическое развитие</w:t>
      </w:r>
      <w:r>
        <w:t xml:space="preserve">, </w:t>
      </w:r>
      <w:r w:rsidRPr="00201639">
        <w:t>поведение или обучение детей отмечено не было. При этом частота побочных эффектов левоцетиризина не отличалась от плацебо даже при длительном его применении [16–18</w:t>
      </w:r>
      <w:r>
        <w:t xml:space="preserve">, </w:t>
      </w:r>
      <w:r w:rsidRPr="00201639">
        <w:t>24–26].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В настоящее время в России зарегистрировано несколько препаратов левоцетиризина</w:t>
      </w:r>
      <w:r>
        <w:t xml:space="preserve">, </w:t>
      </w:r>
      <w:r w:rsidRPr="00201639">
        <w:t>одним из которых является Супрастинекс («Эгис»</w:t>
      </w:r>
      <w:r>
        <w:t xml:space="preserve">, </w:t>
      </w:r>
      <w:r w:rsidRPr="00201639">
        <w:t>Венгрия). Супрастинекс выпускается в виде таблеток по 5 мг</w:t>
      </w:r>
      <w:r>
        <w:t xml:space="preserve">, </w:t>
      </w:r>
      <w:r w:rsidRPr="00201639">
        <w:t xml:space="preserve">а также в виде раствора для капель (в 1 мл раствора содержится 5 мг левоцетиризина). Капли Супрастинекса разрешены к применению для детей с 2–летнего возраста. 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Режим дозирования Супрастинекса. Для детей старше 6 лет и взрослых рекомендован прием 5 мг препарата 1 раз в сутки (1 таблетка или 20 капель раствора за 1 прием). Для детей в возрасте от 2 до 6 лет рекомендуется использовать Супрастинекс в виде раствора для капель</w:t>
      </w:r>
      <w:r>
        <w:t xml:space="preserve">, </w:t>
      </w:r>
      <w:r w:rsidRPr="00201639">
        <w:t>при этом суточную дозу (2</w:t>
      </w:r>
      <w:r>
        <w:t xml:space="preserve">, </w:t>
      </w:r>
      <w:r w:rsidRPr="00201639">
        <w:t>5 мг) разделяют на два приема – по 5 капель раствора 2 раза/сут. Препарат следует принимать во время еды или натощак</w:t>
      </w:r>
      <w:r>
        <w:t xml:space="preserve">, </w:t>
      </w:r>
      <w:r w:rsidRPr="00201639">
        <w:t>запивая небольшим количеством воды. Особо следует отметить</w:t>
      </w:r>
      <w:r>
        <w:t xml:space="preserve">, </w:t>
      </w:r>
      <w:r w:rsidRPr="00201639">
        <w:t>что наличие педиатрической формы Супрастинекса существенно расширяет возможности медикаментозного контроля над аллергическими заболеваниями не только у взрослых</w:t>
      </w:r>
      <w:r>
        <w:t xml:space="preserve">, </w:t>
      </w:r>
      <w:r w:rsidRPr="00201639">
        <w:t>но и у детей при минимальном риске побочных и нежелательных явлений.</w:t>
      </w:r>
    </w:p>
    <w:p w:rsidR="002B2899" w:rsidRDefault="002B2899" w:rsidP="002B2899">
      <w:pPr>
        <w:spacing w:before="120"/>
        <w:ind w:firstLine="567"/>
        <w:jc w:val="both"/>
      </w:pPr>
      <w:r w:rsidRPr="00201639">
        <w:t>Таким образом строгое соблюдение элиминационных мероприятий</w:t>
      </w:r>
      <w:r>
        <w:t xml:space="preserve">, </w:t>
      </w:r>
      <w:r w:rsidRPr="00201639">
        <w:t>проведение базисной терапии и рациональное использование противоаллергических средств позволяет эффективно контролировать симптомы аллергии</w:t>
      </w:r>
      <w:r>
        <w:t xml:space="preserve">, </w:t>
      </w:r>
      <w:r w:rsidRPr="00201639">
        <w:t>определяет возможность проведения специфической иммунотерапии в период клинической ремиссии</w:t>
      </w:r>
      <w:r>
        <w:t xml:space="preserve">, </w:t>
      </w:r>
      <w:r w:rsidRPr="00201639">
        <w:t>что</w:t>
      </w:r>
      <w:r>
        <w:t xml:space="preserve">, </w:t>
      </w:r>
      <w:r w:rsidRPr="00201639">
        <w:t>в целом</w:t>
      </w:r>
      <w:r>
        <w:t xml:space="preserve">, </w:t>
      </w:r>
      <w:r w:rsidRPr="00201639">
        <w:t>и определяет позитивное влияние на течение заболевания.</w:t>
      </w:r>
    </w:p>
    <w:p w:rsidR="002B2899" w:rsidRPr="00233FEC" w:rsidRDefault="002B2899" w:rsidP="002B2899">
      <w:pPr>
        <w:spacing w:before="120"/>
        <w:jc w:val="center"/>
        <w:rPr>
          <w:b/>
          <w:sz w:val="28"/>
        </w:rPr>
      </w:pPr>
      <w:r w:rsidRPr="00233FEC">
        <w:rPr>
          <w:b/>
          <w:sz w:val="28"/>
        </w:rPr>
        <w:t>Список литературы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1. Аллергический ринит и его влияние на астму</w:t>
      </w:r>
      <w:r>
        <w:t xml:space="preserve">, </w:t>
      </w:r>
      <w:r w:rsidRPr="00201639">
        <w:t>2008. В сотрудничестве с Всемирной организацией здравоохранения // Рос. аллерголог. журн. – 2010. – Т. – С.74–86.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2. Международный консенсус в лечении аллергического ринита (версия Европейской академии аллергологии и клинической иммунологии</w:t>
      </w:r>
      <w:r>
        <w:t xml:space="preserve">, </w:t>
      </w:r>
      <w:r w:rsidRPr="00201639">
        <w:t>2000) // Рос. ринол. –2000. –№ 3. –С. 5–23.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3. Ревякина В.А. Современный взгляд на проблему аллергических ринитов у детей// Леч. врач. –2001. – № 3. –С. 22–27.</w:t>
      </w:r>
    </w:p>
    <w:p w:rsidR="002B2899" w:rsidRPr="00201639" w:rsidRDefault="002B2899" w:rsidP="002B2899">
      <w:pPr>
        <w:spacing w:before="120"/>
        <w:ind w:firstLine="567"/>
        <w:jc w:val="both"/>
      </w:pPr>
      <w:r w:rsidRPr="00201639">
        <w:t>4. Федоскова Т.Г.</w:t>
      </w:r>
      <w:r>
        <w:t xml:space="preserve">, </w:t>
      </w:r>
      <w:r w:rsidRPr="00201639">
        <w:t>Ильина Н.И. Роль аллергических заболеваний в общеклинической практике // РМЖ (Клинические рекомендации и алгоритмы для практикующих врачей</w:t>
      </w:r>
      <w:r>
        <w:t xml:space="preserve">, </w:t>
      </w:r>
      <w:r w:rsidRPr="00201639">
        <w:t>социально–значимые заболевания). –2004. – Т. 12 (14). – С. 876–885.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5. Van Coevorden A.M., Coenraads P.J., Svensson A. et al. Overview of studies of treatments for hand eczema–the EDEN hand eczema survey // Br. J. Dermatol. –2004. –№ 2. –P. 446–451. 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6. Chen C. Physicochemical, pharmacological and pharmacokinetic properties of the zwitterionic antihistamines cetirizine and levocetirizine // Curr. Med. Chem. –2008. –Vol.15 (21). –P. 2173–2191. 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7. Klimek L. Levocetirizine: from scientific evidence to a potent modern–day treatment of today’s allergic patients // Drugs.Today (Barc). –2009. –Vol. 45 (3). –P. 213–225. 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8. Abramovits W., Gupta A. Xyzal (levocetirizine dihydrochloride) // Skinmed. –2008. –Vol. 7 (2). –P. 84–85. 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Gillard M., Christophe B., Wels B. et al. </w:t>
      </w:r>
      <w:r w:rsidRPr="00201639">
        <w:t>Н</w:t>
      </w:r>
      <w:r w:rsidRPr="00201639">
        <w:rPr>
          <w:lang w:val="en-US"/>
        </w:rPr>
        <w:t xml:space="preserve">1 antagonists: receptor affinity versus selectivity // Inflamm. Res. –2003. –Vol. 52. (Suppl 1). – S.49–50. 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9. Shih M. Y., Hsu J. Y., Weng Y. S., Fu L. S. Influence of cetirizine and levocetirizine on two cytokines secretion in human airway epithelial cells // Allergy Asthma Proc. –2008.– Vol. 29 (5). – P. 480–485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10. Grant A.J., Riethuisen J.–M., Moulaert B., De Vos C. A double–blind, randomized, single–dose, crossover comparison of levocetirizine with ebastine, fexofenadine, loratadine, mizolastine, and placebo: suppression of histamine–induced wheal–and–flare response during 24 hours in healthy male subjects// Ann. Allergy Asthma Immunol.– 2002.–Vol.88.–P.190–197.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11. Kapp A., Pichler W.J. Levocetirizine is an effective treatment in patients suffering from chronic idiopathic urticaria: a randomized, double–blind, placebo–controlled, parallel, multicenter study// Int. J. Dermatol. –2006.–Vol. 45(4).–P. 469–474.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12. Devalia J.L. et al. A randomized, double–blind, crossover comparison among cetirizine, levocetirizine, and ucb 28557 on histamine–induced cutaneous responses in healthy adult volunteers // Allergy. –2001. –Vol. 56.–P. 50–57.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13. Steinbrook R. Testing medications in children // N. Engl. J. Med.– 2002.– Vol. 347.–P. 1462–1470.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14. Kearns G.L., Abdel–Rahman S.M., Alander S.W. et al. Developmental pharmacology – drug disposition, action, and therapy in infants and children // N. Engl. J. Med.– 2003.– Vol. 349.– P. 1157–1167.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15. Pasquali M., </w:t>
      </w:r>
      <w:smartTag w:uri="urn:schemas-microsoft-com:office:smarttags" w:element="place">
        <w:smartTag w:uri="urn:schemas:contacts" w:element="Sn">
          <w:r w:rsidRPr="00201639">
            <w:rPr>
              <w:lang w:val="en-US"/>
            </w:rPr>
            <w:t>Baiardini</w:t>
          </w:r>
        </w:smartTag>
        <w:r w:rsidRPr="00201639">
          <w:rPr>
            <w:lang w:val="en-US"/>
          </w:rPr>
          <w:t xml:space="preserve"> </w:t>
        </w:r>
        <w:smartTag w:uri="urn:schemas:contacts" w:element="Sn">
          <w:r w:rsidRPr="00201639">
            <w:rPr>
              <w:lang w:val="en-US"/>
            </w:rPr>
            <w:t>I.</w:t>
          </w:r>
        </w:smartTag>
      </w:smartTag>
      <w:r w:rsidRPr="00201639">
        <w:rPr>
          <w:lang w:val="en-US"/>
        </w:rPr>
        <w:t>, Rogkakou A. et al. Levocetirizine in persistent allergic rhinitis and asthma: effects on symptoms, quality of life and inflammatory parameters // Clin. Exp. Allergy.– 2006. – Vol.36. – P.1161–1167.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16. de Blic J., </w:t>
      </w:r>
      <w:smartTag w:uri="urn:schemas-microsoft-com:office:smarttags" w:element="place">
        <w:smartTag w:uri="urn:schemas-microsoft-com:office:smarttags" w:element="PlaceName">
          <w:r w:rsidRPr="00201639">
            <w:rPr>
              <w:lang w:val="en-US"/>
            </w:rPr>
            <w:t>Wahn</w:t>
          </w:r>
        </w:smartTag>
        <w:r w:rsidRPr="00201639">
          <w:rPr>
            <w:lang w:val="en-US"/>
          </w:rPr>
          <w:t xml:space="preserve"> </w:t>
        </w:r>
        <w:smartTag w:uri="urn:schemas-microsoft-com:office:smarttags" w:element="PlaceType">
          <w:r w:rsidRPr="00201639">
            <w:rPr>
              <w:lang w:val="en-US"/>
            </w:rPr>
            <w:t>U.</w:t>
          </w:r>
        </w:smartTag>
      </w:smartTag>
      <w:r w:rsidRPr="00201639">
        <w:rPr>
          <w:lang w:val="en-US"/>
        </w:rPr>
        <w:t>, Billard E. et al. Levocetirizine in children: evidenced efficacy and safety in a 6–week randomized seasonal allergic rhinitis trial // Pediatr. Allergy Immunol.– 2005. – Vol.16. – P.267–275.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17. Gandon J.M., Allain H. Lack of effect of single and repeated doses of levocetirizine, a new anthihistamine drug, on cognitive and psychomotor functions in healthy volunteers // J.Clin. Pharmacol.– 2002.– Vol. 54. –P. 51–58.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18. Ciprandi G., Cirillo I., Vizzaccaro A., Tosca M.A. Levocetirizine improves nasal obstruction and modulates cytokine pattern in patients with seasonal allergic rhinitis: a pilot study // Clin. Exp. Allergy.– 2004.–Vol. 34(6).– P. 958–964.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19. Larbig M., Stamm H., Hohlfeld J., Krug N. Levocetirizine but not desloratadine inhibits histamine–induced changes of nasal temperature measured by facial thermography // EAACI, 2003.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20. Bachert C. et al. XPERT(reg): Levocetirizine long term treatment in patients suffering from Persistent Allergic Rhinitis //Allergy.– 2003.–Vol. 58:77 (Abstract 239).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21. Walter Canonica G., Bousquet J., Van Hammee G. et.al.XPERT Study Group Levocetirizine improves health–related quality of life and health status in persistent allergic rhinitis // Respiratory medicine.– 2006.– Vol.100(10).–P.1706–1715.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22. Potter P.C. Paediatric Levocetirizine Study Group Efficacy and safety of levocetirizine on symptoms and health–related quality of life of children with perennial allergic rhinitis: a double–blind, placebo–controlled randomized clinical trial. Annals of allergy, asthma &amp; immunology : official publication of the </w:t>
      </w:r>
      <w:smartTag w:uri="urn:schemas-microsoft-com:office:smarttags" w:element="PlaceName">
        <w:smartTag w:uri="urn:schemas-microsoft-com:office:smarttags" w:element="place">
          <w:r w:rsidRPr="00201639">
            <w:rPr>
              <w:lang w:val="en-US"/>
            </w:rPr>
            <w:t>American</w:t>
          </w:r>
        </w:smartTag>
        <w:r w:rsidRPr="00201639">
          <w:rPr>
            <w:lang w:val="en-US"/>
          </w:rPr>
          <w:t xml:space="preserve"> </w:t>
        </w:r>
        <w:smartTag w:uri="urn:schemas-microsoft-com:office:smarttags" w:element="PlaceType">
          <w:r w:rsidRPr="00201639">
            <w:rPr>
              <w:lang w:val="en-US"/>
            </w:rPr>
            <w:t>College</w:t>
          </w:r>
        </w:smartTag>
      </w:smartTag>
      <w:r w:rsidRPr="00201639">
        <w:rPr>
          <w:lang w:val="en-US"/>
        </w:rPr>
        <w:t xml:space="preserve"> of Allergy // Asthma, Immunology.– 2005.–Vol. 95(2).–P.175–180.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23. ETAC. Early Treatment of the Atopic Child. First result. The UCB Institute of Allergy, 2001. 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24. Simons FER on Behalf of the Early Prevention of Asthma in Atopic Children (EPAAC) Study Group. Safety of levocetirizine treatment in young atopic children: An 18–month study // Pediatr. Allergy. Immunol.– 2007. –Vol.18. –P. 535–542.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>25. Hugo P. Van Bever, Sudesh T. Samuel, Bee Wah Lee. Halting the Allergic March // WAO Journal. — 2008 . — P. 57–62.</w:t>
      </w:r>
    </w:p>
    <w:p w:rsidR="002B2899" w:rsidRPr="00201639" w:rsidRDefault="002B2899" w:rsidP="002B2899">
      <w:pPr>
        <w:spacing w:before="120"/>
        <w:ind w:firstLine="567"/>
        <w:jc w:val="both"/>
        <w:rPr>
          <w:lang w:val="en-US"/>
        </w:rPr>
      </w:pPr>
      <w:r w:rsidRPr="00201639">
        <w:rPr>
          <w:lang w:val="en-US"/>
        </w:rPr>
        <w:t xml:space="preserve">26 Palmer C.N., </w:t>
      </w:r>
      <w:smartTag w:uri="urn:schemas-microsoft-com:office:smarttags" w:element="place">
        <w:smartTag w:uri="urn:schemas-microsoft-com:office:smarttags" w:element="City">
          <w:r w:rsidRPr="00201639">
            <w:rPr>
              <w:lang w:val="en-US"/>
            </w:rPr>
            <w:t>Irvine</w:t>
          </w:r>
        </w:smartTag>
      </w:smartTag>
      <w:r w:rsidRPr="00201639">
        <w:rPr>
          <w:lang w:val="en-US"/>
        </w:rPr>
        <w:t xml:space="preserve"> A.D., Terron–Kwiatkowski A. et al. Common loss–of–function variants of the epidermal barrier protein filaggrin are a major predisposing factor for atopic dermatitis // Nature Genetics. — 2006. — Vol.38(4). — P. 441–446.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899"/>
    <w:rsid w:val="001A35F6"/>
    <w:rsid w:val="00201639"/>
    <w:rsid w:val="00233FEC"/>
    <w:rsid w:val="002B2899"/>
    <w:rsid w:val="00811DD4"/>
    <w:rsid w:val="00C230E8"/>
    <w:rsid w:val="00E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6160C6-7488-423D-BA48-C5A95D3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99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2016</Words>
  <Characters>11492</Characters>
  <Application>Microsoft Office Word</Application>
  <DocSecurity>0</DocSecurity>
  <Lines>95</Lines>
  <Paragraphs>26</Paragraphs>
  <ScaleCrop>false</ScaleCrop>
  <Company>Home</Company>
  <LinksUpToDate>false</LinksUpToDate>
  <CharactersWithSpaces>13482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Антигистаминные препараты в контроле аллергических заболеваний у детей</dc:title>
  <dc:subject/>
  <dc:creator>User</dc:creator>
  <cp:keywords/>
  <dc:description/>
  <cp:lastModifiedBy>Irina</cp:lastModifiedBy>
  <cp:revision>2</cp:revision>
  <dcterms:created xsi:type="dcterms:W3CDTF">2014-07-19T06:27:00Z</dcterms:created>
  <dcterms:modified xsi:type="dcterms:W3CDTF">2014-07-19T06:27:00Z</dcterms:modified>
</cp:coreProperties>
</file>