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B8" w:rsidRDefault="003D04B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Товарная структура международной торговли.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Международная торговля-это процесс купли и продажи, осуществляемый между покупателями, продавцами и посредниками  разных стран. Межд. Торговля включает экспорт и импорт товаров, соотношение между которыми называют торговым балансом.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Значительную роль в ускорении темпов роста мировой торговли сыграло и активное включение в нее новых групп стран, ранее экономически отсталых. Многие из них после завоевания независимости встали на путь индустриализации, что вызвало расширение их импорта машин и оборудования из промышленно развитых стран.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Товарная структура мировой торговли изменяется под воздействием НТР, углубления международного разделения труда. В настоящее время наибольшее значение в мировой торговле имеет продукция обрабатывающей промышленностиОсобенно быстро растет доля таких видов продукции, как машины, оборудование, транспортные средства, химическая продукция. Доля продовольствия, сырья и топлива составляет примерно</w:t>
      </w:r>
      <w:r>
        <w:rPr>
          <w:noProof/>
          <w:color w:val="000000"/>
        </w:rPr>
        <w:t xml:space="preserve"> 1/4.</w:t>
      </w:r>
      <w:r>
        <w:rPr>
          <w:color w:val="000000"/>
        </w:rPr>
        <w:t xml:space="preserve">Наиболее динамично развивается торговля наукоемкими товарами и высокотехнологической продукцией, что стимулирует межстрановый обмен услугами, особенно научно-технического, производственного, коммуникативного и финансово-кредитного характера. Торговля услугами (особенно такими, как информационно-вычислительные, консалтинговые, лизинговые, инжиниринговые) стимулирует мировую торговлю товарами производственного назначения 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географического распределения мировой торговли характерно преобладание стран с развитой рыночной экономикой, промышленно развитых стран. Развитые страны торгуют больше всего друг с другом. Торговля развивающихся стран ориентирована в основном на рынки промышленно развитых стран. Их доля в мировой торговле составляет около</w:t>
      </w:r>
      <w:r>
        <w:rPr>
          <w:noProof/>
          <w:color w:val="000000"/>
        </w:rPr>
        <w:t xml:space="preserve"> 25%</w:t>
      </w:r>
      <w:r>
        <w:rPr>
          <w:color w:val="000000"/>
        </w:rPr>
        <w:t xml:space="preserve"> мирового товарооборота. Значение в мировой торговле стран-экспортеров нефти в последние годы значительно снижается; все заметнее становится роль так называемых новых индустриальных стран, особенно азиатских. 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современных условиях активное участие страны в мировой торговле связано со значительными преимуществами</w:t>
      </w:r>
      <w:r>
        <w:rPr>
          <w:noProof/>
          <w:color w:val="000000"/>
        </w:rPr>
        <w:t>:</w:t>
      </w:r>
      <w:r>
        <w:rPr>
          <w:color w:val="000000"/>
        </w:rPr>
        <w:t xml:space="preserve"> оно позволяет эффективнее использовать имеющиеся в стране ресурсы, приобщиться к мировым достижениям науки и техники, в более сжатые сроки осуществить структурную перестройку своей экономики, а также полнее и разнообразнее удовлетворять потребности населения.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Мировая торговля в различных группах стран естественно связана с своеобразием национальных экономик групп стран.  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Первая группа.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это богатые страны мира, на которые приходится большая часть мирового производства и доходов. Восточно-европейский регион область торговли составляют страны бывшего советского блока. Остальные страны мира получили название развивающихся, или слаборазвитых, стран.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Большая часть мировой торговли происходит между промышленно развитыми странами. Небольшой объем торговли между слаборазвитыми странами говорит о том, что огромная часть их экспорта состоит из сырья и материалов, используемых в производстве промышленно развитых стран.Периодически между «богатыми» и «бедными» странами возникают политические разногласия по поводу распределения доходов от</w:t>
      </w:r>
      <w:r>
        <w:rPr>
          <w:noProof/>
          <w:color w:val="000000"/>
        </w:rPr>
        <w:t xml:space="preserve"> </w:t>
      </w:r>
      <w:r>
        <w:rPr>
          <w:color w:val="000000"/>
        </w:rPr>
        <w:t xml:space="preserve"> торговли. Для исправления ситуации в рамках этой системы должны быть осуществлены специальные меры, и что они должны получать какую-то компенсацию за те трудности, с которыми им приходится сталкиваться. Эти страны утверждают, что, будучи должниками основных видов сырья, они особенно уязвимы для макроэкономической политики промышленно развитых стран, определяющих мировой уровень процентных ставок и цен на сырьевые товары. Как производители промышленных товаров, эти страны говорят о своей уязвимости для протекционизма. И все это усугубляется ужасающей бедностью.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Южные страны требуют права на более значительную долю мировых ресурсов, и их требования обращены ко всем богатым странам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капиталистическим и социалистическим. Страны Юга считают, что многие их трудности  возникают из-за существующего</w:t>
      </w:r>
      <w:r>
        <w:rPr>
          <w:noProof/>
          <w:color w:val="000000"/>
        </w:rPr>
        <w:t xml:space="preserve"> .</w:t>
      </w:r>
      <w:r>
        <w:rPr>
          <w:color w:val="000000"/>
        </w:rPr>
        <w:t xml:space="preserve"> мирового экономического порядка, доказывая, что его действие направлено против них. Их обвинения сводятся к следующим положениям: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основу экспорта этих стран составляют сырьевые товары, в частности, медь, олово, бокситы, кофе, какао. Рынки этих продуктов контролируются странами с высоким уровнем доходов, и колеблются слишком сильно, чтобы дать странам Юга возможность развиваться быстро и устойчиво. Более того, цены на сырье в среднем сокращаются относительно цен на промышленные товары, уменьшая таким образом покупательную способность стран-экспортеров этих товаров;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рынки тех промышленных товаров, на которые слабо развитые страны хотят производить и экспортировать, закрыты для них в результате протекционистской политики развитых стран. Слабо развитые страны утверждают, что индустриализация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это единственный путь быстрого развития, а страны с высоким уровнем доходов препятствуют их быстрому росту;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•</w:t>
      </w:r>
      <w:r>
        <w:rPr>
          <w:color w:val="000000"/>
        </w:rPr>
        <w:t xml:space="preserve"> условия, на которых предоставляется финансовая помощь для развития, являются слишком тяжелым. Страны Юга жалуются, что трудно получить кредиты из частных источников, таких, как коммерческие банки, а если даже кредиты и доступны, то только на слишком короткий для осуществления инвестиционных проектов срок. Займы в крупных международных институтах, например в Мировом банке, обходятся недешево;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настоящее время эти страны участвуют в промышленном разделении труда. Функция рынка сбыта находится в тесной зависимости от участия в МРТ и в меньшей степени от импорта капитала. Некоторые развивающиеся страны получили также субсидии, но размеры их невелики.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Роль той или иной страны в качестве рынка сбыта для товаров и услуг иностранного происхождения может повысится лишь в той мере, в какой ей удастся углубить свое участие в МРТ в качестве производителя сырья или промышленных изделий либо включиться в экспорт услуг. И, наоборот, выталкивание страны из МРТ автоматически снижает ее роль в качестве рынка сбыта. Конечно, на сформирование импортного спроса определенное влияние оказывают внутренние процессы. Но если у той или иной страны нет достаточных валютных ресурсов, то воспроизводство неизбежно замкнется вовнутрь.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Тенденции в импорте развивающихся стран в силу рассматриваемых причин проявлялись примерно также, как и в экспорте. Однако отдельные развивающиеся регионы имеют свою специфику.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Среднему Востоку относится много азиатских и североафриканских стран, экспортирующих нефть. Поэтому роль данного региона в качестве рынка сбыта определяется уровнем цены на нефть и, соответственно, экспортными доходами от ее реализации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Запад заинтересован в развивающихся странах как рынках сбыта своей продукции. Но это обусловлено не тем, что импортные закупки развивающегося мира могут существенно повлиять на общий объем товаров реализации в капиталистических центрах. Проблема заключается в огромной безработице в западных странах, при которой любое, даже не столь значительное ее увеличение серьезно накаляет социальную обстановку, а соответственно любое увеличение занятости выдается за большой успех правительства, стоящего у власти.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Развивающиеся страны могут прогрессировать в качестве рынков сбыта только на основе углубления МРТ. Но эта проблема внутренне очень противоречива: с одной, стороны, проявляется большая заинтересованность Запада в периферийных рынках сбыта в условиях замедления темпов экономического роста и обострение проблемы безработицы; с другой стороны</w:t>
      </w:r>
      <w:r>
        <w:rPr>
          <w:noProof/>
          <w:color w:val="000000"/>
        </w:rPr>
        <w:t xml:space="preserve"> -</w:t>
      </w:r>
      <w:r>
        <w:rPr>
          <w:color w:val="000000"/>
        </w:rPr>
        <w:t xml:space="preserve"> торможение в развитии этой функции, наличие серьезных препятствий на пути подключения развивающихся стран к международной специализацииСтановление современной мировой экономики предопределено закономерностями развития производства и международного разделения труда, втягиванием в совокупный процесс воспроизводства все новых стран, превращением мировой торговли в один из важнейших факторов экономического роста, удовлетворения потребностей национальных хозяйств и населения в разнообразных товарах и услугах.</w:t>
      </w:r>
    </w:p>
    <w:p w:rsidR="003D04B8" w:rsidRDefault="003D04B8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3D04B8">
      <w:pgSz w:w="11906" w:h="16838"/>
      <w:pgMar w:top="1134" w:right="1134" w:bottom="1134" w:left="1134" w:header="1440" w:footer="1440" w:gutter="0"/>
      <w:cols w:sep="1" w:space="284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A9D"/>
    <w:rsid w:val="00103478"/>
    <w:rsid w:val="003D04B8"/>
    <w:rsid w:val="00904A9D"/>
    <w:rsid w:val="00E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B04CFF-047E-4256-80F8-B992E844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idowControl w:val="0"/>
      <w:autoSpaceDE w:val="0"/>
      <w:autoSpaceDN w:val="0"/>
      <w:adjustRightInd w:val="0"/>
      <w:spacing w:line="280" w:lineRule="auto"/>
      <w:ind w:firstLine="300"/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widowControl w:val="0"/>
      <w:autoSpaceDE w:val="0"/>
      <w:autoSpaceDN w:val="0"/>
      <w:adjustRightInd w:val="0"/>
      <w:ind w:firstLine="260"/>
      <w:jc w:val="both"/>
    </w:pPr>
    <w:rPr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4978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Товарная структура международной торговли</vt:lpstr>
    </vt:vector>
  </TitlesOfParts>
  <Company>13</Company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Товарная структура международной торговли</dc:title>
  <dc:subject/>
  <dc:creator>Чистяков С.В.</dc:creator>
  <cp:keywords/>
  <dc:description/>
  <cp:lastModifiedBy>admin</cp:lastModifiedBy>
  <cp:revision>2</cp:revision>
  <dcterms:created xsi:type="dcterms:W3CDTF">2014-01-26T20:54:00Z</dcterms:created>
  <dcterms:modified xsi:type="dcterms:W3CDTF">2014-01-26T20:54:00Z</dcterms:modified>
</cp:coreProperties>
</file>