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5E" w:rsidRPr="00993D5E" w:rsidRDefault="0077389D" w:rsidP="00993D5E">
      <w:r w:rsidRPr="00993D5E">
        <w:t>Спектральные методы анализа</w:t>
      </w:r>
      <w:r w:rsidR="00993D5E" w:rsidRPr="00993D5E">
        <w:t xml:space="preserve">. </w:t>
      </w:r>
      <w:r w:rsidRPr="00993D5E">
        <w:t>Спектры, способы</w:t>
      </w:r>
      <w:r w:rsidR="00993D5E">
        <w:t xml:space="preserve"> </w:t>
      </w:r>
      <w:r w:rsidRPr="00993D5E">
        <w:t>их получения, особенности, классификация и использование для аналитических целей</w:t>
      </w:r>
      <w:r w:rsidR="00993D5E" w:rsidRPr="00993D5E">
        <w:t xml:space="preserve">. </w:t>
      </w:r>
      <w:r w:rsidRPr="00993D5E">
        <w:t>Основные элементы спектральных приборов и их назначение</w:t>
      </w:r>
    </w:p>
    <w:p w:rsidR="00280385" w:rsidRDefault="00280385" w:rsidP="00993D5E"/>
    <w:p w:rsidR="0077389D" w:rsidRPr="00993D5E" w:rsidRDefault="0077389D" w:rsidP="00993D5E">
      <w:r w:rsidRPr="00993D5E">
        <w:t>Спектральные методы анализа</w:t>
      </w:r>
      <w:r w:rsidR="00993D5E" w:rsidRPr="00993D5E">
        <w:t xml:space="preserve"> - </w:t>
      </w:r>
      <w:r w:rsidRPr="00993D5E">
        <w:t>это методы, основанные на определении химического состава и строения веществ по их спектру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Спектром вещества называют упорядоченное по длинам волн электромагнитное излучение, испускаемое, поглощаемое, рассеиваемое или преломляемое веществом</w:t>
      </w:r>
      <w:r w:rsidR="00993D5E" w:rsidRPr="00993D5E">
        <w:t xml:space="preserve">. </w:t>
      </w:r>
      <w:r w:rsidRPr="00993D5E">
        <w:t>Методы, основанные на получении и изучении спектров испускания (эмиссии</w:t>
      </w:r>
      <w:r w:rsidR="00993D5E" w:rsidRPr="00993D5E">
        <w:t xml:space="preserve">) </w:t>
      </w:r>
      <w:r w:rsidRPr="00993D5E">
        <w:t>электромагнитного излучения (энергии</w:t>
      </w:r>
      <w:r w:rsidR="00993D5E" w:rsidRPr="00993D5E">
        <w:t>),</w:t>
      </w:r>
      <w:r w:rsidRPr="00993D5E">
        <w:t xml:space="preserve"> называют эмиссионными, поглощения (абсорбции</w:t>
      </w:r>
      <w:r w:rsidR="00993D5E" w:rsidRPr="00993D5E">
        <w:t xml:space="preserve">) - </w:t>
      </w:r>
      <w:r w:rsidRPr="00993D5E">
        <w:t>абсорбционными, рассеяния</w:t>
      </w:r>
      <w:r w:rsidR="00993D5E" w:rsidRPr="00993D5E">
        <w:t xml:space="preserve"> - </w:t>
      </w:r>
      <w:r w:rsidRPr="00993D5E">
        <w:t>методами рассеяния, преломления</w:t>
      </w:r>
      <w:r w:rsidR="00993D5E" w:rsidRPr="00993D5E">
        <w:t xml:space="preserve"> - </w:t>
      </w:r>
      <w:r w:rsidRPr="00993D5E">
        <w:t>рефракционными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Спектр вещества получают, воздействуя на него температурой, потоком электронов, световым потоком (электромагнитной энергией</w:t>
      </w:r>
      <w:r w:rsidR="00993D5E" w:rsidRPr="00993D5E">
        <w:t xml:space="preserve">) </w:t>
      </w:r>
      <w:r w:rsidRPr="00993D5E">
        <w:t>с определённой длиной</w:t>
      </w:r>
      <w:r w:rsidR="00993D5E" w:rsidRPr="00993D5E">
        <w:t xml:space="preserve"> </w:t>
      </w:r>
      <w:r w:rsidRPr="00993D5E">
        <w:t>волны (частоты излучения</w:t>
      </w:r>
      <w:r w:rsidR="00993D5E" w:rsidRPr="00993D5E">
        <w:t xml:space="preserve">) </w:t>
      </w:r>
      <w:r w:rsidRPr="00993D5E">
        <w:t>и другими способами</w:t>
      </w:r>
      <w:r w:rsidR="00993D5E" w:rsidRPr="00993D5E">
        <w:t xml:space="preserve">. </w:t>
      </w:r>
      <w:r w:rsidRPr="00993D5E">
        <w:t>При определённой величине энергии воздействия вещество способно перейти в возбуждённое состояние</w:t>
      </w:r>
      <w:r w:rsidR="00993D5E" w:rsidRPr="00993D5E">
        <w:t xml:space="preserve">. </w:t>
      </w:r>
      <w:r w:rsidRPr="00993D5E">
        <w:t>При этом происходят процессы, приводящие к появлению в спектре излучения с определённой длиной волны (табл</w:t>
      </w:r>
      <w:r w:rsidR="00993D5E" w:rsidRPr="00993D5E">
        <w:t xml:space="preserve">.2.2.1). </w:t>
      </w:r>
    </w:p>
    <w:p w:rsidR="0077389D" w:rsidRPr="00993D5E" w:rsidRDefault="0077389D" w:rsidP="00993D5E">
      <w:r w:rsidRPr="00993D5E">
        <w:t>Излучение, поглощение, рассеяние или рефракция электромагнитного излучения может рассматриваться как аналитический сигнал, несущий информацию о качественном и количественном составе вещества или о его структуре</w:t>
      </w:r>
      <w:r w:rsidR="00993D5E" w:rsidRPr="00993D5E">
        <w:t xml:space="preserve">. </w:t>
      </w:r>
      <w:r w:rsidRPr="00993D5E">
        <w:t>Частота (длина волны</w:t>
      </w:r>
      <w:r w:rsidR="00993D5E" w:rsidRPr="00993D5E">
        <w:t xml:space="preserve">) </w:t>
      </w:r>
      <w:r w:rsidRPr="00993D5E">
        <w:t xml:space="preserve">излучения определяется составом исследуемого вещества, а интенсивность излучения пропорциональна числу частиц, вызвавших его появление, </w:t>
      </w:r>
      <w:r w:rsidR="00993D5E" w:rsidRPr="00993D5E">
        <w:t xml:space="preserve">т.е. </w:t>
      </w:r>
      <w:r w:rsidRPr="00993D5E">
        <w:t>количеству вещества или компонента смеси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Каждый из аналитических методов обычно использует не полный спектр вещества, охватывающий диапазон длин волн от рентгеновских излучений до радиоволн, а только определённую его часть</w:t>
      </w:r>
      <w:r w:rsidR="00993D5E" w:rsidRPr="00993D5E">
        <w:t xml:space="preserve">. </w:t>
      </w:r>
      <w:r w:rsidRPr="00993D5E">
        <w:t>Спектральные методы обычно различают по диапазону длин волн спектра, являющемуся рабочим для данного метода</w:t>
      </w:r>
      <w:r w:rsidR="00993D5E" w:rsidRPr="00993D5E">
        <w:t xml:space="preserve">: </w:t>
      </w:r>
      <w:r w:rsidRPr="00993D5E">
        <w:t>ультрафиолетовые (УФ</w:t>
      </w:r>
      <w:r w:rsidR="00993D5E" w:rsidRPr="00993D5E">
        <w:t>),</w:t>
      </w:r>
      <w:r w:rsidRPr="00993D5E">
        <w:t xml:space="preserve"> рентгеновские, инфракрасные (ИК</w:t>
      </w:r>
      <w:r w:rsidR="00993D5E" w:rsidRPr="00993D5E">
        <w:t>),</w:t>
      </w:r>
      <w:r w:rsidRPr="00993D5E">
        <w:t xml:space="preserve"> микроволновые и </w:t>
      </w:r>
      <w:r w:rsidR="00993D5E" w:rsidRPr="00993D5E">
        <w:t xml:space="preserve">т.д. </w:t>
      </w:r>
    </w:p>
    <w:p w:rsidR="0077389D" w:rsidRPr="00993D5E" w:rsidRDefault="0077389D" w:rsidP="00993D5E">
      <w:r w:rsidRPr="00993D5E">
        <w:t>Методы, работающие в УФ, видимом и ИК диапазоне называют оптическими</w:t>
      </w:r>
      <w:r w:rsidR="00993D5E" w:rsidRPr="00993D5E">
        <w:t xml:space="preserve">. </w:t>
      </w:r>
      <w:r w:rsidRPr="00993D5E">
        <w:t>Они больше всего применяются в спектральных методах вследствие сравнительной простоты оборудования для получения и регистрации спектра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Спектры оптического диапазона являются результатом изменения энергии атомов или молекулах</w:t>
      </w:r>
      <w:r w:rsidR="00993D5E" w:rsidRPr="00993D5E">
        <w:t xml:space="preserve">. </w:t>
      </w:r>
    </w:p>
    <w:p w:rsidR="00993D5E" w:rsidRDefault="00993D5E" w:rsidP="00993D5E"/>
    <w:p w:rsidR="0077389D" w:rsidRPr="00993D5E" w:rsidRDefault="0077389D" w:rsidP="00993D5E">
      <w:r w:rsidRPr="00993D5E">
        <w:t xml:space="preserve">Таблица </w:t>
      </w:r>
      <w:r w:rsidR="00993D5E" w:rsidRPr="00993D5E">
        <w:t>2.2.1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95"/>
        <w:gridCol w:w="1796"/>
        <w:gridCol w:w="2014"/>
        <w:gridCol w:w="1995"/>
        <w:gridCol w:w="2571"/>
      </w:tblGrid>
      <w:tr w:rsidR="0077389D" w:rsidRPr="00993D5E">
        <w:tc>
          <w:tcPr>
            <w:tcW w:w="1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Вид излучения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Атомные и молекулярные процессы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Источники возбуждения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Детекторы излучения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, нм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название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10-3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-излучение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 xml:space="preserve">Ядерные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Циклотроны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Счётчики Гейгера,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10-2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Рентгеновское</w:t>
            </w:r>
          </w:p>
        </w:tc>
        <w:tc>
          <w:tcPr>
            <w:tcW w:w="10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реакции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сцинциляционные счётчики, фотопластины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10-1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Переходы внешних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Рентгеновские трубочки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100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электронов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101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УФ ваккумное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2·102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УФ дальнее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Переходы внешних электронов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Рентгеновские трубочки, искра, пламя, дуга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Фотоэлементы, фотоматериалы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3·102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УФ ближнее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375-750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Видимое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Глаз, фотоэлемент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104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ИК ближнее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Колебания молекул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Нагретые металлические нити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 xml:space="preserve">Вакуумные термопары, </w:t>
            </w:r>
          </w:p>
        </w:tc>
      </w:tr>
      <w:tr w:rsidR="0077389D" w:rsidRPr="00993D5E"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105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Дальнее</w:t>
            </w:r>
          </w:p>
        </w:tc>
        <w:tc>
          <w:tcPr>
            <w:tcW w:w="10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Вращение молекул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боллометры</w:t>
            </w:r>
          </w:p>
        </w:tc>
      </w:tr>
    </w:tbl>
    <w:p w:rsidR="0077389D" w:rsidRPr="00993D5E" w:rsidRDefault="0077389D" w:rsidP="00993D5E"/>
    <w:p w:rsidR="0077389D" w:rsidRPr="00993D5E" w:rsidRDefault="0077389D" w:rsidP="00993D5E">
      <w:r w:rsidRPr="00993D5E">
        <w:t>В результате изменения энергии атома или молекулы они переходят из основного состояния с минимально возможной внутренней энергией Е0 в возбужденное состояние с энергией Е1</w:t>
      </w:r>
      <w:r w:rsidR="00993D5E" w:rsidRPr="00993D5E">
        <w:t xml:space="preserve">. </w:t>
      </w:r>
      <w:r w:rsidRPr="00993D5E">
        <w:t>Внутренняя энергия является величиной дискретной (квантовой</w:t>
      </w:r>
      <w:r w:rsidR="00993D5E" w:rsidRPr="00993D5E">
        <w:t>),</w:t>
      </w:r>
      <w:r w:rsidRPr="00993D5E">
        <w:t xml:space="preserve"> поэтому переход атома или молекулы из основного состояния в другое всегда сопровождается скачкообразным изменением энергии, </w:t>
      </w:r>
      <w:r w:rsidR="00993D5E" w:rsidRPr="00993D5E">
        <w:t xml:space="preserve">т.е. </w:t>
      </w:r>
      <w:r w:rsidRPr="00993D5E">
        <w:t>получением или отдачей порции (кванта</w:t>
      </w:r>
      <w:r w:rsidR="00993D5E" w:rsidRPr="00993D5E">
        <w:t xml:space="preserve">) </w:t>
      </w:r>
      <w:r w:rsidRPr="00993D5E">
        <w:t>энергии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Квантами электромагнитного излучения являются фотоны, энергия которых связана с частотой и длиной волны излучения известным соотношением</w:t>
      </w:r>
    </w:p>
    <w:p w:rsidR="0077389D" w:rsidRPr="00993D5E" w:rsidRDefault="0077389D" w:rsidP="00993D5E">
      <w:r w:rsidRPr="00993D5E">
        <w:t xml:space="preserve">Е = </w:t>
      </w:r>
      <w:r w:rsidRPr="00993D5E">
        <w:rPr>
          <w:lang w:val="en-US"/>
        </w:rPr>
        <w:t>h</w:t>
      </w:r>
      <w:r w:rsidRPr="00993D5E">
        <w:t xml:space="preserve"> · </w:t>
      </w:r>
      <w:r w:rsidRPr="00993D5E">
        <w:rPr>
          <w:lang w:val="en-US"/>
        </w:rPr>
        <w:t></w:t>
      </w:r>
      <w:r w:rsidRPr="00993D5E">
        <w:t xml:space="preserve"> = </w:t>
      </w:r>
      <w:r w:rsidR="00F524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>
            <v:imagedata r:id="rId7" o:title=""/>
          </v:shape>
        </w:pict>
      </w:r>
      <w:r w:rsidR="00993D5E" w:rsidRPr="00993D5E">
        <w:t>,</w:t>
      </w:r>
    </w:p>
    <w:p w:rsidR="0077389D" w:rsidRPr="00993D5E" w:rsidRDefault="0077389D" w:rsidP="00993D5E">
      <w:r w:rsidRPr="00993D5E">
        <w:t xml:space="preserve">где </w:t>
      </w:r>
      <w:r w:rsidRPr="00993D5E">
        <w:t>Е = Е1</w:t>
      </w:r>
      <w:r w:rsidR="00993D5E" w:rsidRPr="00993D5E">
        <w:t xml:space="preserve"> - </w:t>
      </w:r>
      <w:r w:rsidRPr="00993D5E">
        <w:t>Е2</w:t>
      </w:r>
      <w:r w:rsidR="00993D5E" w:rsidRPr="00993D5E">
        <w:t>,</w:t>
      </w:r>
      <w:r w:rsidRPr="00993D5E">
        <w:t xml:space="preserve"> Е1</w:t>
      </w:r>
      <w:r w:rsidR="00993D5E" w:rsidRPr="00993D5E">
        <w:t xml:space="preserve"> - </w:t>
      </w:r>
      <w:r w:rsidRPr="00993D5E">
        <w:t>энергия начального, а Е2</w:t>
      </w:r>
      <w:r w:rsidR="00993D5E" w:rsidRPr="00993D5E">
        <w:t xml:space="preserve"> - </w:t>
      </w:r>
      <w:r w:rsidRPr="00993D5E">
        <w:t>энергия конечного состояния атома или молекулы, между которыми происходит переход</w:t>
      </w:r>
      <w:r w:rsidR="00993D5E" w:rsidRPr="00993D5E">
        <w:t xml:space="preserve">; </w:t>
      </w:r>
      <w:r w:rsidRPr="00993D5E">
        <w:rPr>
          <w:lang w:val="en-US"/>
        </w:rPr>
        <w:t>h</w:t>
      </w:r>
      <w:r w:rsidR="00993D5E" w:rsidRPr="00993D5E">
        <w:t xml:space="preserve"> - </w:t>
      </w:r>
      <w:r w:rsidRPr="00993D5E">
        <w:t>постоянная Планка</w:t>
      </w:r>
      <w:r w:rsidR="00993D5E" w:rsidRPr="00993D5E">
        <w:t xml:space="preserve">; </w:t>
      </w:r>
      <w:r w:rsidRPr="00993D5E">
        <w:t>с</w:t>
      </w:r>
      <w:r w:rsidR="00993D5E" w:rsidRPr="00993D5E">
        <w:t xml:space="preserve"> - </w:t>
      </w:r>
      <w:r w:rsidRPr="00993D5E">
        <w:t>скорость света</w:t>
      </w:r>
      <w:r w:rsidR="00993D5E" w:rsidRPr="00993D5E">
        <w:t xml:space="preserve">; </w:t>
      </w:r>
      <w:r w:rsidRPr="00993D5E">
        <w:t></w:t>
      </w:r>
      <w:r w:rsidR="00993D5E" w:rsidRPr="00993D5E">
        <w:t xml:space="preserve"> - </w:t>
      </w:r>
      <w:r w:rsidRPr="00993D5E">
        <w:t>частота</w:t>
      </w:r>
      <w:r w:rsidR="00993D5E" w:rsidRPr="00993D5E">
        <w:t xml:space="preserve">; </w:t>
      </w:r>
      <w:r w:rsidRPr="00993D5E">
        <w:t></w:t>
      </w:r>
      <w:r w:rsidR="00993D5E" w:rsidRPr="00993D5E">
        <w:t xml:space="preserve"> - </w:t>
      </w:r>
      <w:r w:rsidRPr="00993D5E">
        <w:t>длина волны электромагнитного излучения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При возбуждении атома происходит перемещение электронов с внешних заполненных уровней на незаполненные более высокие энергетические уровни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В возбуждённом состоянии атом не может долго находиться</w:t>
      </w:r>
      <w:r w:rsidR="00993D5E" w:rsidRPr="00993D5E">
        <w:t xml:space="preserve">. </w:t>
      </w:r>
      <w:r w:rsidRPr="00993D5E">
        <w:t>Он стремится отдать полученную избыточную энергию и возвратиться в невозбуждённое состояние</w:t>
      </w:r>
      <w:r w:rsidR="00993D5E" w:rsidRPr="00993D5E">
        <w:t xml:space="preserve">. </w:t>
      </w:r>
      <w:r w:rsidRPr="00993D5E">
        <w:t>Через очень короткое время (10-8</w:t>
      </w:r>
      <w:r w:rsidR="00993D5E" w:rsidRPr="00993D5E">
        <w:t xml:space="preserve"> - </w:t>
      </w:r>
      <w:r w:rsidRPr="00993D5E">
        <w:t>10-7с</w:t>
      </w:r>
      <w:r w:rsidR="00993D5E" w:rsidRPr="00993D5E">
        <w:t xml:space="preserve">) </w:t>
      </w:r>
      <w:r w:rsidRPr="00993D5E">
        <w:t>атом самопроизвольно возвращается из возбуждённого состояния в основное или промежуточное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При переходе электрона с верхнего уровня на нижний выделяется фотон</w:t>
      </w:r>
      <w:r w:rsidR="00993D5E" w:rsidRPr="00993D5E">
        <w:t xml:space="preserve"> - </w:t>
      </w:r>
      <w:r w:rsidRPr="00993D5E">
        <w:t xml:space="preserve">квант излучения с определёнными </w:t>
      </w:r>
      <w:r w:rsidRPr="00993D5E">
        <w:t xml:space="preserve"> и </w:t>
      </w:r>
      <w:r w:rsidRPr="00993D5E">
        <w:t>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Схематично электронные переходы в атомах между различными состояниями, сопровождающиеся испусканием и поглощением квантов электромагнитного излучения, можно представить в виде схемы (</w:t>
      </w:r>
      <w:r w:rsidR="00993D5E" w:rsidRPr="00993D5E">
        <w:t xml:space="preserve">рис.2.2.1). </w:t>
      </w:r>
    </w:p>
    <w:p w:rsidR="00993D5E" w:rsidRDefault="00993D5E" w:rsidP="00993D5E">
      <w:pPr>
        <w:jc w:val="center"/>
      </w:pPr>
    </w:p>
    <w:p w:rsidR="0077389D" w:rsidRPr="00993D5E" w:rsidRDefault="00F52462" w:rsidP="00993D5E">
      <w:pPr>
        <w:jc w:val="center"/>
      </w:pPr>
      <w:r>
        <w:pict>
          <v:shape id="_x0000_i1026" type="#_x0000_t75" style="width:285.75pt;height:177.75pt">
            <v:imagedata r:id="rId8" o:title=""/>
          </v:shape>
        </w:pict>
      </w:r>
    </w:p>
    <w:p w:rsidR="0077389D" w:rsidRPr="00993D5E" w:rsidRDefault="00947FDC" w:rsidP="00993D5E">
      <w:r>
        <w:br w:type="page"/>
      </w:r>
      <w:r w:rsidR="0077389D" w:rsidRPr="00993D5E">
        <w:t xml:space="preserve">Горизонтальными линиями на </w:t>
      </w:r>
      <w:r w:rsidR="00993D5E" w:rsidRPr="00993D5E">
        <w:t xml:space="preserve">рис.2.2.1. </w:t>
      </w:r>
      <w:r w:rsidR="0077389D" w:rsidRPr="00993D5E">
        <w:t>изображены уровни энергии различных состояний атома</w:t>
      </w:r>
      <w:r w:rsidR="00993D5E" w:rsidRPr="00993D5E">
        <w:t xml:space="preserve">. </w:t>
      </w:r>
      <w:r w:rsidR="0077389D" w:rsidRPr="00993D5E">
        <w:t>Уровень Е0 это уровень основного состояния</w:t>
      </w:r>
      <w:r w:rsidR="00993D5E" w:rsidRPr="00993D5E">
        <w:t xml:space="preserve">; </w:t>
      </w:r>
      <w:r w:rsidR="0077389D" w:rsidRPr="00993D5E">
        <w:t>Е1, Е2, Е3</w:t>
      </w:r>
      <w:r w:rsidR="00993D5E" w:rsidRPr="00993D5E">
        <w:t xml:space="preserve"> - </w:t>
      </w:r>
      <w:r w:rsidR="0077389D" w:rsidRPr="00993D5E">
        <w:t>уровни возбуждённых состояний в порядке возрастания их энергии</w:t>
      </w:r>
      <w:r w:rsidR="00993D5E" w:rsidRPr="00993D5E">
        <w:t xml:space="preserve">. </w:t>
      </w:r>
      <w:r w:rsidR="0077389D" w:rsidRPr="00993D5E">
        <w:t>Вертикальные стрелки соответствуют испусканию (стрелка вниз</w:t>
      </w:r>
      <w:r w:rsidR="00993D5E" w:rsidRPr="00993D5E">
        <w:t xml:space="preserve">) </w:t>
      </w:r>
      <w:r w:rsidR="0077389D" w:rsidRPr="00993D5E">
        <w:t>или поглощению (</w:t>
      </w:r>
      <w:r w:rsidR="0077389D" w:rsidRPr="00993D5E">
        <w:t></w:t>
      </w:r>
      <w:r w:rsidR="00993D5E" w:rsidRPr="00993D5E">
        <w:t xml:space="preserve">) </w:t>
      </w:r>
      <w:r w:rsidR="0077389D" w:rsidRPr="00993D5E">
        <w:t>фотона</w:t>
      </w:r>
      <w:r w:rsidR="00993D5E" w:rsidRPr="00993D5E">
        <w:t xml:space="preserve">. </w:t>
      </w:r>
      <w:r w:rsidR="0077389D" w:rsidRPr="00993D5E">
        <w:t xml:space="preserve">Очевидно, что </w:t>
      </w:r>
    </w:p>
    <w:p w:rsidR="0077389D" w:rsidRPr="00993D5E" w:rsidRDefault="0077389D" w:rsidP="00993D5E">
      <w:r w:rsidRPr="00993D5E">
        <w:t xml:space="preserve">01 = </w:t>
      </w:r>
      <w:r w:rsidRPr="00993D5E">
        <w:t xml:space="preserve">10, </w:t>
      </w:r>
      <w:r w:rsidRPr="00993D5E">
        <w:t xml:space="preserve">13 = </w:t>
      </w:r>
      <w:r w:rsidRPr="00993D5E">
        <w:t xml:space="preserve">31 и </w:t>
      </w:r>
      <w:r w:rsidR="00993D5E" w:rsidRPr="00993D5E">
        <w:t xml:space="preserve">т.д. </w:t>
      </w:r>
    </w:p>
    <w:p w:rsidR="0077389D" w:rsidRPr="00993D5E" w:rsidRDefault="0077389D" w:rsidP="00993D5E">
      <w:r w:rsidRPr="00993D5E">
        <w:t>Совокупность фотонов, испускаемых или поглощаемых при каком</w:t>
      </w:r>
      <w:r w:rsidR="00993D5E" w:rsidRPr="00993D5E">
        <w:t xml:space="preserve"> - </w:t>
      </w:r>
      <w:r w:rsidRPr="00993D5E">
        <w:t>либо одном электронном переходе атома, создающая излучение с одной длиной волны, называется спектральной линией</w:t>
      </w:r>
      <w:r w:rsidR="00993D5E" w:rsidRPr="00993D5E">
        <w:t xml:space="preserve">. </w:t>
      </w:r>
      <w:r w:rsidRPr="00993D5E">
        <w:t xml:space="preserve">Длина волны спектральной линии может быть определена из соотношения </w:t>
      </w:r>
      <w:r w:rsidRPr="00993D5E">
        <w:t xml:space="preserve"> = </w:t>
      </w:r>
      <w:r w:rsidR="00F52462">
        <w:pict>
          <v:shape id="_x0000_i1027" type="#_x0000_t75" style="width:21pt;height:30.75pt">
            <v:imagedata r:id="rId9" o:title=""/>
          </v:shape>
        </w:pict>
      </w:r>
      <w:r w:rsidR="00993D5E" w:rsidRPr="00993D5E">
        <w:t xml:space="preserve">. </w:t>
      </w:r>
      <w:r w:rsidRPr="00993D5E">
        <w:t>Совокупность спектральных линий, относящихся к определённому атому (молекуле</w:t>
      </w:r>
      <w:r w:rsidR="00993D5E" w:rsidRPr="00993D5E">
        <w:t>),</w:t>
      </w:r>
      <w:r w:rsidRPr="00993D5E">
        <w:t xml:space="preserve"> образует спектр данного атома (молекулы</w:t>
      </w:r>
      <w:r w:rsidR="00993D5E" w:rsidRPr="00993D5E">
        <w:t xml:space="preserve">). </w:t>
      </w:r>
    </w:p>
    <w:p w:rsidR="0077389D" w:rsidRPr="00993D5E" w:rsidRDefault="0077389D" w:rsidP="00993D5E">
      <w:r w:rsidRPr="00993D5E">
        <w:t xml:space="preserve">Спектр, обусловленный переходом при Е1 </w:t>
      </w:r>
      <w:r w:rsidRPr="00993D5E">
        <w:t xml:space="preserve"> Е2, называется спектром испускания, а при Е1 </w:t>
      </w:r>
      <w:r w:rsidRPr="00993D5E">
        <w:t> Е2</w:t>
      </w:r>
      <w:r w:rsidR="00993D5E" w:rsidRPr="00993D5E">
        <w:t xml:space="preserve"> - </w:t>
      </w:r>
      <w:r w:rsidRPr="00993D5E">
        <w:t>спектром поглощения</w:t>
      </w:r>
      <w:r w:rsidR="00993D5E" w:rsidRPr="00993D5E">
        <w:t xml:space="preserve">. </w:t>
      </w:r>
      <w:r w:rsidRPr="00993D5E">
        <w:t>Переходы и соответствующие спектральные линии, проходящие с основного энергетического уровня или на него, называются резонансными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Для возбуждения спектральной линии необходима определённая энергия, называемая потенциалом возбуждения</w:t>
      </w:r>
      <w:r w:rsidR="00993D5E" w:rsidRPr="00993D5E">
        <w:t xml:space="preserve">. </w:t>
      </w:r>
      <w:r w:rsidRPr="00993D5E">
        <w:t xml:space="preserve">Если сообщить атому слишком большую энергию, то может произойти полное удаление электрона, </w:t>
      </w:r>
      <w:r w:rsidR="00993D5E" w:rsidRPr="00993D5E">
        <w:t xml:space="preserve">т.е. </w:t>
      </w:r>
      <w:r w:rsidRPr="00993D5E">
        <w:t>ионизация атома</w:t>
      </w:r>
      <w:r w:rsidR="00993D5E" w:rsidRPr="00993D5E">
        <w:t xml:space="preserve">. </w:t>
      </w:r>
      <w:r w:rsidRPr="00993D5E">
        <w:t>Необходимая для этого энергия называется потенциалом ионизации</w:t>
      </w:r>
      <w:r w:rsidR="00993D5E" w:rsidRPr="00993D5E">
        <w:t xml:space="preserve">. </w:t>
      </w:r>
      <w:r w:rsidRPr="00993D5E">
        <w:t>Резонансные линии самые яркие и характеризуются наименьшим потенциалом возбуждения</w:t>
      </w:r>
      <w:r w:rsidR="00993D5E" w:rsidRPr="00993D5E">
        <w:t xml:space="preserve">. </w:t>
      </w:r>
    </w:p>
    <w:p w:rsidR="00993D5E" w:rsidRPr="00993D5E" w:rsidRDefault="0077389D" w:rsidP="00993D5E">
      <w:r w:rsidRPr="00993D5E">
        <w:t xml:space="preserve">Изменение энергии молекулы сопровождается изменением как энергии колебаний и вращений, </w:t>
      </w:r>
      <w:r w:rsidR="00993D5E" w:rsidRPr="00993D5E">
        <w:t xml:space="preserve">т.е. </w:t>
      </w:r>
      <w:r w:rsidRPr="00993D5E">
        <w:t>у молекулы нет чисто электронных переходов, а возможны только электронно-колебательно-вращатель-ные (ЭКВ</w:t>
      </w:r>
      <w:r w:rsidR="00993D5E" w:rsidRPr="00993D5E">
        <w:t xml:space="preserve">) </w:t>
      </w:r>
      <w:r w:rsidRPr="00993D5E">
        <w:t>переходы</w:t>
      </w:r>
      <w:r w:rsidR="00993D5E" w:rsidRPr="00993D5E">
        <w:t xml:space="preserve">. </w:t>
      </w:r>
      <w:r w:rsidRPr="00993D5E">
        <w:t>Число возможных ЭКВ переходов у молекулы значительно больше, чем у атомов, поэтому, как правило, спектры молекул сложнее и состоят из большего числа спектральных линий в оптическом диапазоне длин волн</w:t>
      </w:r>
      <w:r w:rsidR="00993D5E" w:rsidRPr="00993D5E">
        <w:t xml:space="preserve">. </w:t>
      </w:r>
      <w:r w:rsidRPr="00993D5E">
        <w:t>Принципиальную схему энергетических уровней молекулы можно представить следующим образом (</w:t>
      </w:r>
      <w:r w:rsidR="00993D5E" w:rsidRPr="00993D5E">
        <w:t xml:space="preserve">рис.2.2.2). </w:t>
      </w:r>
    </w:p>
    <w:p w:rsidR="0077389D" w:rsidRPr="00993D5E" w:rsidRDefault="00F52462" w:rsidP="00993D5E">
      <w:pPr>
        <w:jc w:val="center"/>
      </w:pPr>
      <w:r>
        <w:pict>
          <v:shape id="_x0000_i1028" type="#_x0000_t75" style="width:312.75pt;height:167.25pt">
            <v:imagedata r:id="rId10" o:title=""/>
          </v:shape>
        </w:pict>
      </w:r>
    </w:p>
    <w:p w:rsidR="00993D5E" w:rsidRDefault="00993D5E" w:rsidP="00993D5E"/>
    <w:p w:rsidR="00993D5E" w:rsidRPr="00993D5E" w:rsidRDefault="00993D5E" w:rsidP="00993D5E">
      <w:r>
        <w:t>Ри</w:t>
      </w:r>
      <w:r w:rsidR="0077389D" w:rsidRPr="00993D5E">
        <w:t>с</w:t>
      </w:r>
      <w:r w:rsidRPr="00993D5E">
        <w:t xml:space="preserve">.2.2.2. </w:t>
      </w:r>
      <w:r w:rsidR="0077389D" w:rsidRPr="00993D5E">
        <w:t>Схема энергетических уровней молекулы</w:t>
      </w:r>
    </w:p>
    <w:p w:rsidR="0077389D" w:rsidRPr="00993D5E" w:rsidRDefault="0077389D" w:rsidP="00993D5E">
      <w:r w:rsidRPr="00993D5E">
        <w:t>Как для молекул, так и для атомов проявляются не все мыслимые переходы</w:t>
      </w:r>
      <w:r w:rsidR="00993D5E" w:rsidRPr="00993D5E">
        <w:t xml:space="preserve">. </w:t>
      </w:r>
      <w:r w:rsidRPr="00993D5E">
        <w:t>Переходы регламентируются так называемыми правилами отбора</w:t>
      </w:r>
      <w:r w:rsidR="00993D5E" w:rsidRPr="00993D5E">
        <w:t xml:space="preserve">: </w:t>
      </w:r>
      <w:r w:rsidRPr="00993D5E">
        <w:t xml:space="preserve">разрешенными являются переходы, при которых квантовое число меняется на единицу (например, </w:t>
      </w:r>
      <w:r w:rsidRPr="00993D5E">
        <w:rPr>
          <w:lang w:val="en-US"/>
        </w:rPr>
        <w:t>S</w:t>
      </w:r>
      <w:r w:rsidRPr="00993D5E">
        <w:t xml:space="preserve"> </w:t>
      </w:r>
      <w:r w:rsidRPr="00993D5E">
        <w:rPr>
          <w:lang w:val="en-US"/>
        </w:rPr>
        <w:t></w:t>
      </w:r>
      <w:r w:rsidRPr="00993D5E">
        <w:t xml:space="preserve"> </w:t>
      </w:r>
      <w:r w:rsidRPr="00993D5E">
        <w:rPr>
          <w:lang w:val="en-US"/>
        </w:rPr>
        <w:t>p</w:t>
      </w:r>
      <w:r w:rsidRPr="00993D5E">
        <w:t xml:space="preserve">, </w:t>
      </w:r>
      <w:r w:rsidRPr="00993D5E">
        <w:rPr>
          <w:lang w:val="en-US"/>
        </w:rPr>
        <w:t>p</w:t>
      </w:r>
      <w:r w:rsidRPr="00993D5E">
        <w:t xml:space="preserve"> </w:t>
      </w:r>
      <w:r w:rsidRPr="00993D5E">
        <w:rPr>
          <w:lang w:val="en-US"/>
        </w:rPr>
        <w:t></w:t>
      </w:r>
      <w:r w:rsidRPr="00993D5E">
        <w:t xml:space="preserve"> </w:t>
      </w:r>
      <w:r w:rsidRPr="00993D5E">
        <w:rPr>
          <w:lang w:val="en-US"/>
        </w:rPr>
        <w:t>d</w:t>
      </w:r>
      <w:r w:rsidRPr="00993D5E">
        <w:t xml:space="preserve"> и </w:t>
      </w:r>
      <w:r w:rsidR="00993D5E" w:rsidRPr="00993D5E">
        <w:t xml:space="preserve">т.д.). </w:t>
      </w:r>
    </w:p>
    <w:p w:rsidR="0077389D" w:rsidRPr="00993D5E" w:rsidRDefault="0077389D" w:rsidP="00993D5E">
      <w:r w:rsidRPr="00993D5E">
        <w:t>Для аналитических целей можно использовать как эмиссионные, так и абсорбционные спектры, поскольку они взаимосвязаны</w:t>
      </w:r>
      <w:r w:rsidR="00993D5E" w:rsidRPr="00993D5E">
        <w:t xml:space="preserve">. </w:t>
      </w:r>
      <w:r w:rsidRPr="00993D5E">
        <w:t>Например, свет, излучаемый раскалёнными парами металлического натрия, пропущенный через призму, даёт две очень близкие желтые линии с длинами волн 589,0 и 589,6 мкм</w:t>
      </w:r>
      <w:r w:rsidR="00993D5E" w:rsidRPr="00993D5E">
        <w:t xml:space="preserve">. </w:t>
      </w:r>
      <w:r w:rsidRPr="00993D5E">
        <w:t xml:space="preserve">Это так называемые </w:t>
      </w:r>
      <w:r w:rsidRPr="00993D5E">
        <w:rPr>
          <w:lang w:val="en-US"/>
        </w:rPr>
        <w:t>D</w:t>
      </w:r>
      <w:r w:rsidR="00993D5E" w:rsidRPr="00993D5E">
        <w:t xml:space="preserve"> - </w:t>
      </w:r>
      <w:r w:rsidRPr="00993D5E">
        <w:t>линии натрия</w:t>
      </w:r>
      <w:r w:rsidR="00993D5E" w:rsidRPr="00993D5E">
        <w:t xml:space="preserve">. </w:t>
      </w:r>
      <w:r w:rsidRPr="00993D5E">
        <w:t>С другой стороны, если пропускать полихроматический белый свет (</w:t>
      </w:r>
      <w:r w:rsidR="00993D5E" w:rsidRPr="00993D5E">
        <w:t xml:space="preserve">т.е. </w:t>
      </w:r>
      <w:r w:rsidRPr="00993D5E">
        <w:t>Совокупность пучков света со всеми длинами волн</w:t>
      </w:r>
      <w:r w:rsidR="00993D5E" w:rsidRPr="00993D5E">
        <w:t xml:space="preserve">) </w:t>
      </w:r>
      <w:r w:rsidRPr="00993D5E">
        <w:t xml:space="preserve">через пары натрия, а затем разложить его на составляющие цвета в стеклянной призме, то на фоне непрерывного спектра будут обнаружены две чёрные линии как раз на месте </w:t>
      </w:r>
      <w:r w:rsidRPr="00993D5E">
        <w:rPr>
          <w:lang w:val="en-US"/>
        </w:rPr>
        <w:t>D</w:t>
      </w:r>
      <w:r w:rsidR="00993D5E" w:rsidRPr="00993D5E">
        <w:t xml:space="preserve"> - </w:t>
      </w:r>
      <w:r w:rsidRPr="00993D5E">
        <w:t>линий</w:t>
      </w:r>
      <w:r w:rsidR="00993D5E" w:rsidRPr="00993D5E">
        <w:t xml:space="preserve">. </w:t>
      </w:r>
      <w:r w:rsidRPr="00993D5E">
        <w:t>Следовательно, пары натрия поглощают излучение именно с теми длинами волн, какие они испускают при возбуждении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Это</w:t>
      </w:r>
      <w:r w:rsidR="00993D5E" w:rsidRPr="00993D5E">
        <w:t xml:space="preserve"> - </w:t>
      </w:r>
      <w:r w:rsidRPr="00993D5E">
        <w:t>общая закономерность, поэтому спектральный анализ можно проводить как по спектру испускания, так и по спектру поглощения</w:t>
      </w:r>
      <w:r w:rsidR="00993D5E" w:rsidRPr="00993D5E">
        <w:t xml:space="preserve">. </w:t>
      </w:r>
      <w:r w:rsidRPr="00993D5E">
        <w:t>Первый способ удобен для анализа материалов, в которых легко возбуждается спектр испускания составляющих веществ, например металлов и газов, а второй</w:t>
      </w:r>
      <w:r w:rsidR="00993D5E" w:rsidRPr="00993D5E">
        <w:t xml:space="preserve"> - </w:t>
      </w:r>
      <w:r w:rsidRPr="00993D5E">
        <w:t>более удобен при анализе материалов, в которых трудно вызвать возбуждение составляющих веществ (например, растворы</w:t>
      </w:r>
      <w:r w:rsidR="00993D5E" w:rsidRPr="00993D5E">
        <w:t xml:space="preserve">). </w:t>
      </w:r>
    </w:p>
    <w:p w:rsidR="00993D5E" w:rsidRDefault="0077389D" w:rsidP="00993D5E">
      <w:r w:rsidRPr="00993D5E">
        <w:t>Эмиссионные спектры делятся на сплошные, полосатые, линейчатые (</w:t>
      </w:r>
      <w:r w:rsidR="00993D5E" w:rsidRPr="00993D5E">
        <w:t xml:space="preserve">рис.2.2.3). </w:t>
      </w:r>
      <w:r w:rsidRPr="00993D5E">
        <w:t>Сплошные (или непрерывные</w:t>
      </w:r>
      <w:r w:rsidR="00993D5E" w:rsidRPr="00993D5E">
        <w:t xml:space="preserve">) </w:t>
      </w:r>
      <w:r w:rsidRPr="00993D5E">
        <w:t>спектры содержат все длины волн в определённом интервале</w:t>
      </w:r>
      <w:r w:rsidR="00993D5E" w:rsidRPr="00993D5E">
        <w:t xml:space="preserve">. </w:t>
      </w:r>
    </w:p>
    <w:p w:rsidR="00993D5E" w:rsidRDefault="00993D5E" w:rsidP="00993D5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3"/>
        <w:gridCol w:w="3780"/>
      </w:tblGrid>
      <w:tr w:rsidR="0077389D" w:rsidRPr="00993D5E">
        <w:trPr>
          <w:jc w:val="center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F52462" w:rsidP="00993D5E">
            <w:pPr>
              <w:pStyle w:val="ac"/>
            </w:pPr>
            <w:r>
              <w:pict>
                <v:shape id="_x0000_i1029" type="#_x0000_t75" style="width:238.5pt;height:134.25pt">
                  <v:imagedata r:id="rId11" o:title=""/>
                </v:shape>
              </w:pic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77389D" w:rsidP="00993D5E">
            <w:pPr>
              <w:pStyle w:val="ac"/>
            </w:pPr>
            <w:r w:rsidRPr="00993D5E">
              <w:t>жидкие или твёрдые тела</w:t>
            </w:r>
            <w:r w:rsidR="00993D5E" w:rsidRPr="00993D5E">
              <w:t xml:space="preserve">. </w:t>
            </w:r>
            <w:r w:rsidRPr="00993D5E">
              <w:t>Полосатые спектры возникают при излучении ионизированных и неионизированных молекул, состоящих из двух и более атомов, если эти молекулы удалены друг от друга настолько, что не взаимодействуют с соседними молекулами</w:t>
            </w:r>
            <w:r w:rsidR="00993D5E" w:rsidRPr="00993D5E">
              <w:t xml:space="preserve">. </w:t>
            </w:r>
            <w:r w:rsidRPr="00993D5E">
              <w:t>Линейчатые спектры испускают атомы или ионы,</w:t>
            </w:r>
          </w:p>
        </w:tc>
      </w:tr>
    </w:tbl>
    <w:p w:rsidR="00993D5E" w:rsidRDefault="00993D5E" w:rsidP="00993D5E"/>
    <w:p w:rsidR="0077389D" w:rsidRPr="00993D5E" w:rsidRDefault="00993D5E" w:rsidP="00993D5E">
      <w:r w:rsidRPr="00993D5E">
        <w:t xml:space="preserve">Их испускают раскалённые </w:t>
      </w:r>
      <w:r w:rsidR="0077389D" w:rsidRPr="00993D5E">
        <w:t>которые находятся на таких расстояниях друг от друга, что их излучение можно считать независимым</w:t>
      </w:r>
      <w:r w:rsidRPr="00993D5E">
        <w:t xml:space="preserve">. </w:t>
      </w:r>
      <w:r w:rsidR="0077389D" w:rsidRPr="00993D5E">
        <w:t>Газы и пары металлов имеют линейчатые спектры</w:t>
      </w:r>
      <w:r w:rsidRPr="00993D5E">
        <w:t xml:space="preserve">. </w:t>
      </w:r>
    </w:p>
    <w:p w:rsidR="0077389D" w:rsidRPr="00993D5E" w:rsidRDefault="0077389D" w:rsidP="00993D5E">
      <w:r w:rsidRPr="00993D5E">
        <w:t>Линии в спектрах атомов расположены не беспорядочно, а объединяются в группы, называемые сериями</w:t>
      </w:r>
      <w:r w:rsidR="00993D5E" w:rsidRPr="00993D5E">
        <w:t xml:space="preserve">. </w:t>
      </w:r>
      <w:r w:rsidRPr="00993D5E">
        <w:t>Расстояния между линиями в серии закономерно убывают по мере перехода от более длинных волн к более коротким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Бальмеером для простейшего линейчатого спектра водорода было обнаружено, что частоты спектральных линий в сериях, расположенных в различных областях электромагнитного излучения, находятся в определённой закономерной связи друг с другом, которую в общем виде для всех элементов выразили зависимостью</w:t>
      </w:r>
    </w:p>
    <w:p w:rsidR="0077389D" w:rsidRPr="00993D5E" w:rsidRDefault="00F52462" w:rsidP="00993D5E">
      <w:r>
        <w:pict>
          <v:shape id="_x0000_i1030" type="#_x0000_t75" style="width:137.25pt;height:42pt">
            <v:imagedata r:id="rId12" o:title=""/>
          </v:shape>
        </w:pict>
      </w:r>
    </w:p>
    <w:p w:rsidR="0077389D" w:rsidRPr="00993D5E" w:rsidRDefault="0077389D" w:rsidP="00993D5E">
      <w:r w:rsidRPr="00993D5E">
        <w:t>или в определённых случаях</w:t>
      </w:r>
    </w:p>
    <w:p w:rsidR="0077389D" w:rsidRPr="00993D5E" w:rsidRDefault="00F52462" w:rsidP="00993D5E">
      <w:r>
        <w:pict>
          <v:shape id="_x0000_i1031" type="#_x0000_t75" style="width:138.75pt;height:34.5pt">
            <v:imagedata r:id="rId13" o:title=""/>
          </v:shape>
        </w:pict>
      </w:r>
    </w:p>
    <w:p w:rsidR="0077389D" w:rsidRPr="00993D5E" w:rsidRDefault="0077389D" w:rsidP="00993D5E">
      <w:r w:rsidRPr="00993D5E">
        <w:t xml:space="preserve">где </w:t>
      </w:r>
      <w:r w:rsidRPr="00993D5E">
        <w:t></w:t>
      </w:r>
      <w:r w:rsidR="00993D5E" w:rsidRPr="00993D5E">
        <w:t xml:space="preserve"> - </w:t>
      </w:r>
      <w:r w:rsidRPr="00993D5E">
        <w:t>частота, соответствующая каждой из рассматриваемых линий</w:t>
      </w:r>
      <w:r w:rsidR="00993D5E" w:rsidRPr="00993D5E">
        <w:t xml:space="preserve">; </w:t>
      </w:r>
      <w:r w:rsidRPr="00993D5E">
        <w:rPr>
          <w:lang w:val="en-US"/>
        </w:rPr>
        <w:t>Ry</w:t>
      </w:r>
      <w:r w:rsidR="00993D5E" w:rsidRPr="00993D5E">
        <w:t xml:space="preserve"> - </w:t>
      </w:r>
      <w:r w:rsidRPr="00993D5E">
        <w:t>постоянная Ридберга, равная 3,2898·1015 Гц</w:t>
      </w:r>
      <w:r w:rsidR="00993D5E" w:rsidRPr="00993D5E">
        <w:t xml:space="preserve">; </w:t>
      </w:r>
    </w:p>
    <w:p w:rsidR="0077389D" w:rsidRPr="00993D5E" w:rsidRDefault="0077389D" w:rsidP="00993D5E">
      <w:r w:rsidRPr="00993D5E">
        <w:rPr>
          <w:lang w:val="en-US"/>
        </w:rPr>
        <w:t>m</w:t>
      </w:r>
      <w:r w:rsidRPr="00993D5E">
        <w:t xml:space="preserve"> и </w:t>
      </w:r>
      <w:r w:rsidRPr="00993D5E">
        <w:rPr>
          <w:lang w:val="en-US"/>
        </w:rPr>
        <w:t>n</w:t>
      </w:r>
      <w:r w:rsidR="00993D5E" w:rsidRPr="00993D5E">
        <w:t xml:space="preserve"> - </w:t>
      </w:r>
      <w:r w:rsidRPr="00993D5E">
        <w:t>целые числа (</w:t>
      </w:r>
      <w:r w:rsidRPr="00993D5E">
        <w:rPr>
          <w:lang w:val="en-US"/>
        </w:rPr>
        <w:t>m</w:t>
      </w:r>
      <w:r w:rsidR="00993D5E" w:rsidRPr="00993D5E">
        <w:t xml:space="preserve"> - </w:t>
      </w:r>
      <w:r w:rsidRPr="00993D5E">
        <w:t xml:space="preserve">постоянное для каждой отдельной серии, а </w:t>
      </w:r>
      <w:r w:rsidRPr="00993D5E">
        <w:rPr>
          <w:lang w:val="en-US"/>
        </w:rPr>
        <w:t>n</w:t>
      </w:r>
      <w:r w:rsidR="00993D5E" w:rsidRPr="00993D5E">
        <w:t xml:space="preserve"> - </w:t>
      </w:r>
      <w:r w:rsidRPr="00993D5E">
        <w:t>переменное</w:t>
      </w:r>
      <w:r w:rsidR="00993D5E" w:rsidRPr="00993D5E">
        <w:t xml:space="preserve">); </w:t>
      </w:r>
    </w:p>
    <w:p w:rsidR="0077389D" w:rsidRPr="00993D5E" w:rsidRDefault="0077389D" w:rsidP="00993D5E">
      <w:r w:rsidRPr="00993D5E">
        <w:rPr>
          <w:lang w:val="en-US"/>
        </w:rPr>
        <w:t>s</w:t>
      </w:r>
      <w:r w:rsidRPr="00993D5E">
        <w:t xml:space="preserve">, </w:t>
      </w:r>
      <w:r w:rsidRPr="00993D5E">
        <w:rPr>
          <w:lang w:val="en-US"/>
        </w:rPr>
        <w:t>p</w:t>
      </w:r>
      <w:r w:rsidRPr="00993D5E">
        <w:t xml:space="preserve">, </w:t>
      </w:r>
      <w:r w:rsidRPr="00993D5E">
        <w:rPr>
          <w:lang w:val="en-US"/>
        </w:rPr>
        <w:t>d</w:t>
      </w:r>
      <w:r w:rsidRPr="00993D5E">
        <w:t xml:space="preserve">, </w:t>
      </w:r>
      <w:r w:rsidRPr="00993D5E">
        <w:rPr>
          <w:lang w:val="en-US"/>
        </w:rPr>
        <w:t>f</w:t>
      </w:r>
      <w:r w:rsidR="00993D5E" w:rsidRPr="00993D5E">
        <w:t xml:space="preserve"> - </w:t>
      </w:r>
      <w:r w:rsidRPr="00993D5E">
        <w:t>малые десятичные дроби порядка 0,1…0,6</w:t>
      </w:r>
      <w:r w:rsidR="00993D5E" w:rsidRPr="00993D5E">
        <w:t xml:space="preserve">. </w:t>
      </w:r>
    </w:p>
    <w:p w:rsidR="00993D5E" w:rsidRPr="00993D5E" w:rsidRDefault="0077389D" w:rsidP="00993D5E">
      <w:r w:rsidRPr="00993D5E">
        <w:t>Таким образом, частота любой спектральной линии может быть представлена разностью двух членов</w:t>
      </w:r>
      <w:r w:rsidR="00993D5E" w:rsidRPr="00993D5E">
        <w:t xml:space="preserve">: </w:t>
      </w:r>
    </w:p>
    <w:p w:rsidR="00993D5E" w:rsidRPr="00993D5E" w:rsidRDefault="00F52462" w:rsidP="00993D5E">
      <w:r>
        <w:pict>
          <v:shape id="_x0000_i1032" type="#_x0000_t75" style="width:151.5pt;height:38.25pt">
            <v:imagedata r:id="rId14" o:title=""/>
          </v:shape>
        </w:pict>
      </w:r>
    </w:p>
    <w:p w:rsidR="0077389D" w:rsidRPr="00993D5E" w:rsidRDefault="0077389D" w:rsidP="00993D5E">
      <w:r w:rsidRPr="00993D5E">
        <w:t xml:space="preserve">называемых спектральными термами или просто термами (от латинского </w:t>
      </w:r>
      <w:r w:rsidRPr="00993D5E">
        <w:rPr>
          <w:lang w:val="en-US"/>
        </w:rPr>
        <w:t>terminus</w:t>
      </w:r>
      <w:r w:rsidR="00993D5E" w:rsidRPr="00993D5E">
        <w:t xml:space="preserve"> - </w:t>
      </w:r>
      <w:r w:rsidRPr="00993D5E">
        <w:t>пограничный знак</w:t>
      </w:r>
      <w:r w:rsidR="00993D5E" w:rsidRPr="00993D5E">
        <w:t xml:space="preserve">). </w:t>
      </w:r>
      <w:r w:rsidRPr="00993D5E">
        <w:t>Оказалось, что различные термы могут попарно комбинироваться, давая начало новым сериям</w:t>
      </w:r>
      <w:r w:rsidR="00993D5E" w:rsidRPr="00993D5E">
        <w:t xml:space="preserve">. </w:t>
      </w:r>
      <w:r w:rsidRPr="00993D5E">
        <w:t>Однако не все термы могут таким образом комбинироваться</w:t>
      </w:r>
      <w:r w:rsidR="00993D5E" w:rsidRPr="00993D5E">
        <w:t xml:space="preserve">. </w:t>
      </w:r>
      <w:r w:rsidRPr="00993D5E">
        <w:t>Ограничения на комбинирование регламентируются правами отбора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 xml:space="preserve">Физический смысл терма становится ясен, если умножить левую и правую части уравнения для </w:t>
      </w:r>
      <w:r w:rsidRPr="00993D5E">
        <w:t xml:space="preserve"> на постоянную Планка </w:t>
      </w:r>
      <w:r w:rsidRPr="00993D5E">
        <w:rPr>
          <w:lang w:val="en-US"/>
        </w:rPr>
        <w:t>h</w:t>
      </w:r>
      <w:r w:rsidRPr="00993D5E">
        <w:t xml:space="preserve"> (равную 6,626 </w:t>
      </w:r>
      <w:r w:rsidRPr="00993D5E">
        <w:t xml:space="preserve"> 10-34 Дж </w:t>
      </w:r>
      <w:r w:rsidRPr="00993D5E">
        <w:t> с</w:t>
      </w:r>
      <w:r w:rsidR="00993D5E" w:rsidRPr="00993D5E">
        <w:t xml:space="preserve">). </w:t>
      </w:r>
      <w:r w:rsidRPr="00993D5E">
        <w:t xml:space="preserve">Тогда левая часть уравнения </w:t>
      </w:r>
      <w:r w:rsidRPr="00993D5E">
        <w:rPr>
          <w:lang w:val="en-US"/>
        </w:rPr>
        <w:t>h</w:t>
      </w:r>
      <w:r w:rsidRPr="00993D5E">
        <w:rPr>
          <w:lang w:val="en-US"/>
        </w:rPr>
        <w:t></w:t>
      </w:r>
      <w:r w:rsidR="00993D5E" w:rsidRPr="00993D5E">
        <w:t xml:space="preserve"> - </w:t>
      </w:r>
      <w:r w:rsidRPr="00993D5E">
        <w:t>энергия фотона, а правая</w:t>
      </w:r>
      <w:r w:rsidR="00993D5E" w:rsidRPr="00993D5E">
        <w:t xml:space="preserve"> - </w:t>
      </w:r>
      <w:r w:rsidRPr="00993D5E">
        <w:t>разность энергий</w:t>
      </w:r>
      <w:r w:rsidR="00993D5E" w:rsidRPr="00993D5E">
        <w:t xml:space="preserve">. </w:t>
      </w:r>
      <w:r w:rsidRPr="00993D5E">
        <w:t xml:space="preserve">Следовательно, члены уравнения </w:t>
      </w:r>
      <w:r w:rsidRPr="00993D5E">
        <w:rPr>
          <w:lang w:val="en-US"/>
        </w:rPr>
        <w:t>h</w:t>
      </w:r>
      <w:r w:rsidRPr="00993D5E">
        <w:t xml:space="preserve">Т1 и </w:t>
      </w:r>
      <w:r w:rsidRPr="00993D5E">
        <w:rPr>
          <w:lang w:val="en-US"/>
        </w:rPr>
        <w:t>h</w:t>
      </w:r>
      <w:r w:rsidRPr="00993D5E">
        <w:t>Т2</w:t>
      </w:r>
      <w:r w:rsidR="00993D5E" w:rsidRPr="00993D5E">
        <w:t xml:space="preserve"> - </w:t>
      </w:r>
      <w:r w:rsidRPr="00993D5E">
        <w:t>есть не что иное, как разность энергий энергетических уровней атома, получившего фотон при переходе из одного энергетического состояния в другое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Любая серия спектральных линий обусловлена переходом электронов из ряда высших энергетических уровней на один определённый более низкий уровень (постоянный терм, первый член в правой части уравнения</w:t>
      </w:r>
      <w:r w:rsidR="00993D5E" w:rsidRPr="00993D5E">
        <w:t xml:space="preserve">). </w:t>
      </w:r>
      <w:r w:rsidRPr="00993D5E">
        <w:t>Индивидуальные особенности атомов элементов, проявляющиеся в их спектрах, сказываются в поправочных членах серийных формул</w:t>
      </w:r>
      <w:r w:rsidR="00993D5E" w:rsidRPr="00993D5E">
        <w:t xml:space="preserve"> - </w:t>
      </w:r>
      <w:r w:rsidRPr="00993D5E">
        <w:rPr>
          <w:lang w:val="en-US"/>
        </w:rPr>
        <w:t>s</w:t>
      </w:r>
      <w:r w:rsidR="00993D5E" w:rsidRPr="00993D5E">
        <w:t>,</w:t>
      </w:r>
      <w:r w:rsidRPr="00993D5E">
        <w:t xml:space="preserve"> </w:t>
      </w:r>
      <w:r w:rsidRPr="00993D5E">
        <w:rPr>
          <w:lang w:val="en-US"/>
        </w:rPr>
        <w:t>p</w:t>
      </w:r>
      <w:r w:rsidR="00993D5E" w:rsidRPr="00993D5E">
        <w:t>,</w:t>
      </w:r>
      <w:r w:rsidRPr="00993D5E">
        <w:t xml:space="preserve"> </w:t>
      </w:r>
      <w:r w:rsidRPr="00993D5E">
        <w:rPr>
          <w:lang w:val="en-US"/>
        </w:rPr>
        <w:t>d</w:t>
      </w:r>
      <w:r w:rsidR="00993D5E" w:rsidRPr="00993D5E">
        <w:t>,</w:t>
      </w:r>
      <w:r w:rsidRPr="00993D5E">
        <w:t xml:space="preserve"> </w:t>
      </w:r>
      <w:r w:rsidRPr="00993D5E">
        <w:rPr>
          <w:lang w:val="en-US"/>
        </w:rPr>
        <w:t>f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Атом каждого элемента характеризуется определённой системой энергетических уровней и, следовательно, определённым набором спектральных линий в спектре испускания</w:t>
      </w:r>
      <w:r w:rsidR="00993D5E" w:rsidRPr="00993D5E">
        <w:t xml:space="preserve">. </w:t>
      </w:r>
      <w:r w:rsidRPr="00993D5E">
        <w:t xml:space="preserve">Поэтому спектры атомов могут быть использованы для их распознавания, </w:t>
      </w:r>
      <w:r w:rsidR="00993D5E" w:rsidRPr="00993D5E">
        <w:t xml:space="preserve">т.е. </w:t>
      </w:r>
      <w:r w:rsidRPr="00993D5E">
        <w:t>Для качественного анализа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Помимо величины длины волны спектральная линия имеет ещё одну важную характеристику</w:t>
      </w:r>
      <w:r w:rsidR="00993D5E" w:rsidRPr="00993D5E">
        <w:t xml:space="preserve"> - </w:t>
      </w:r>
      <w:r w:rsidRPr="00993D5E">
        <w:t>интенсивность</w:t>
      </w:r>
      <w:r w:rsidR="00993D5E" w:rsidRPr="00993D5E">
        <w:t xml:space="preserve">. </w:t>
      </w:r>
      <w:r w:rsidRPr="00993D5E">
        <w:t>Интенсивность спектра испускания (эмиссии</w:t>
      </w:r>
      <w:r w:rsidR="00993D5E" w:rsidRPr="00993D5E">
        <w:t xml:space="preserve">) </w:t>
      </w:r>
      <w:r w:rsidRPr="00993D5E">
        <w:t>связана с энергией, испускаемой возбуждёнными атомами или молекулами вещества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Интенсивности спектров зависят от вероятностей переходов, от заселённости уровней, начальных для этих переходов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Для спектров испускания величину интенсивности (</w:t>
      </w:r>
      <w:r w:rsidRPr="00993D5E">
        <w:t></w:t>
      </w:r>
      <w:r w:rsidR="00993D5E" w:rsidRPr="00993D5E">
        <w:t xml:space="preserve">) </w:t>
      </w:r>
      <w:r w:rsidRPr="00993D5E">
        <w:t>спектральной линии можно представить в виде</w:t>
      </w:r>
    </w:p>
    <w:p w:rsidR="0077389D" w:rsidRPr="00993D5E" w:rsidRDefault="00F52462" w:rsidP="00993D5E">
      <w:r>
        <w:pict>
          <v:shape id="_x0000_i1033" type="#_x0000_t75" style="width:114pt;height:49.5pt">
            <v:imagedata r:id="rId15" o:title=""/>
          </v:shape>
        </w:pict>
      </w:r>
    </w:p>
    <w:p w:rsidR="0077389D" w:rsidRPr="00993D5E" w:rsidRDefault="0077389D" w:rsidP="00993D5E">
      <w:r w:rsidRPr="00993D5E">
        <w:t xml:space="preserve">где </w:t>
      </w:r>
      <w:r w:rsidRPr="00993D5E">
        <w:t>12</w:t>
      </w:r>
      <w:r w:rsidR="00993D5E" w:rsidRPr="00993D5E">
        <w:t xml:space="preserve"> - </w:t>
      </w:r>
      <w:r w:rsidRPr="00993D5E">
        <w:t>длина волны спектральной линии, соответствующей переходу из состояния (1</w:t>
      </w:r>
      <w:r w:rsidR="00993D5E" w:rsidRPr="00993D5E">
        <w:t xml:space="preserve">) </w:t>
      </w:r>
      <w:r w:rsidRPr="00993D5E">
        <w:t>в состояние (2</w:t>
      </w:r>
      <w:r w:rsidR="00993D5E" w:rsidRPr="00993D5E">
        <w:t xml:space="preserve">); </w:t>
      </w:r>
    </w:p>
    <w:p w:rsidR="0077389D" w:rsidRPr="00993D5E" w:rsidRDefault="0077389D" w:rsidP="00993D5E">
      <w:r w:rsidRPr="00993D5E">
        <w:t>А12</w:t>
      </w:r>
      <w:r w:rsidR="00993D5E" w:rsidRPr="00993D5E">
        <w:t xml:space="preserve"> - </w:t>
      </w:r>
      <w:r w:rsidRPr="00993D5E">
        <w:t>коэффициент Энштейна, определяющий вероятность перехода из состояния (1</w:t>
      </w:r>
      <w:r w:rsidR="00993D5E" w:rsidRPr="00993D5E">
        <w:t xml:space="preserve">) </w:t>
      </w:r>
      <w:r w:rsidRPr="00993D5E">
        <w:t>в состояние (2</w:t>
      </w:r>
      <w:r w:rsidR="00993D5E" w:rsidRPr="00993D5E">
        <w:t xml:space="preserve">) </w:t>
      </w:r>
      <w:r w:rsidRPr="00993D5E">
        <w:t>с испусканием фотона</w:t>
      </w:r>
      <w:r w:rsidR="00993D5E" w:rsidRPr="00993D5E">
        <w:t xml:space="preserve">; </w:t>
      </w:r>
    </w:p>
    <w:p w:rsidR="0077389D" w:rsidRPr="00993D5E" w:rsidRDefault="0077389D" w:rsidP="00993D5E">
      <w:r w:rsidRPr="00993D5E">
        <w:rPr>
          <w:lang w:val="en-US"/>
        </w:rPr>
        <w:t>N</w:t>
      </w:r>
      <w:r w:rsidRPr="00993D5E">
        <w:t>1</w:t>
      </w:r>
      <w:r w:rsidR="00993D5E" w:rsidRPr="00993D5E">
        <w:t xml:space="preserve"> - </w:t>
      </w:r>
      <w:r w:rsidRPr="00993D5E">
        <w:t>число атомов или молекул в состоянии (1</w:t>
      </w:r>
      <w:r w:rsidR="00993D5E" w:rsidRPr="00993D5E">
        <w:t xml:space="preserve">). </w:t>
      </w:r>
    </w:p>
    <w:p w:rsidR="0077389D" w:rsidRPr="00993D5E" w:rsidRDefault="0077389D" w:rsidP="00993D5E">
      <w:r w:rsidRPr="00993D5E">
        <w:t>Из формулы следует связь интенсивности линии с числом возбуждённых атомов или молекул</w:t>
      </w:r>
      <w:r w:rsidR="00993D5E" w:rsidRPr="00993D5E">
        <w:t xml:space="preserve">. </w:t>
      </w:r>
      <w:r w:rsidRPr="00993D5E">
        <w:t>Чем больше число возбуждённых атомов (молекул</w:t>
      </w:r>
      <w:r w:rsidR="00993D5E" w:rsidRPr="00993D5E">
        <w:t>),</w:t>
      </w:r>
      <w:r w:rsidRPr="00993D5E">
        <w:t xml:space="preserve"> тем больше интенсивность спектральной линии</w:t>
      </w:r>
      <w:r w:rsidR="00993D5E" w:rsidRPr="00993D5E">
        <w:t xml:space="preserve">. </w:t>
      </w:r>
      <w:r w:rsidRPr="00993D5E">
        <w:t>Поэтому, измеряя интенсивность спектральной линии, можно определить число возбуждённых атомов (молекул</w:t>
      </w:r>
      <w:r w:rsidR="00993D5E" w:rsidRPr="00993D5E">
        <w:t>),</w:t>
      </w:r>
      <w:r w:rsidRPr="00993D5E">
        <w:t xml:space="preserve"> </w:t>
      </w:r>
      <w:r w:rsidR="00993D5E" w:rsidRPr="00993D5E">
        <w:t xml:space="preserve">т.е. </w:t>
      </w:r>
      <w:r w:rsidRPr="00993D5E">
        <w:t>решить задачу количественного анализа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Спектры испускания обусловлены переходами, при которых происходит уменьшение энергии атома (молекулы</w:t>
      </w:r>
      <w:r w:rsidR="00993D5E" w:rsidRPr="00993D5E">
        <w:t xml:space="preserve">). </w:t>
      </w:r>
      <w:r w:rsidRPr="00993D5E">
        <w:t>Такие переходы происходят самопроизвольно</w:t>
      </w:r>
      <w:r w:rsidR="00993D5E" w:rsidRPr="00993D5E">
        <w:t xml:space="preserve"> - </w:t>
      </w:r>
      <w:r w:rsidRPr="00993D5E">
        <w:t>любая система стремится иметь минимальный запас потенциальной энергии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Спектры поглощения связаны с переходами, при которых происходит увеличение энергии поглощающих излучение атомов (молекул</w:t>
      </w:r>
      <w:r w:rsidR="00993D5E" w:rsidRPr="00993D5E">
        <w:t xml:space="preserve">). </w:t>
      </w:r>
      <w:r w:rsidRPr="00993D5E">
        <w:t>Такие переходы называются вынужденными, так как они возможны только при взаимодействии атомов (молекул</w:t>
      </w:r>
      <w:r w:rsidR="00993D5E" w:rsidRPr="00993D5E">
        <w:t xml:space="preserve">) </w:t>
      </w:r>
      <w:r w:rsidRPr="00993D5E">
        <w:t>с фотонами, поэтому интенсивность спектральных линий в спектре поглощения зависит не только от числа поглощающих излучение частиц и вероятности такого поглощения, но и от числа фотонов, которые могут быть поглощены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Интенсивность спектральных линий в спектре поглощения может быть записана так</w:t>
      </w:r>
      <w:r w:rsidR="00993D5E" w:rsidRPr="00993D5E">
        <w:t xml:space="preserve">: </w:t>
      </w:r>
    </w:p>
    <w:p w:rsidR="0077389D" w:rsidRPr="00993D5E" w:rsidRDefault="00F52462" w:rsidP="00993D5E">
      <w:r>
        <w:pict>
          <v:shape id="_x0000_i1034" type="#_x0000_t75" style="width:165pt;height:28.5pt">
            <v:imagedata r:id="rId16" o:title=""/>
          </v:shape>
        </w:pict>
      </w:r>
    </w:p>
    <w:p w:rsidR="0077389D" w:rsidRPr="00993D5E" w:rsidRDefault="0077389D" w:rsidP="00993D5E">
      <w:r w:rsidRPr="00993D5E">
        <w:t>где В21</w:t>
      </w:r>
      <w:r w:rsidR="00993D5E" w:rsidRPr="00993D5E">
        <w:t xml:space="preserve"> - </w:t>
      </w:r>
      <w:r w:rsidRPr="00993D5E">
        <w:t>коэффициент Эйнштейна, определяющий вероятность электронного перехода из состояния (2</w:t>
      </w:r>
      <w:r w:rsidR="00993D5E" w:rsidRPr="00993D5E">
        <w:t xml:space="preserve">) </w:t>
      </w:r>
      <w:r w:rsidRPr="00993D5E">
        <w:t>в состояние (1</w:t>
      </w:r>
      <w:r w:rsidR="00993D5E" w:rsidRPr="00993D5E">
        <w:t xml:space="preserve">) </w:t>
      </w:r>
      <w:r w:rsidRPr="00993D5E">
        <w:t>при взаимодействии атома (молекулы</w:t>
      </w:r>
      <w:r w:rsidR="00993D5E" w:rsidRPr="00993D5E">
        <w:t xml:space="preserve">) </w:t>
      </w:r>
      <w:r w:rsidRPr="00993D5E">
        <w:t>с фотоном</w:t>
      </w:r>
      <w:r w:rsidR="00993D5E" w:rsidRPr="00993D5E">
        <w:t xml:space="preserve">; </w:t>
      </w:r>
    </w:p>
    <w:p w:rsidR="0077389D" w:rsidRPr="00993D5E" w:rsidRDefault="0077389D" w:rsidP="00993D5E">
      <w:r w:rsidRPr="00993D5E">
        <w:rPr>
          <w:lang w:val="en-US"/>
        </w:rPr>
        <w:t>N</w:t>
      </w:r>
      <w:r w:rsidRPr="00993D5E">
        <w:t>2</w:t>
      </w:r>
      <w:r w:rsidR="00993D5E" w:rsidRPr="00993D5E">
        <w:t xml:space="preserve"> - </w:t>
      </w:r>
      <w:r w:rsidRPr="00993D5E">
        <w:t>число атомов (молекул</w:t>
      </w:r>
      <w:r w:rsidR="00993D5E" w:rsidRPr="00993D5E">
        <w:t xml:space="preserve">) </w:t>
      </w:r>
      <w:r w:rsidRPr="00993D5E">
        <w:t>в единице объёма в состоянии (2</w:t>
      </w:r>
      <w:r w:rsidR="00993D5E" w:rsidRPr="00993D5E">
        <w:t xml:space="preserve">); </w:t>
      </w:r>
    </w:p>
    <w:p w:rsidR="0077389D" w:rsidRPr="00993D5E" w:rsidRDefault="0077389D" w:rsidP="00993D5E">
      <w:r w:rsidRPr="00993D5E">
        <w:t>(</w:t>
      </w:r>
      <w:r w:rsidRPr="00993D5E">
        <w:t>21</w:t>
      </w:r>
      <w:r w:rsidR="00993D5E" w:rsidRPr="00993D5E">
        <w:t xml:space="preserve">) - </w:t>
      </w:r>
      <w:r w:rsidRPr="00993D5E">
        <w:t xml:space="preserve">плотность излучения данной длины волны, </w:t>
      </w:r>
      <w:r w:rsidR="00993D5E" w:rsidRPr="00993D5E">
        <w:t xml:space="preserve">т.е. </w:t>
      </w:r>
      <w:r w:rsidRPr="00993D5E">
        <w:t>Энергия фотона в единице объёма</w:t>
      </w:r>
    </w:p>
    <w:p w:rsidR="0077389D" w:rsidRPr="00993D5E" w:rsidRDefault="00F52462" w:rsidP="00993D5E">
      <w:r>
        <w:pict>
          <v:shape id="_x0000_i1035" type="#_x0000_t75" style="width:116.25pt;height:33pt">
            <v:imagedata r:id="rId17" o:title=""/>
          </v:shape>
        </w:pict>
      </w:r>
    </w:p>
    <w:p w:rsidR="0077389D" w:rsidRPr="00993D5E" w:rsidRDefault="0077389D" w:rsidP="00993D5E">
      <w:r w:rsidRPr="00993D5E">
        <w:t xml:space="preserve">где </w:t>
      </w:r>
      <w:r w:rsidRPr="00993D5E">
        <w:rPr>
          <w:lang w:val="en-US"/>
        </w:rPr>
        <w:t>n</w:t>
      </w:r>
      <w:r w:rsidRPr="00993D5E">
        <w:t>(</w:t>
      </w:r>
      <w:r w:rsidRPr="00993D5E">
        <w:t>21</w:t>
      </w:r>
      <w:r w:rsidR="00993D5E" w:rsidRPr="00993D5E">
        <w:t xml:space="preserve">) - </w:t>
      </w:r>
      <w:r w:rsidRPr="00993D5E">
        <w:t xml:space="preserve">число фотонов длины волны </w:t>
      </w:r>
      <w:r w:rsidRPr="00993D5E">
        <w:t>21</w:t>
      </w:r>
      <w:r w:rsidR="00993D5E" w:rsidRPr="00993D5E">
        <w:t xml:space="preserve">. </w:t>
      </w:r>
    </w:p>
    <w:p w:rsidR="0077389D" w:rsidRPr="00993D5E" w:rsidRDefault="0077389D" w:rsidP="00993D5E">
      <w:r w:rsidRPr="00993D5E">
        <w:t xml:space="preserve">В такой записи интенсивность спектральной линии соответствует количеству энергии, поглощаемой </w:t>
      </w:r>
      <w:r w:rsidRPr="00993D5E">
        <w:rPr>
          <w:lang w:val="en-US"/>
        </w:rPr>
        <w:t>N</w:t>
      </w:r>
      <w:r w:rsidRPr="00993D5E">
        <w:t>2 атомами (молекулами</w:t>
      </w:r>
      <w:r w:rsidR="00993D5E" w:rsidRPr="00993D5E">
        <w:t xml:space="preserve">) </w:t>
      </w:r>
      <w:r w:rsidRPr="00993D5E">
        <w:t>в единице объёма в единицу времени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Для определения положения (длин волн</w:t>
      </w:r>
      <w:r w:rsidR="00993D5E" w:rsidRPr="00993D5E">
        <w:t xml:space="preserve">) </w:t>
      </w:r>
      <w:r w:rsidRPr="00993D5E">
        <w:t>спектральных линий и их интенсивностей необходимо использовать приборы, позволяющие выделять из всего спектра отдельные монохроматические (одноцветные</w:t>
      </w:r>
      <w:r w:rsidR="00993D5E" w:rsidRPr="00993D5E">
        <w:t xml:space="preserve">) </w:t>
      </w:r>
      <w:r w:rsidRPr="00993D5E">
        <w:t>составляющие и измерять количество переносимой ими энергии</w:t>
      </w:r>
      <w:r w:rsidR="00993D5E" w:rsidRPr="00993D5E">
        <w:t xml:space="preserve">. </w:t>
      </w:r>
    </w:p>
    <w:p w:rsidR="0077389D" w:rsidRPr="00993D5E" w:rsidRDefault="0077389D" w:rsidP="00993D5E">
      <w:r w:rsidRPr="00993D5E">
        <w:t xml:space="preserve">Для монохроматизации часто используют светофильтры, </w:t>
      </w:r>
      <w:r w:rsidR="00993D5E" w:rsidRPr="00993D5E">
        <w:t xml:space="preserve">т.е. </w:t>
      </w:r>
      <w:r w:rsidRPr="00993D5E">
        <w:t>устройства, изменяющие спектральный состав или энергию падающего на него излучения</w:t>
      </w:r>
      <w:r w:rsidR="00993D5E" w:rsidRPr="00993D5E">
        <w:t xml:space="preserve">. </w:t>
      </w:r>
      <w:r w:rsidRPr="00993D5E">
        <w:t>Основной характеристикой светофильтра является его пропускание</w:t>
      </w:r>
      <w:r w:rsidR="00993D5E" w:rsidRPr="00993D5E">
        <w:t xml:space="preserve">. </w:t>
      </w:r>
      <w:r w:rsidRPr="00993D5E">
        <w:t xml:space="preserve">Если в определённом интервале </w:t>
      </w:r>
      <w:r w:rsidRPr="00993D5E">
        <w:t> пропускание не зависит от длины волны, то такой светофильтр называется нейтральным, или серым, в противном случае</w:t>
      </w:r>
      <w:r w:rsidR="00993D5E" w:rsidRPr="00993D5E">
        <w:t xml:space="preserve"> - </w:t>
      </w:r>
      <w:r w:rsidRPr="00993D5E">
        <w:t>селективным</w:t>
      </w:r>
      <w:r w:rsidR="00993D5E" w:rsidRPr="00993D5E">
        <w:t xml:space="preserve">. </w:t>
      </w:r>
      <w:r w:rsidRPr="00993D5E">
        <w:t>Селективные фильтры используют либо для выделения узкой спектральной области (узкополосные</w:t>
      </w:r>
      <w:r w:rsidR="00993D5E" w:rsidRPr="00993D5E">
        <w:t>),</w:t>
      </w:r>
      <w:r w:rsidRPr="00993D5E">
        <w:t xml:space="preserve"> либо для отделения широкой области спектра</w:t>
      </w:r>
      <w:r w:rsidR="00993D5E" w:rsidRPr="00993D5E">
        <w:t xml:space="preserve">. </w:t>
      </w:r>
      <w:r w:rsidRPr="00993D5E">
        <w:t>Лучшие узкополосные фильтры имеют полосу пропускания ~0,1нм, однако количество пропускаемого ими излучения невелико, поэтому основное назначение светофильтров при спектральных исследованиях</w:t>
      </w:r>
      <w:r w:rsidR="00993D5E" w:rsidRPr="00993D5E">
        <w:t xml:space="preserve"> - </w:t>
      </w:r>
      <w:r w:rsidRPr="00993D5E">
        <w:t>грубая монохроматизация или неселективное ослабление излучения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Для более полной монохроматизации излучения используют спектральные приборы, действие которых основано на преобразовании диспергирующим элементом пучка неразложенного излучения в совокупность пучков различных длин волн</w:t>
      </w:r>
      <w:r w:rsidR="00993D5E" w:rsidRPr="00993D5E">
        <w:t xml:space="preserve">. </w:t>
      </w:r>
      <w:r w:rsidRPr="00993D5E">
        <w:t>В качестве диспергирующих элементов применяют призмы и дифракционные решетки</w:t>
      </w:r>
      <w:r w:rsidR="00993D5E" w:rsidRPr="00993D5E">
        <w:t xml:space="preserve">. </w:t>
      </w:r>
      <w:r w:rsidRPr="00993D5E">
        <w:t xml:space="preserve">Принципиальная схема спектрального прибора приведена на </w:t>
      </w:r>
      <w:r w:rsidR="00993D5E" w:rsidRPr="00993D5E">
        <w:t xml:space="preserve">рис.2.2.4. </w:t>
      </w:r>
    </w:p>
    <w:p w:rsidR="00993D5E" w:rsidRDefault="0077389D" w:rsidP="00993D5E">
      <w:r w:rsidRPr="00993D5E">
        <w:t>Спектральный прибор состоит из входной щели 1, освещаемой спектрально неразложенным светом, объектива коллиматора 2, назначение которого</w:t>
      </w:r>
      <w:r w:rsidR="00993D5E" w:rsidRPr="00993D5E">
        <w:t xml:space="preserve"> - </w:t>
      </w:r>
      <w:r w:rsidRPr="00993D5E">
        <w:t>формирование спектрально неразложенного света в параллельный пучок и направление его на диспергирующий элемент 3 объектива камеры 4, назначение которого</w:t>
      </w:r>
      <w:r w:rsidR="00993D5E" w:rsidRPr="00993D5E">
        <w:t xml:space="preserve"> - </w:t>
      </w:r>
      <w:r w:rsidRPr="00993D5E">
        <w:t>фокусирование пучков различных длин волн (</w:t>
      </w:r>
      <w:r w:rsidRPr="00993D5E">
        <w:t xml:space="preserve">1, </w:t>
      </w:r>
      <w:r w:rsidRPr="00993D5E">
        <w:t xml:space="preserve"> 2 и </w:t>
      </w:r>
      <w:r w:rsidR="00993D5E" w:rsidRPr="00993D5E">
        <w:t xml:space="preserve">т.д.) </w:t>
      </w:r>
      <w:r w:rsidRPr="00993D5E">
        <w:t>в различных местах фокальной плоскости 5</w:t>
      </w:r>
      <w:r w:rsidR="00993D5E" w:rsidRPr="00993D5E">
        <w:t xml:space="preserve">. </w:t>
      </w:r>
      <w:r w:rsidRPr="00993D5E">
        <w:t>Поскольку входная щель, расположенная в фокусе объектива коллиматора, является источником света для спектрального прибора, то в фокальной плоскости объектива камеры формируются её монохроматические изображения</w:t>
      </w:r>
      <w:r w:rsidR="00993D5E" w:rsidRPr="00993D5E">
        <w:t xml:space="preserve">. </w:t>
      </w:r>
      <w:r w:rsidRPr="00993D5E">
        <w:t xml:space="preserve">Выходная щель, поставленная в фокальной плоскости, вырезает из всего спектра интервал длин волн </w:t>
      </w:r>
      <w:r w:rsidRPr="00993D5E">
        <w:t></w:t>
      </w:r>
      <w:r w:rsidRPr="00993D5E">
        <w:t></w:t>
      </w:r>
      <w:r w:rsidR="00993D5E" w:rsidRPr="00993D5E">
        <w:t xml:space="preserve">. </w:t>
      </w:r>
      <w:r w:rsidRPr="00993D5E">
        <w:t>Такой прибор называется</w:t>
      </w:r>
      <w:r w:rsidR="00993D5E" w:rsidRPr="00993D5E">
        <w:t xml:space="preserve"> </w:t>
      </w:r>
      <w:r w:rsidRPr="00993D5E">
        <w:t>монохроматизатором</w:t>
      </w:r>
      <w:r w:rsidR="00993D5E" w:rsidRPr="00993D5E">
        <w:t xml:space="preserve">. </w:t>
      </w:r>
    </w:p>
    <w:p w:rsidR="00993D5E" w:rsidRPr="00993D5E" w:rsidRDefault="00993D5E" w:rsidP="00993D5E"/>
    <w:p w:rsidR="0077389D" w:rsidRPr="00993D5E" w:rsidRDefault="00F52462" w:rsidP="00993D5E">
      <w:pPr>
        <w:jc w:val="center"/>
      </w:pPr>
      <w:r>
        <w:pict>
          <v:shape id="_x0000_i1036" type="#_x0000_t75" style="width:317.25pt;height:176.25pt">
            <v:imagedata r:id="rId18" o:title=""/>
          </v:shape>
        </w:pict>
      </w:r>
    </w:p>
    <w:p w:rsidR="0077389D" w:rsidRPr="00993D5E" w:rsidRDefault="00993D5E" w:rsidP="00993D5E">
      <w:r w:rsidRPr="00993D5E">
        <w:t xml:space="preserve">Рис.2.2.4. </w:t>
      </w:r>
      <w:r w:rsidR="0077389D" w:rsidRPr="00993D5E">
        <w:t>Принципиальная схема спектрального прибора</w:t>
      </w:r>
      <w:r w:rsidRPr="00993D5E">
        <w:t xml:space="preserve">: </w:t>
      </w:r>
      <w:r w:rsidR="0077389D" w:rsidRPr="00993D5E">
        <w:t>1</w:t>
      </w:r>
      <w:r w:rsidRPr="00993D5E">
        <w:t xml:space="preserve"> - </w:t>
      </w:r>
      <w:r w:rsidR="0077389D" w:rsidRPr="00993D5E">
        <w:t>входная</w:t>
      </w:r>
    </w:p>
    <w:p w:rsidR="0077389D" w:rsidRPr="00993D5E" w:rsidRDefault="0077389D" w:rsidP="00993D5E">
      <w:r w:rsidRPr="00993D5E">
        <w:t>щель</w:t>
      </w:r>
      <w:r w:rsidR="00993D5E" w:rsidRPr="00993D5E">
        <w:t xml:space="preserve">; </w:t>
      </w:r>
      <w:r w:rsidRPr="00993D5E">
        <w:t>2</w:t>
      </w:r>
      <w:r w:rsidR="00993D5E" w:rsidRPr="00993D5E">
        <w:t xml:space="preserve"> - </w:t>
      </w:r>
      <w:r w:rsidRPr="00993D5E">
        <w:t>объектив коллиматора (</w:t>
      </w:r>
      <w:r w:rsidRPr="00993D5E">
        <w:rPr>
          <w:lang w:val="en-US"/>
        </w:rPr>
        <w:t>D</w:t>
      </w:r>
      <w:r w:rsidRPr="00993D5E">
        <w:t xml:space="preserve">1-его диаметр, </w:t>
      </w:r>
      <w:r w:rsidRPr="00993D5E">
        <w:rPr>
          <w:lang w:val="en-US"/>
        </w:rPr>
        <w:t>f</w:t>
      </w:r>
      <w:r w:rsidRPr="00993D5E">
        <w:t>1-фокусное расстояние</w:t>
      </w:r>
      <w:r w:rsidR="00993D5E" w:rsidRPr="00993D5E">
        <w:t xml:space="preserve">); </w:t>
      </w:r>
      <w:r w:rsidRPr="00993D5E">
        <w:t>3</w:t>
      </w:r>
      <w:r w:rsidR="00993D5E" w:rsidRPr="00993D5E">
        <w:t xml:space="preserve"> - </w:t>
      </w:r>
      <w:r w:rsidRPr="00993D5E">
        <w:t>призма</w:t>
      </w:r>
      <w:r w:rsidR="00993D5E" w:rsidRPr="00993D5E">
        <w:t xml:space="preserve">; </w:t>
      </w:r>
    </w:p>
    <w:p w:rsidR="0077389D" w:rsidRPr="00993D5E" w:rsidRDefault="0077389D" w:rsidP="00993D5E">
      <w:r w:rsidRPr="00993D5E">
        <w:t>4</w:t>
      </w:r>
      <w:r w:rsidR="00993D5E" w:rsidRPr="00993D5E">
        <w:t xml:space="preserve"> - </w:t>
      </w:r>
      <w:r w:rsidRPr="00993D5E">
        <w:t>объектив камеры (</w:t>
      </w:r>
      <w:r w:rsidRPr="00993D5E">
        <w:rPr>
          <w:lang w:val="en-US"/>
        </w:rPr>
        <w:t>D</w:t>
      </w:r>
      <w:r w:rsidRPr="00993D5E">
        <w:t>2</w:t>
      </w:r>
      <w:r w:rsidR="00993D5E" w:rsidRPr="00993D5E">
        <w:t xml:space="preserve"> - </w:t>
      </w:r>
      <w:r w:rsidRPr="00993D5E">
        <w:t xml:space="preserve">диаметр, </w:t>
      </w:r>
      <w:r w:rsidRPr="00993D5E">
        <w:rPr>
          <w:lang w:val="en-US"/>
        </w:rPr>
        <w:t>f</w:t>
      </w:r>
      <w:r w:rsidRPr="00993D5E">
        <w:t>2</w:t>
      </w:r>
      <w:r w:rsidR="00993D5E" w:rsidRPr="00993D5E">
        <w:t xml:space="preserve"> - </w:t>
      </w:r>
      <w:r w:rsidRPr="00993D5E">
        <w:t>фокусное расстояние</w:t>
      </w:r>
      <w:r w:rsidR="00993D5E" w:rsidRPr="00993D5E">
        <w:t xml:space="preserve">); </w:t>
      </w:r>
      <w:r w:rsidRPr="00993D5E">
        <w:t>5</w:t>
      </w:r>
      <w:r w:rsidR="00993D5E" w:rsidRPr="00993D5E">
        <w:t xml:space="preserve"> - </w:t>
      </w:r>
      <w:r w:rsidRPr="00993D5E">
        <w:t>фокальная плоскость</w:t>
      </w:r>
    </w:p>
    <w:p w:rsidR="00993D5E" w:rsidRPr="00993D5E" w:rsidRDefault="0077389D" w:rsidP="00993D5E">
      <w:r w:rsidRPr="00993D5E">
        <w:t>объектива коллиматора</w:t>
      </w:r>
      <w:r w:rsidR="00993D5E" w:rsidRPr="00993D5E">
        <w:t xml:space="preserve">. </w:t>
      </w:r>
    </w:p>
    <w:p w:rsidR="0077389D" w:rsidRPr="00993D5E" w:rsidRDefault="0077389D" w:rsidP="00993D5E">
      <w:r w:rsidRPr="00993D5E">
        <w:t xml:space="preserve">Приёмником излучения может служить глаз, но его возможности простираются на </w:t>
      </w:r>
      <w:r w:rsidRPr="00993D5E">
        <w:t> приблизительно от 400 до 700 нм</w:t>
      </w:r>
      <w:r w:rsidR="00993D5E" w:rsidRPr="00993D5E">
        <w:t xml:space="preserve">. </w:t>
      </w:r>
      <w:r w:rsidRPr="00993D5E">
        <w:t>Глаз не даёт возможности проводить количественную оценку мощности раздражи-теля, однако достаточно хорошо улавливает небольшие различия в интенсивности почти одинаковых источников, поэтому визуальные исследования применяют в качественном анализе и практически не используют в количественном спектральном анализе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Большое распространение в качестве приёмников излучения получили фотоэлементы и фотоумножители, устройства преобразующие энергию светового потока в электрический ток</w:t>
      </w:r>
      <w:r w:rsidR="00993D5E" w:rsidRPr="00993D5E">
        <w:t xml:space="preserve">. </w:t>
      </w:r>
    </w:p>
    <w:p w:rsidR="0077389D" w:rsidRPr="00993D5E" w:rsidRDefault="0077389D" w:rsidP="00993D5E">
      <w:r w:rsidRPr="00993D5E">
        <w:t>Фотоэлемент (</w:t>
      </w:r>
      <w:r w:rsidR="00993D5E" w:rsidRPr="00993D5E">
        <w:t xml:space="preserve">рис.2.2.5) </w:t>
      </w:r>
      <w:r w:rsidRPr="00993D5E">
        <w:t>представляет собой вакуумную колбу, на одну из стенок которой нанесён фоточувствительный слой (фотокатод</w:t>
      </w:r>
      <w:r w:rsidR="00993D5E" w:rsidRPr="00993D5E">
        <w:t xml:space="preserve">) </w:t>
      </w:r>
      <w:r w:rsidRPr="00993D5E">
        <w:t>и внутри располагается анод</w:t>
      </w:r>
      <w:r w:rsidR="00993D5E" w:rsidRPr="00993D5E">
        <w:t xml:space="preserve">. 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4211"/>
        <w:gridCol w:w="5360"/>
      </w:tblGrid>
      <w:tr w:rsidR="0077389D" w:rsidRPr="00993D5E"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993D5E" w:rsidP="00993D5E">
            <w:pPr>
              <w:pStyle w:val="ac"/>
            </w:pPr>
            <w:r w:rsidRPr="00993D5E">
              <w:t>При попадании электромагнитного излучения на фотокатод в цепи возникает электрический ток (</w:t>
            </w:r>
            <w:r w:rsidRPr="00993D5E">
              <w:rPr>
                <w:lang w:val="en-US"/>
              </w:rPr>
              <w:t>i</w:t>
            </w:r>
            <w:r w:rsidRPr="00993D5E">
              <w:t xml:space="preserve">), создающий на сопротивлении </w:t>
            </w:r>
            <w:r w:rsidRPr="00993D5E">
              <w:rPr>
                <w:lang w:val="en-US"/>
              </w:rPr>
              <w:t>R</w:t>
            </w:r>
            <w:r w:rsidRPr="00993D5E">
              <w:t xml:space="preserve"> разность потенциалов, которая может быть изме</w:t>
            </w:r>
            <w:r w:rsidR="0077389D" w:rsidRPr="00993D5E">
              <w:t>рена разными способами</w:t>
            </w:r>
            <w:r w:rsidRPr="00993D5E">
              <w:t xml:space="preserve">. </w:t>
            </w:r>
            <w:r w:rsidR="0077389D" w:rsidRPr="00993D5E">
              <w:t>Обычно выбирают такой режим, чтобы фототок линейно зависел от интенсивности падающего излучения</w:t>
            </w:r>
            <w:r w:rsidRPr="00993D5E">
              <w:t xml:space="preserve">. </w:t>
            </w:r>
            <w:r w:rsidR="0077389D" w:rsidRPr="00993D5E">
              <w:t>Для исследования малых световых потоков используют фотоэлектронные умножители (ФЭУ</w:t>
            </w:r>
            <w:r w:rsidRPr="00993D5E">
              <w:t xml:space="preserve">). </w:t>
            </w:r>
            <w:r w:rsidR="0077389D" w:rsidRPr="00993D5E">
              <w:t>ФЭУ</w:t>
            </w:r>
            <w:r w:rsidRPr="00993D5E">
              <w:t xml:space="preserve"> - </w:t>
            </w:r>
            <w:r w:rsidR="0077389D" w:rsidRPr="00993D5E">
              <w:t>фотоэлементы, усиливающие фототок до 106 раз, регистрируемый затем гальванометром</w:t>
            </w:r>
            <w:r w:rsidRPr="00993D5E">
              <w:t xml:space="preserve">. 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F52462" w:rsidP="00993D5E">
            <w:pPr>
              <w:pStyle w:val="ac"/>
            </w:pPr>
            <w:r>
              <w:pict>
                <v:shape id="_x0000_i1037" type="#_x0000_t75" style="width:196.5pt;height:146.25pt">
                  <v:imagedata r:id="rId19" o:title=""/>
                </v:shape>
              </w:pict>
            </w:r>
          </w:p>
        </w:tc>
      </w:tr>
      <w:tr w:rsidR="0077389D" w:rsidRPr="00993D5E"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77389D" w:rsidP="00993D5E">
            <w:pPr>
              <w:pStyle w:val="ac"/>
            </w:pP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</w:tcPr>
          <w:p w:rsidR="0077389D" w:rsidRPr="00993D5E" w:rsidRDefault="00993D5E" w:rsidP="00993D5E">
            <w:pPr>
              <w:pStyle w:val="ac"/>
            </w:pPr>
            <w:r w:rsidRPr="00993D5E">
              <w:t xml:space="preserve">Рис.2.2.5. </w:t>
            </w:r>
            <w:r w:rsidR="0077389D" w:rsidRPr="00993D5E">
              <w:t>Принципиальная схема фотоэлемента</w:t>
            </w:r>
            <w:r w:rsidRPr="00993D5E">
              <w:t xml:space="preserve">. </w:t>
            </w:r>
          </w:p>
        </w:tc>
      </w:tr>
    </w:tbl>
    <w:p w:rsidR="00993D5E" w:rsidRDefault="00993D5E" w:rsidP="00993D5E">
      <w:pPr>
        <w:rPr>
          <w:sz w:val="20"/>
          <w:szCs w:val="20"/>
        </w:rPr>
      </w:pPr>
    </w:p>
    <w:p w:rsidR="001E1124" w:rsidRPr="00993D5E" w:rsidRDefault="0077389D" w:rsidP="00993D5E">
      <w:pPr>
        <w:rPr>
          <w:sz w:val="20"/>
          <w:szCs w:val="20"/>
        </w:rPr>
      </w:pPr>
      <w:r w:rsidRPr="00993D5E">
        <w:rPr>
          <w:sz w:val="20"/>
          <w:szCs w:val="20"/>
        </w:rPr>
        <w:t>Наряду с фотоэлементами и ФЭУ в качестве приемников излучения применяют также фотоматериалы (фотопластинки, фотоплёнки</w:t>
      </w:r>
      <w:r w:rsidR="00993D5E" w:rsidRPr="00993D5E">
        <w:rPr>
          <w:sz w:val="20"/>
          <w:szCs w:val="20"/>
        </w:rPr>
        <w:t>),</w:t>
      </w:r>
      <w:r w:rsidRPr="00993D5E">
        <w:rPr>
          <w:sz w:val="20"/>
          <w:szCs w:val="20"/>
        </w:rPr>
        <w:t xml:space="preserve"> позволяющие задокументировать спектр излучаемого вещества</w:t>
      </w:r>
      <w:r w:rsidR="00993D5E" w:rsidRPr="00993D5E">
        <w:rPr>
          <w:sz w:val="20"/>
          <w:szCs w:val="20"/>
        </w:rPr>
        <w:t xml:space="preserve">. </w:t>
      </w:r>
      <w:bookmarkStart w:id="0" w:name="_GoBack"/>
      <w:bookmarkEnd w:id="0"/>
    </w:p>
    <w:sectPr w:rsidR="001E1124" w:rsidRPr="00993D5E" w:rsidSect="00993D5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08" w:rsidRDefault="00C82408">
      <w:r>
        <w:separator/>
      </w:r>
    </w:p>
  </w:endnote>
  <w:endnote w:type="continuationSeparator" w:id="0">
    <w:p w:rsidR="00C82408" w:rsidRDefault="00C8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E" w:rsidRDefault="00993D5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E" w:rsidRDefault="00993D5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08" w:rsidRDefault="00C82408">
      <w:r>
        <w:separator/>
      </w:r>
    </w:p>
  </w:footnote>
  <w:footnote w:type="continuationSeparator" w:id="0">
    <w:p w:rsidR="00C82408" w:rsidRDefault="00C82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E" w:rsidRDefault="00B87A67" w:rsidP="00E208C6">
    <w:pPr>
      <w:pStyle w:val="a5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993D5E" w:rsidRDefault="00993D5E" w:rsidP="00993D5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5E" w:rsidRDefault="00993D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E27BD9"/>
    <w:multiLevelType w:val="singleLevel"/>
    <w:tmpl w:val="0F5EE5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E1340D6"/>
    <w:multiLevelType w:val="singleLevel"/>
    <w:tmpl w:val="83724E6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DD"/>
    <w:rsid w:val="00072B05"/>
    <w:rsid w:val="000F4356"/>
    <w:rsid w:val="001E1124"/>
    <w:rsid w:val="001F19D4"/>
    <w:rsid w:val="00280385"/>
    <w:rsid w:val="003945A2"/>
    <w:rsid w:val="00597E56"/>
    <w:rsid w:val="006E62DD"/>
    <w:rsid w:val="0077389D"/>
    <w:rsid w:val="007C4F3B"/>
    <w:rsid w:val="00947FDC"/>
    <w:rsid w:val="00980C50"/>
    <w:rsid w:val="00993D5E"/>
    <w:rsid w:val="00B447AF"/>
    <w:rsid w:val="00B84CB1"/>
    <w:rsid w:val="00B87A67"/>
    <w:rsid w:val="00BE7342"/>
    <w:rsid w:val="00C81CE9"/>
    <w:rsid w:val="00C82408"/>
    <w:rsid w:val="00DC2D13"/>
    <w:rsid w:val="00DE5189"/>
    <w:rsid w:val="00E208C6"/>
    <w:rsid w:val="00F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89666C6D-B2FC-469A-A75A-ACF10B3F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93D5E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993D5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993D5E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993D5E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993D5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993D5E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993D5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993D5E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993D5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993D5E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7">
    <w:name w:val="Верхний колонтитул Знак"/>
    <w:link w:val="a5"/>
    <w:uiPriority w:val="99"/>
    <w:rsid w:val="00993D5E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  <w:rsid w:val="00993D5E"/>
  </w:style>
  <w:style w:type="character" w:customStyle="1" w:styleId="a8">
    <w:name w:val="Основной текст Знак"/>
    <w:link w:val="a6"/>
    <w:uiPriority w:val="99"/>
    <w:semiHidden/>
    <w:rPr>
      <w:rFonts w:ascii="Times New Roman" w:hAnsi="Times New Roman"/>
      <w:sz w:val="28"/>
      <w:szCs w:val="28"/>
    </w:rPr>
  </w:style>
  <w:style w:type="paragraph" w:customStyle="1" w:styleId="a9">
    <w:name w:val="выделение"/>
    <w:uiPriority w:val="99"/>
    <w:rsid w:val="00993D5E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semiHidden/>
    <w:rsid w:val="00993D5E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993D5E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993D5E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993D5E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993D5E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993D5E"/>
    <w:pPr>
      <w:ind w:left="958"/>
    </w:pPr>
  </w:style>
  <w:style w:type="paragraph" w:customStyle="1" w:styleId="a">
    <w:name w:val="список ненумерованный"/>
    <w:autoRedefine/>
    <w:uiPriority w:val="99"/>
    <w:rsid w:val="00993D5E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993D5E"/>
    <w:pPr>
      <w:numPr>
        <w:numId w:val="7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993D5E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993D5E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993D5E"/>
    <w:pPr>
      <w:ind w:left="709" w:firstLine="0"/>
    </w:pPr>
  </w:style>
  <w:style w:type="paragraph" w:customStyle="1" w:styleId="ab">
    <w:name w:val="схема"/>
    <w:uiPriority w:val="99"/>
    <w:rsid w:val="00993D5E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c">
    <w:name w:val="ТАБЛИЦА"/>
    <w:uiPriority w:val="99"/>
    <w:rsid w:val="00993D5E"/>
    <w:pPr>
      <w:jc w:val="center"/>
    </w:pPr>
    <w:rPr>
      <w:rFonts w:ascii="Times New Roman" w:hAnsi="Times New Roman"/>
    </w:rPr>
  </w:style>
  <w:style w:type="paragraph" w:styleId="ad">
    <w:name w:val="footnote text"/>
    <w:basedOn w:val="a1"/>
    <w:link w:val="ae"/>
    <w:uiPriority w:val="99"/>
    <w:semiHidden/>
    <w:rsid w:val="00993D5E"/>
  </w:style>
  <w:style w:type="character" w:customStyle="1" w:styleId="ae">
    <w:name w:val="Текст сноски Знак"/>
    <w:link w:val="ad"/>
    <w:uiPriority w:val="99"/>
    <w:semiHidden/>
    <w:rPr>
      <w:rFonts w:ascii="Times New Roman" w:hAnsi="Times New Roman"/>
      <w:sz w:val="20"/>
      <w:szCs w:val="20"/>
    </w:rPr>
  </w:style>
  <w:style w:type="paragraph" w:customStyle="1" w:styleId="af">
    <w:name w:val="титут"/>
    <w:uiPriority w:val="99"/>
    <w:rsid w:val="00993D5E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0">
    <w:name w:val="footer"/>
    <w:basedOn w:val="a1"/>
    <w:link w:val="af1"/>
    <w:uiPriority w:val="99"/>
    <w:rsid w:val="00993D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" w:hAnsi="Times New Roman"/>
      <w:sz w:val="28"/>
      <w:szCs w:val="28"/>
    </w:rPr>
  </w:style>
  <w:style w:type="character" w:styleId="af2">
    <w:name w:val="page number"/>
    <w:uiPriority w:val="99"/>
    <w:rsid w:val="0099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Спектральные методы анализа</vt:lpstr>
    </vt:vector>
  </TitlesOfParts>
  <Company>home</Company>
  <LinksUpToDate>false</LinksUpToDate>
  <CharactersWithSpaces>16576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Спектральные методы анализа</dc:title>
  <dc:subject/>
  <dc:creator>xxxxx</dc:creator>
  <cp:keywords/>
  <dc:description/>
  <cp:lastModifiedBy>admin</cp:lastModifiedBy>
  <cp:revision>2</cp:revision>
  <dcterms:created xsi:type="dcterms:W3CDTF">2014-02-24T15:12:00Z</dcterms:created>
  <dcterms:modified xsi:type="dcterms:W3CDTF">2014-02-24T15:12:00Z</dcterms:modified>
</cp:coreProperties>
</file>