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5D" w:rsidRPr="00442BC9" w:rsidRDefault="0075555D" w:rsidP="0075555D">
      <w:pPr>
        <w:spacing w:before="120"/>
        <w:jc w:val="center"/>
        <w:rPr>
          <w:b/>
          <w:bCs/>
          <w:sz w:val="32"/>
          <w:szCs w:val="32"/>
        </w:rPr>
      </w:pPr>
      <w:r w:rsidRPr="00442BC9">
        <w:rPr>
          <w:b/>
          <w:bCs/>
          <w:sz w:val="32"/>
          <w:szCs w:val="32"/>
        </w:rPr>
        <w:t>Гражданская оборона Российской Федерации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Новый этап развития гражданской обороны РФ связан с 1993 годом, когда Президентом Российской Федерации был подписан указ, регулирующий назревшие проблемы в данной области. Указ Президента РФ “О Гражданской обороне” подтвердил ее необходимость и значимость как составной части общей системы национальной безопасности, как элемента стратегического оборонного потенциала страны. В развитие указа Президента РФ, Правительство РФ приняло специальное постановление, где были решены задачи: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об укомплектовании войск ГО России военнослужащими по контракту;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 порядке использования действующих радиовещательных и телевизионных станций для информирования населения в чрезвычайных ситуациях мирного и военного времени;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 создании локальных систем оповещения в районах размещения потенциально опасных объектов и др.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 xml:space="preserve">Федеральным законом “О гражданской обороне” были определены следующие основные задачи: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обучение населения способам защиты от опасностей, возникающих при ведении военных действий или вследствие этих действий;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борьба с пожарами, обеззараживание населения, техники, зданий и сооружений;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восстановление и поддержание порядка в районах, пострадавших при ведении военных действий или вследствие этих действий;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защита населения от последствий стихийных бедствий, катастроф и применения противником современных средств поражения;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повышение устойчивости работы объектов экономики в чрезвычайных условиях;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проведение спасательных и других неотложных работ и др.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Гражданская оборона – система мероприятий по подготовке к защите населения, материальных и культурных ценностей на территории</w:t>
      </w:r>
      <w:r>
        <w:t xml:space="preserve"> </w:t>
      </w:r>
      <w:r w:rsidRPr="00442BC9">
        <w:t>Российской Федерации от опасностей, возникающих при ведении военных действий или вследствие этих действий.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Служба гражданской обороны – служба, предназначенная для проведения мероприятий по гражданской обороне, включая подготовку необходимых сил и средств и обеспечение действий гражданских организаций гражданской обороны в ходе проведения аварийно-спасательных и других неотложных работ при проведении военных действий или вследствие этих действий.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 xml:space="preserve">Гражданские организации гражданской обороны – формирования, создаваемые на базе организаций по территориально-производственному принципу, не входящие в состав Вооружённых Сил Российской Федерации, владеющие специальной техникой и имуществом и подготовленные для защиты населения и организаций от опасностей, возникающих при ведении военных действий или вследствие этих действий.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Федеральные органы исполнительной власти в области гражданской обороны обязаны: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принимать нормативные акты по ГО и доводить их до подчинённых организаций;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разрабатывать и реализовывать планы ГО, организовывать проведение мероприятий по ГО, включая подготовку необходимых сил и средств;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осуществлять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создавать запасы материально-технических, продовольственных, медицинских и иных средств.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Органы исполнительной власти субъектов Российской Федерации и органы местного самоуправления на соответствующих территориях: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организуют проведение мероприятий по ГО;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осуществляют меры по поддержанию сил ГО, органов управления ГО в состоянии постоянной готовности;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проводят мероприятия по подготовке к эвакуации населения, материальных и культурных ценностей и др.</w:t>
      </w:r>
      <w:r>
        <w:t xml:space="preserve">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Организации в соответствии с требованиями нормативно-правовых актов в области ГО: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планируют мероприятия по поддержанию своего устойчивого функционирования в военное время;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осуществляют обучение своих работников способам защиты от опасностей, возникающих при ведении военных действий или вследствие этих действий;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создают в целях ГО запасы материально-технических, продовольственных, медицинских и иных средств.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 xml:space="preserve">Организации, имеющие потенциально опасные производственные объекты,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создают гражданские организации ГО и поддерживают их в состоянии постоянной готовности.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>Для выполнения мероприятий по ГО создаются федеральные, республиканские, краевые, областные, районные и городские службы ГО, а также службы ГО организаций.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 xml:space="preserve">Гражданская оборона, организованная на предприятиях, учреждениях и в организациях в целях заблаговременной подготовки их к задачам военного времени, в настоящее время, в основном, переориентированы на решение задач мирного времени. Полную ответственность за организацию и состояние ГО, за постоянную готовность её сил и средств к проведению спасательных и аварийно-восстановительных работ несёт начальник ГО объекта экономики - руководитель предприятия (работодатель). </w:t>
      </w:r>
    </w:p>
    <w:p w:rsidR="0075555D" w:rsidRPr="00442BC9" w:rsidRDefault="0075555D" w:rsidP="0075555D">
      <w:pPr>
        <w:spacing w:before="120"/>
        <w:ind w:firstLine="567"/>
        <w:jc w:val="both"/>
      </w:pPr>
      <w:r w:rsidRPr="00442BC9">
        <w:t xml:space="preserve">Решением руководителя организации (работодателя) создаётся структура службы ГО организации, включающая и структурные подразделения предприятия. В помощь начальника ГО объекта назначаются заместители (по инженерно-технической части, материально-техническому снабжению и по эвакуации). При начальнике ГО объекта создается штаб ГО - орган управления начальника гражданской обороны. Штаб ГО состоит из начальника и заместителей (помощников). Работа штаба организуется на основании приказов и распоряжений начальника ГО объекта, вышестоящего штаба и районной администрации. </w:t>
      </w:r>
    </w:p>
    <w:p w:rsidR="0075555D" w:rsidRDefault="0075555D" w:rsidP="0075555D">
      <w:pPr>
        <w:spacing w:before="120"/>
        <w:ind w:firstLine="567"/>
        <w:jc w:val="both"/>
      </w:pPr>
      <w:r w:rsidRPr="00442BC9">
        <w:t xml:space="preserve">По решению работодателя на объекте экономики (организации) могут создаваться невоенизированные формирования, состоящие из команд, групп, звеньев: спасательных, охраны общественного порядка, оповещения и связи, санитарных, радиационной и химической защиты, пожаротушения и др.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55D"/>
    <w:rsid w:val="00051FB8"/>
    <w:rsid w:val="00095BA6"/>
    <w:rsid w:val="00210DB3"/>
    <w:rsid w:val="00275E31"/>
    <w:rsid w:val="0031418A"/>
    <w:rsid w:val="00350B15"/>
    <w:rsid w:val="00377A3D"/>
    <w:rsid w:val="00442BC9"/>
    <w:rsid w:val="0052086C"/>
    <w:rsid w:val="005A2562"/>
    <w:rsid w:val="006C0BE7"/>
    <w:rsid w:val="0075555D"/>
    <w:rsid w:val="00755964"/>
    <w:rsid w:val="0077058D"/>
    <w:rsid w:val="008C19D7"/>
    <w:rsid w:val="008D0076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91B94E-57E7-44CC-BD45-4574A0A4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5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555D"/>
    <w:rPr>
      <w:color w:val="0000FF"/>
      <w:u w:val="single"/>
    </w:rPr>
  </w:style>
  <w:style w:type="character" w:styleId="a4">
    <w:name w:val="FollowedHyperlink"/>
    <w:basedOn w:val="a0"/>
    <w:uiPriority w:val="99"/>
    <w:rsid w:val="007555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4759</Characters>
  <Application>Microsoft Office Word</Application>
  <DocSecurity>0</DocSecurity>
  <Lines>39</Lines>
  <Paragraphs>11</Paragraphs>
  <ScaleCrop>false</ScaleCrop>
  <Company>Home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Гражданская оборона Российской Федерации</dc:title>
  <dc:subject/>
  <dc:creator>Alena</dc:creator>
  <cp:keywords/>
  <dc:description/>
  <cp:lastModifiedBy>admin</cp:lastModifiedBy>
  <cp:revision>2</cp:revision>
  <dcterms:created xsi:type="dcterms:W3CDTF">2014-02-19T09:12:00Z</dcterms:created>
  <dcterms:modified xsi:type="dcterms:W3CDTF">2014-02-19T09:12:00Z</dcterms:modified>
</cp:coreProperties>
</file>