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BC" w:rsidRPr="00A6120F" w:rsidRDefault="003B42BC" w:rsidP="003B42BC">
      <w:pPr>
        <w:spacing w:before="120"/>
        <w:jc w:val="center"/>
        <w:rPr>
          <w:b/>
          <w:bCs/>
          <w:sz w:val="32"/>
          <w:szCs w:val="32"/>
        </w:rPr>
      </w:pPr>
      <w:r w:rsidRPr="00A6120F">
        <w:rPr>
          <w:b/>
          <w:bCs/>
          <w:sz w:val="32"/>
          <w:szCs w:val="32"/>
        </w:rPr>
        <w:t>Фондовые индексы</w:t>
      </w:r>
    </w:p>
    <w:p w:rsidR="003B42BC" w:rsidRDefault="003B42BC" w:rsidP="003B42BC">
      <w:pPr>
        <w:spacing w:before="120"/>
        <w:ind w:firstLine="567"/>
        <w:jc w:val="both"/>
      </w:pPr>
      <w:r w:rsidRPr="001B4CE1">
        <w:t>Фондовые индексы давно стали привычными индикаторами состояния экономики. Они постоянно упоминаются на страницах газет и в выпусках телевизионных новостей. Узнайте самую суть об основных мировых фондовых индексах, а также о методах их расчетов.</w:t>
      </w:r>
    </w:p>
    <w:p w:rsidR="003B42BC" w:rsidRPr="00A6120F" w:rsidRDefault="003B42BC" w:rsidP="003B42BC">
      <w:pPr>
        <w:spacing w:before="120"/>
        <w:ind w:firstLine="567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Владимир Михайлович Родионов, Финансовая Академия при правительстве Российской Федерации.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На большинстве бирж акции классифицируются по их ликвидности, т.е. по тому, насколько легко они могут быть куплены и проданы. Обычно чем крупнее организация, тем больше инвесторов покупает и продает ее акции и тем больше брокеров-дилеров готово котировать их. Организации этой категории иногда называют «голубыми фишками» (blue chip) по аналогии с наиболее дорогими фишками при игре в покер.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Однако каким образом инвесторы оценивают состояние фондовых рынков в целом? Движение и, следовательно, состояние фондовых рынков характеризуется индексами, например индексом 100 акций Financial Times — Лондонской фондовой биржи (FTSE 100 или Foot-sie, Великобритания); индексом Nikkei 225 (Япония); промышленным индексом Доу-Джонса (DJIA, США).</w:t>
      </w:r>
    </w:p>
    <w:p w:rsidR="003B42BC" w:rsidRPr="00A6120F" w:rsidRDefault="003B42BC" w:rsidP="003B42BC">
      <w:pPr>
        <w:spacing w:before="120"/>
        <w:jc w:val="center"/>
        <w:rPr>
          <w:b/>
          <w:bCs/>
          <w:sz w:val="28"/>
          <w:szCs w:val="28"/>
        </w:rPr>
      </w:pPr>
      <w:r w:rsidRPr="00A6120F">
        <w:rPr>
          <w:b/>
          <w:bCs/>
          <w:sz w:val="28"/>
          <w:szCs w:val="28"/>
        </w:rPr>
        <w:t>Первый фондовый индекс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Индекс DJIA (Dow Jones Industrial Average) представляет собой современный вариант первого в мире фондового индекса. История современного технического или графического анализа восходит к работам и теории Чарльза Генри Доу (1851-1902). Изучая цены закрытия торгов по акциям, Доу пришел к выводу о возможности создания некоего «барометра», или фондового индекса, который позволял бы инвесторам количественно характеризовать состояние рынка.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Первый индекс, рассчитанный в 1884 году, представлял собой среднюю цену 11 акций. Он получил название «железнодорожный индекс», поскольку 9 из 11 акций были выпущены железнодорожными компаниями. К 1896 году Доу ввел средний промышленный индекс, который определялся как среднее арифметическое цен на 12 акций. В 1928 году число акций, используемых для расчета индекса, было увеличено до 30, каким оно остается и в настоящее время. NYSE (New York Stock Exchange) обновляет и публикует индекс DJIA каждые полчаса в течение всего биржевого дня.</w:t>
      </w:r>
    </w:p>
    <w:p w:rsidR="003B42BC" w:rsidRPr="00A6120F" w:rsidRDefault="003B42BC" w:rsidP="003B42BC">
      <w:pPr>
        <w:spacing w:before="120"/>
        <w:jc w:val="center"/>
        <w:rPr>
          <w:b/>
          <w:bCs/>
          <w:sz w:val="28"/>
          <w:szCs w:val="28"/>
        </w:rPr>
      </w:pPr>
      <w:r w:rsidRPr="00A6120F">
        <w:rPr>
          <w:b/>
          <w:bCs/>
          <w:sz w:val="28"/>
          <w:szCs w:val="28"/>
        </w:rPr>
        <w:t>Порядок определения фондовых индексов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Фондовый индекс является измерителем дохода, который может быть получен держателем конкретного набора акций. Это численное представление движения цен набора акций относительно их базового значения на начальную дату в прошлом.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Для того чтобы фондовые индексы могли успешно применяться, они должны быть: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 xml:space="preserve">исчерпывающими и отражать состояние акций, которые реально доступны участникам рынка при нормальных рыночных условиях; 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 xml:space="preserve">стабильными, т.е. акции, представляющие корзину цен, не должны меняться слишком часто, а если такие изменения все же происходят, инвесторам должны быть понятны их причины; 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 xml:space="preserve">воспроизводимыми, т. е. участники рынка, используя информацию, на основе которой был рассчитан индекс, должны получать то же его значение. 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Существует два основных способа определения индексов на базе цен акций корзины представительных или специально отобранных организаций. Корзина может представлять весь рынок, т.е. иметь широкую базу, или какой-либо сектор рынка, т. е. иметь узкую базу. Цены акций корзины сводят к среднему обычно путем сложения — арифметический индекс — или путем перемножения — геометрический индекс. Значение усредненного показателя меняется с изменением цен акций, отражая состояние рынка или его сектора.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В случае арифметических индексов цены складывают и делят на число акций в корзине. В процессе усреднения обычно используют взвешенные цены акций каждой организации с учетом количества акций в выпуске, вследствие чего организации с большей капитализацией оказывают более значительное влияние на движение индекса. Такие индексы называют еще взвешенными по рыночной стоимости DJIA — пример простого арифметического индекса, а FTSE 100 и Standard &amp; Poor's 500 — взвешенного арифметического индекса.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Геометрические индексы рассчитываются путем перемножения цен с последующим извлечением корня n-ной степени, где n — число акций в корзине. Геометрические индексы не взвешиваются и, как следствие, нуждаются в модификации для учета, в частности бонусной эмиссии и эмиссии обыкновенных акций. Примерами геометрических индексов являются британский FT 30 и американский Value Line.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Арифметический и геометрический индексы для одних и тех же акций, имеющие одинаковое начальное значение, при движении цен на акции ведут себя по-разному. Геометрический индекс растет более медленно, а падает быстрее, чем арифметический, что обусловлено методом его расчета. Арифметические индексы лучше отображают прирост или снижение стоимости акций.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Для оценки конъюнктуры рынков в целом чаще используют арифметические индексы, хотя нередко можно встретить индексы, определенные обоими методами. Так, индекс FT 30 — геометрический, а актуарные индексы Financial Times, например FTSE 100, — арифметические.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Большинство фондовых индексов рассчитываются на основе цены акций и не учитывают размера выплачиваемых дивидендов. Однако некоторые из них, такие как DAX 30, представляют собой индексы суммарного годового дохода на капитал. Такие индексы определяются без учета налогов в предположении, что дивиденды выплачиваются на дату, после которой акция теряет право на очередной дивиденд, и немедленно реинвестируются.</w:t>
      </w:r>
    </w:p>
    <w:p w:rsidR="003B42BC" w:rsidRPr="00A6120F" w:rsidRDefault="003B42BC" w:rsidP="003B42BC">
      <w:pPr>
        <w:spacing w:before="120"/>
        <w:jc w:val="center"/>
        <w:rPr>
          <w:b/>
          <w:bCs/>
          <w:sz w:val="28"/>
          <w:szCs w:val="28"/>
        </w:rPr>
      </w:pPr>
      <w:r w:rsidRPr="00A6120F">
        <w:rPr>
          <w:b/>
          <w:bCs/>
          <w:sz w:val="28"/>
          <w:szCs w:val="28"/>
        </w:rPr>
        <w:t>Движение индексов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Что происходит, когда цена акции, входящей в корзину, растет или падает? Влияние этого события на индекс может быть определено по следующей формуле, где в качестве индексного делителя используется рыночная капитализация базового периода: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Влияние на индекс = (Выпущенные акции x Изменение цены акции) / Индексный делитель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Таким образом, для такого индекса, как FTSE 100, в случае изменения цен всех акций придется выполнить 100 расчетов, после чего суммировать все положительные и отрицательные изменения, чтобы получить итоговое изменение индекса в пунктах. Один из путей упрощения подобных расчетов — использование связанных индексов. В этом случае текущее значение индекса связано с предыдущим следующим образом: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Текущий индекс = Предыдущий индекс x Связывающий коэффициент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Связывающий коэффициент определяется как отношение текущей рыночной капитализации индекса к предыдущему уровню капитализации. Преимущество такого метода заключается в том, что исчезает необходимость использования индексного делителя. Примером связанного индекса является индекс швейцарского фондового рынка SMI (Swiss Market Index).</w:t>
      </w:r>
    </w:p>
    <w:p w:rsidR="003B42BC" w:rsidRPr="00A6120F" w:rsidRDefault="003B42BC" w:rsidP="003B42BC">
      <w:pPr>
        <w:spacing w:before="120"/>
        <w:jc w:val="center"/>
        <w:rPr>
          <w:b/>
          <w:bCs/>
          <w:sz w:val="28"/>
          <w:szCs w:val="28"/>
        </w:rPr>
      </w:pPr>
      <w:r w:rsidRPr="00A6120F">
        <w:rPr>
          <w:b/>
          <w:bCs/>
          <w:sz w:val="28"/>
          <w:szCs w:val="28"/>
        </w:rPr>
        <w:t>Наиболее известные фондовые индексы</w:t>
      </w:r>
    </w:p>
    <w:p w:rsidR="003B42BC" w:rsidRPr="001B4CE1" w:rsidRDefault="003B42BC" w:rsidP="003B42BC">
      <w:pPr>
        <w:spacing w:before="120"/>
        <w:ind w:firstLine="567"/>
        <w:jc w:val="both"/>
      </w:pPr>
      <w:r w:rsidRPr="001B4CE1">
        <w:t>В приведенной ниже таблице представлены наиболее известные фондовые индексы и их параметры.</w:t>
      </w:r>
    </w:p>
    <w:tbl>
      <w:tblPr>
        <w:tblW w:w="5000" w:type="pct"/>
        <w:tblCellSpacing w:w="7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8"/>
        <w:gridCol w:w="1464"/>
        <w:gridCol w:w="1470"/>
        <w:gridCol w:w="1929"/>
        <w:gridCol w:w="1227"/>
        <w:gridCol w:w="1214"/>
        <w:gridCol w:w="1394"/>
      </w:tblGrid>
      <w:tr w:rsidR="003B42BC" w:rsidRPr="001B4CE1" w:rsidTr="004C3DA1">
        <w:trPr>
          <w:trHeight w:val="15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42BC" w:rsidRPr="001B4CE1" w:rsidRDefault="003B42BC" w:rsidP="004C3DA1">
            <w:pPr>
              <w:jc w:val="both"/>
            </w:pPr>
            <w:r w:rsidRPr="001B4CE1">
              <w:t>Индекс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42BC" w:rsidRPr="001B4CE1" w:rsidRDefault="003B42BC" w:rsidP="004C3DA1">
            <w:pPr>
              <w:jc w:val="both"/>
            </w:pPr>
            <w:r w:rsidRPr="001B4CE1">
              <w:t>Состав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42BC" w:rsidRPr="001B4CE1" w:rsidRDefault="003B42BC" w:rsidP="004C3DA1">
            <w:pPr>
              <w:jc w:val="both"/>
            </w:pPr>
            <w:r w:rsidRPr="001B4CE1">
              <w:t>Способ взвешивания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42BC" w:rsidRPr="001B4CE1" w:rsidRDefault="003B42BC" w:rsidP="004C3DA1">
            <w:pPr>
              <w:jc w:val="both"/>
            </w:pPr>
            <w:r w:rsidRPr="001B4CE1">
              <w:t>Метод расчета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42BC" w:rsidRPr="001B4CE1" w:rsidRDefault="003B42BC" w:rsidP="004C3DA1">
            <w:pPr>
              <w:jc w:val="both"/>
            </w:pPr>
            <w:r w:rsidRPr="001B4CE1">
              <w:t>Начальное значение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42BC" w:rsidRPr="001B4CE1" w:rsidRDefault="003B42BC" w:rsidP="004C3DA1">
            <w:pPr>
              <w:jc w:val="both"/>
            </w:pPr>
            <w:r w:rsidRPr="001B4CE1">
              <w:t>Значение на 30.08.2005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B42BC" w:rsidRPr="001B4CE1" w:rsidRDefault="003B42BC" w:rsidP="004C3DA1">
            <w:pPr>
              <w:jc w:val="both"/>
            </w:pPr>
            <w:r w:rsidRPr="001B4CE1">
              <w:t>Деривативы</w:t>
            </w:r>
          </w:p>
        </w:tc>
      </w:tr>
      <w:tr w:rsidR="003B42BC" w:rsidRPr="001B4CE1" w:rsidTr="004C3DA1">
        <w:trPr>
          <w:trHeight w:val="270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DJIA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30 голубых фишек NYSE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По цене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Арифметический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10463,05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Фьючерсы — СВОТ</w:t>
            </w:r>
          </w:p>
        </w:tc>
      </w:tr>
      <w:tr w:rsidR="003B42BC" w:rsidRPr="001B4CE1" w:rsidTr="004C3DA1">
        <w:trPr>
          <w:trHeight w:val="510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Hang Seng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30 акций Гонконгской фондовой биржи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По рыночной стоимости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Связанный арифметический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14836,97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Фьючерсы — HKFE</w:t>
            </w:r>
          </w:p>
        </w:tc>
      </w:tr>
      <w:tr w:rsidR="003B42BC" w:rsidRPr="001B4CE1" w:rsidTr="004C3DA1">
        <w:trPr>
          <w:trHeight w:val="15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CAC40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40 акций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По рыночной стоимости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Арифметический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1000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4361,27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Фьючерсы — MATIF Опционы — MONEP</w:t>
            </w:r>
          </w:p>
        </w:tc>
      </w:tr>
      <w:tr w:rsidR="003B42BC" w:rsidRPr="001B4CE1" w:rsidTr="004C3DA1">
        <w:trPr>
          <w:trHeight w:val="330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DAX30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Выборка из 30 голубых фишек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По рыночной стоимости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Суммарный годовой доход на капитал арифметический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1000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4812,24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Фьючерсы — DTB Опционы — DTB</w:t>
            </w:r>
          </w:p>
        </w:tc>
      </w:tr>
      <w:tr w:rsidR="003B42BC" w:rsidRPr="001B4CE1" w:rsidTr="004C3DA1">
        <w:trPr>
          <w:trHeight w:val="30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Nikkei 225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225 акций TSE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По цене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Арифметический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176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12412,62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Фьючерсы — SIMEX, СМЕ &amp; Osaka Опционы — СМЕ</w:t>
            </w:r>
          </w:p>
        </w:tc>
      </w:tr>
      <w:tr w:rsidR="003B42BC" w:rsidRPr="001B4CE1" w:rsidTr="004C3DA1">
        <w:trPr>
          <w:trHeight w:val="15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S&amp;P500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500 акций NYSE, разбитых на 4 группы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По рыночной стоимости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Арифметический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1212,28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Фьючерсы — СМЕ Опционы — СМЕ &amp; СВОЕ</w:t>
            </w:r>
          </w:p>
        </w:tc>
      </w:tr>
      <w:tr w:rsidR="003B42BC" w:rsidRPr="001B4CE1" w:rsidTr="004C3DA1">
        <w:trPr>
          <w:trHeight w:val="15"/>
          <w:tblCellSpacing w:w="7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FTSE100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100 акций LSE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По рыночной стоимости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Арифметический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100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5228,10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B42BC" w:rsidRPr="001B4CE1" w:rsidRDefault="003B42BC" w:rsidP="004C3DA1">
            <w:pPr>
              <w:jc w:val="both"/>
            </w:pPr>
            <w:r w:rsidRPr="001B4CE1">
              <w:t>Фьючерсы — LIFFE Опционы — LIFFE</w:t>
            </w:r>
          </w:p>
        </w:tc>
      </w:tr>
    </w:tbl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2BC"/>
    <w:rsid w:val="00197DB9"/>
    <w:rsid w:val="001B4CE1"/>
    <w:rsid w:val="003B42BC"/>
    <w:rsid w:val="004C3DA1"/>
    <w:rsid w:val="00616072"/>
    <w:rsid w:val="008B35EE"/>
    <w:rsid w:val="00A6120F"/>
    <w:rsid w:val="00B42C45"/>
    <w:rsid w:val="00B47B6A"/>
    <w:rsid w:val="00E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A44764-51E5-4066-94F7-3670AE0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2B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B4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4708</Words>
  <Characters>2685</Characters>
  <Application>Microsoft Office Word</Application>
  <DocSecurity>0</DocSecurity>
  <Lines>22</Lines>
  <Paragraphs>14</Paragraphs>
  <ScaleCrop>false</ScaleCrop>
  <Company>Home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Фондовые индексы</dc:title>
  <dc:subject/>
  <dc:creator>User</dc:creator>
  <cp:keywords/>
  <dc:description/>
  <cp:lastModifiedBy>admin</cp:lastModifiedBy>
  <cp:revision>2</cp:revision>
  <dcterms:created xsi:type="dcterms:W3CDTF">2014-01-25T09:28:00Z</dcterms:created>
  <dcterms:modified xsi:type="dcterms:W3CDTF">2014-01-25T09:28:00Z</dcterms:modified>
</cp:coreProperties>
</file>