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51" w:rsidRDefault="004D6F51">
      <w:pPr>
        <w:jc w:val="center"/>
        <w:rPr>
          <w:b/>
          <w:sz w:val="24"/>
        </w:rPr>
      </w:pPr>
      <w:r>
        <w:rPr>
          <w:b/>
          <w:sz w:val="24"/>
        </w:rPr>
        <w:t>Амурский Государственный Строительный Колледж.</w:t>
      </w: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pStyle w:val="1"/>
      </w:pPr>
      <w:r>
        <w:t xml:space="preserve">Реферат </w:t>
      </w:r>
    </w:p>
    <w:p w:rsidR="004D6F51" w:rsidRDefault="004D6F51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на тему:</w:t>
      </w: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pStyle w:val="20"/>
      </w:pPr>
      <w:r>
        <w:t>Машины для подготовительных работ.</w:t>
      </w: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</w:p>
    <w:p w:rsidR="004D6F51" w:rsidRDefault="004D6F51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right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pStyle w:val="2"/>
      </w:pPr>
      <w:r>
        <w:t>Выполнил: Килин Александр, группа №231</w:t>
      </w:r>
    </w:p>
    <w:p w:rsidR="004D6F51" w:rsidRDefault="004D6F51">
      <w:pPr>
        <w:jc w:val="right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Проверил: </w:t>
      </w: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CG Times" w:hAnsi="CG Times"/>
          <w:b/>
          <w:sz w:val="24"/>
          <w:u w:val="single"/>
        </w:rPr>
      </w:pPr>
    </w:p>
    <w:p w:rsidR="004D6F51" w:rsidRDefault="004D6F51">
      <w:pPr>
        <w:jc w:val="center"/>
        <w:rPr>
          <w:rFonts w:ascii="Monotype Corsiva" w:hAnsi="Monotype Corsiva"/>
          <w:b/>
          <w:sz w:val="32"/>
          <w:u w:val="single"/>
        </w:rPr>
      </w:pPr>
      <w:r>
        <w:rPr>
          <w:rFonts w:ascii="Monotype Corsiva" w:hAnsi="Monotype Corsiva"/>
          <w:b/>
          <w:sz w:val="32"/>
          <w:u w:val="single"/>
        </w:rPr>
        <w:t>Машины для подготовительных работ.</w:t>
      </w:r>
    </w:p>
    <w:p w:rsidR="004D6F51" w:rsidRDefault="004D6F51">
      <w:pPr>
        <w:rPr>
          <w:sz w:val="24"/>
        </w:rPr>
      </w:pPr>
    </w:p>
    <w:p w:rsidR="004D6F51" w:rsidRDefault="004D6F51">
      <w:pPr>
        <w:rPr>
          <w:sz w:val="24"/>
        </w:rPr>
      </w:pPr>
      <w:r>
        <w:rPr>
          <w:sz w:val="24"/>
        </w:rPr>
        <w:t xml:space="preserve">          Земляным работам в строительстве, как правило, предшествуют подготовительные работы, связанные с удалением деревьев, кустарника, корневой системы, растительного слоя , валунов. Растительный слой грунта (почва ) следует удалить и сохранить для рекультивации. Кроме того, трещиноватые скальные, полускальные и замерзшие грунты, а в отдельных случаях и просто плотные грунты, чтобы их можно было разрабатывать машинами не в ущерб производительности, разрыхляют. Для всех этих подготовительных работ применяются специальные машины – древовалы, кусторезы, корчеватели, рыхлители. Обычно это машины, созданные на базе гусеничных тракторов, оснащенных специальным навесным оборудованием. Иногда для этих целей можно использовать и бульдозеры, наиболее мощные из которых в настоящее время снабжаются вторым рабочим органом – рыхлителем.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</w:t>
      </w:r>
      <w:r>
        <w:rPr>
          <w:i/>
          <w:iCs/>
          <w:sz w:val="24"/>
          <w:u w:val="single"/>
        </w:rPr>
        <w:t>Рыхлителями</w:t>
      </w:r>
      <w:r>
        <w:rPr>
          <w:sz w:val="24"/>
        </w:rPr>
        <w:t xml:space="preserve"> называются машины для послойного разрушения грунта методом отделения его от массива. Применяются они в тех случаях, когда непосредственная разработка грунта машинами невозможна или затруднительна и ведет к перегрузке машины и потере ее производительности. По сравнению с взрывным рыхлением полускальных и замерзших грунтов применение рыхлителей снижает стоимость земляных работ почти вдвое. 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Наиболее широко распространены навесные рыхлители с параллелограмной подвеской рамы и гидравлическим управлением. Эти рыхлители имеют принудительное заглубление и угол резания у них не зависит от заглубления зубьев. Во всех рыхлителях зубья сменные и снабжаются специальными наконечниками. Геометрическая форма устанавливаемых зубьев и наконечников и их количество зависят от силы тяги трактора, прочности грунта и глубины рыхления.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По мощности базового трактора и его тяговому усилию рыхлители делят на легкие, средние, большой мощности и сверхмощные. К легким относятся рыхлители с силой тяги до 13 тонн, к средним – от 13 до 20 тонн, к рыхлителям большой мощности – с тягой 20-30 тонн и к сверхмощным те, у которых тяга свыше 30 тонн. Отдельные рыхлители снабжены буферным устройством, позволяющим работать с толкачом. 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Для удаления деревьев применяются древовалы или бульдозеры. Древовал специальной толкающей рамой наклоняет дерево, а затем отвалом поддевает его корневую систему, выворачивая вместе с корнем. То же самое выполняет и бульдозер, отвал которого для наклона дерева поднимается на максимальную высоту.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Мелколесье с диаметром ствола до 10-15 см и кустарник удаляются (срезаются) ножом кустореза на уровне поверхности грунта. Корневая система после этого удаляется корчевателем или рыхлителем.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</w:t>
      </w:r>
      <w:r>
        <w:rPr>
          <w:i/>
          <w:iCs/>
          <w:sz w:val="24"/>
          <w:u w:val="single"/>
        </w:rPr>
        <w:t>Кусторезы</w:t>
      </w:r>
      <w:r>
        <w:rPr>
          <w:sz w:val="24"/>
        </w:rPr>
        <w:t xml:space="preserve"> являются навесным оборудованием, смонтированным в основном на гусеничных тракторах. Кусторезы применяют для срезки кустарника и мелколесья при расчистке дорожных трасс. По конструкции рабочего органа кусторезы бывают с пассивным и активным рабочим органом. Пассивным рабочим органом является навешиваемый спереди отвал клинообразной формы. В качестве активных рабочих органов используют режущие аппараты типа горизонтальных дисковых фрез.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ГОСТ 7655 – 75* предусмотрен выпуск трех типоразмеров кусторезов с пассивным рабочим органом на гусеничных тракторах тягового класса 3, 4 и 10.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В настоящее время выпускают кусторезы ДП-24 тягового класса 10 с пассивным двухотвальным рабочим органом. Оборудование кустореза включает </w:t>
      </w:r>
      <w:r>
        <w:rPr>
          <w:i/>
          <w:sz w:val="24"/>
        </w:rPr>
        <w:t>рабочий орган – отвал 3</w:t>
      </w:r>
      <w:r>
        <w:rPr>
          <w:sz w:val="24"/>
        </w:rPr>
        <w:t xml:space="preserve">, </w:t>
      </w:r>
      <w:r>
        <w:rPr>
          <w:i/>
          <w:sz w:val="24"/>
        </w:rPr>
        <w:t>универсальную толкающую раму 2, ограждение 1 трактора и систему управления</w:t>
      </w:r>
      <w:r>
        <w:rPr>
          <w:sz w:val="24"/>
        </w:rPr>
        <w:t>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Толкающая рама представляет собой подковообразную унифицированную конструкцию из </w:t>
      </w:r>
      <w:r>
        <w:rPr>
          <w:i/>
          <w:sz w:val="24"/>
        </w:rPr>
        <w:t>двух изогнутых полурам 2</w:t>
      </w:r>
      <w:r>
        <w:rPr>
          <w:sz w:val="24"/>
        </w:rPr>
        <w:t xml:space="preserve"> коробчатого сечения. К переднему торцу полурам прикреплена </w:t>
      </w:r>
      <w:r>
        <w:rPr>
          <w:i/>
          <w:sz w:val="24"/>
        </w:rPr>
        <w:t>съемная головка 1</w:t>
      </w:r>
      <w:r>
        <w:rPr>
          <w:sz w:val="24"/>
        </w:rPr>
        <w:t xml:space="preserve">, служащая для соединения рамы с отвалом. Для соединения со штоками гидроцилиндров подъема и опускания рабочего органа на полурамах приварены </w:t>
      </w:r>
      <w:r>
        <w:rPr>
          <w:i/>
          <w:sz w:val="24"/>
        </w:rPr>
        <w:t>проушины 3</w:t>
      </w:r>
      <w:r>
        <w:rPr>
          <w:sz w:val="24"/>
        </w:rPr>
        <w:t>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К задним концам полурам прикреплены </w:t>
      </w:r>
      <w:r>
        <w:rPr>
          <w:i/>
          <w:sz w:val="24"/>
        </w:rPr>
        <w:t>проушины 4</w:t>
      </w:r>
      <w:r>
        <w:rPr>
          <w:sz w:val="24"/>
        </w:rPr>
        <w:t xml:space="preserve">, которые обеспечивают их шарнирное соединение с </w:t>
      </w:r>
      <w:r>
        <w:rPr>
          <w:i/>
          <w:sz w:val="24"/>
        </w:rPr>
        <w:t>рамой 6 трактора</w:t>
      </w:r>
      <w:r>
        <w:rPr>
          <w:sz w:val="24"/>
        </w:rPr>
        <w:t xml:space="preserve"> с помощью </w:t>
      </w:r>
      <w:r>
        <w:rPr>
          <w:i/>
          <w:sz w:val="24"/>
        </w:rPr>
        <w:t>опор 5</w:t>
      </w:r>
      <w:r>
        <w:rPr>
          <w:sz w:val="24"/>
        </w:rPr>
        <w:t xml:space="preserve">. У кустореза ДП-24 рама к трактору прикреплена с помощью сферических упряжных шарниров. Отвал своим </w:t>
      </w:r>
      <w:r>
        <w:rPr>
          <w:i/>
          <w:sz w:val="24"/>
        </w:rPr>
        <w:t>каркасом 7</w:t>
      </w:r>
      <w:r>
        <w:rPr>
          <w:sz w:val="24"/>
        </w:rPr>
        <w:t xml:space="preserve"> опирается </w:t>
      </w:r>
      <w:r>
        <w:rPr>
          <w:i/>
          <w:sz w:val="24"/>
        </w:rPr>
        <w:t>на раму 12 А – образной формы</w:t>
      </w:r>
      <w:r>
        <w:rPr>
          <w:sz w:val="24"/>
        </w:rPr>
        <w:t xml:space="preserve">, каждая балка которой сварена из двух угловых профилей. К поперечной балке приварено </w:t>
      </w:r>
      <w:r>
        <w:rPr>
          <w:i/>
          <w:sz w:val="24"/>
        </w:rPr>
        <w:t>гнездо 11</w:t>
      </w:r>
      <w:r>
        <w:rPr>
          <w:sz w:val="24"/>
        </w:rPr>
        <w:t xml:space="preserve"> для съемной головки. К боковым сторонам рамы отвала приварены подкладки, усиленные наклонными подкосами. На подкладках установлены </w:t>
      </w:r>
      <w:r>
        <w:rPr>
          <w:i/>
          <w:sz w:val="24"/>
        </w:rPr>
        <w:t>ножи 9</w:t>
      </w:r>
      <w:r>
        <w:rPr>
          <w:sz w:val="24"/>
        </w:rPr>
        <w:t xml:space="preserve">, закрепленные болтами с потайной головкой. Ножи взаимозаменяемые. В месте соединения правой и левой подкладок приварен </w:t>
      </w:r>
      <w:r>
        <w:rPr>
          <w:i/>
          <w:sz w:val="24"/>
        </w:rPr>
        <w:t>носовой лист 13</w:t>
      </w:r>
      <w:r>
        <w:rPr>
          <w:sz w:val="24"/>
        </w:rPr>
        <w:t xml:space="preserve"> для раскалывания пней и раздвигания сваленных деревьев, а также </w:t>
      </w:r>
      <w:r>
        <w:rPr>
          <w:i/>
          <w:sz w:val="24"/>
        </w:rPr>
        <w:t>отбойник 14</w:t>
      </w:r>
      <w:r>
        <w:rPr>
          <w:sz w:val="24"/>
        </w:rPr>
        <w:t>, предотвращающий поломку передних концов ножа. Каркас из уголков имеет листовую обшивку. Каркас с обшивкой образует отвальную поверхность для раздвигания срезанных деревьев и собирания их в валки.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Для смягчения ударов толкающей рамы и отвала к нижней части упорных коробок отвала прикреплены </w:t>
      </w:r>
      <w:r>
        <w:rPr>
          <w:i/>
          <w:sz w:val="24"/>
        </w:rPr>
        <w:t>амортизаторы 10</w:t>
      </w:r>
      <w:r>
        <w:rPr>
          <w:sz w:val="24"/>
        </w:rPr>
        <w:t xml:space="preserve"> из листовой резины толщиной 25 мм. К верхней части упорных коробок приварены </w:t>
      </w:r>
      <w:r>
        <w:rPr>
          <w:i/>
          <w:sz w:val="24"/>
        </w:rPr>
        <w:t>кронштейны пружинных амортизаторов 8</w:t>
      </w:r>
      <w:r>
        <w:rPr>
          <w:sz w:val="24"/>
        </w:rPr>
        <w:t>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Для защиты кабины трактора от падающих деревьев и сучьев кусторез оборудован ограждением, сваренным из труб и покрытым стальным листом над кабиной. Привод рабочих органов – гидравлический. Рабочий орган поднимается и опускается с помощью двух гидроцилиндров, работающих от гидросистемы трактора.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Для заточки ножей отвала кусторезы оснащены шлифовальной головкой. Она состоит из корпуса, рукоятки, защитного кожуха и двух фланцев, между которыми закреплен абразивный круг из электрокорунда или корунда на керамической связке. Гибкий вал, заключенный в специальную броню, поверх которой надет резиновый рукав, передает вращение кругу от шестерен редуктора привода трактора.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Кусторезы активного действия в дорожном строительстве не применяют. 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В настоящее время ведутся работы по созданию фрезерного кустореза на базе трактора    Т-130 БГ-1. Рабочий орган кустореза в виде цилиндрической фрезы установлен справа, сбоку трактора (для постоянного наблюдения из кабины водителя за режущими элементами) на шарнирной раме, дающей возможность регулирования высоты срезания древесно-кустарниковой растительности и установки фрезы в транспортное положение.</w:t>
      </w:r>
    </w:p>
    <w:p w:rsidR="004D6F51" w:rsidRDefault="004D6F51">
      <w:pPr>
        <w:rPr>
          <w:sz w:val="24"/>
          <w:lang w:val="en-US"/>
        </w:rPr>
      </w:pPr>
      <w:r>
        <w:rPr>
          <w:sz w:val="24"/>
        </w:rPr>
        <w:t xml:space="preserve">          Спереди трактора на гусеничные балки на шарнирах навешен активный валкователь. Для обеспечения рабочих скоростей передвижения базовый трактор оборудован ходоуменьшителем. Регулирование высоты срезания и установка рабочего органа в транспортное положение осуществляется с помощью гидроцилиндров от гидросистемы трактора. Валкователь в транспортное и рабочее положения устанавливают с помощью гидравлической передней навесной системы, которой оборудован трактор.</w:t>
      </w:r>
    </w:p>
    <w:p w:rsidR="004D6F51" w:rsidRDefault="00414F6D">
      <w:pPr>
        <w:jc w:val="center"/>
        <w:rPr>
          <w:sz w:val="24"/>
          <w:lang w:val="en-US"/>
        </w:rPr>
      </w:pPr>
      <w:r>
        <w:rPr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285.75pt">
            <v:imagedata r:id="rId4" o:title="Untitled"/>
          </v:shape>
        </w:pic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Для корчевания крупных пней, валунов, выкорчевывания части мелколесья, их сгребания и перетряхивания используют </w:t>
      </w:r>
      <w:r>
        <w:rPr>
          <w:i/>
          <w:iCs/>
          <w:sz w:val="24"/>
          <w:u w:val="single"/>
        </w:rPr>
        <w:t>корчеватели</w:t>
      </w:r>
      <w:r>
        <w:rPr>
          <w:sz w:val="24"/>
        </w:rPr>
        <w:t>, которые являются навесным или прицепным оборудованием, в основном к гусеничным тракторам. Корчеватели классифицируют по расположению и назначению рабочего органа : по расположению рабочего органа корчеватели бывают с передним и задним расположением, по назначению – корчеватели-собиратели, корчеватели-погрузчики и корчевательные агрегаты.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Корчеватели на отвале имеют обычно не более 4 зубьев. Корчеватели-собиратели имеют отвалю с уширителями, на которых устанавливают 9 зубьев, поэтому они лучше приспособлены для работ по сгребанию кустарника и перемещению пней и корней в кучи или валы. Корчевальные агрегаты включают комплект орудий, имеющих аналогичное название. Корчеватели-погрузчики снабжены устройством поворота корчевального отвала и могут производить погрузку пней и корней в транспортные средства.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Современные корчеватели удаляют пни путем разрыва корней толкающим усилием трактора с одновременным приложением вертикального усилия, создаваемого гидроцилиндрами подъема и поворота отвала. При корчевании, сгребании и транспортировании выкорчеванной (или срезанной кусторезами) древесины эти машины перемещают в валы и кучи значительно (до 300 тонн/га) количества почвы. Большое количество почвы остается на пнях, образуются большие подпневые ямы. Поэтому необходима последующая планировка площади.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В СССР наметилась тенденция создания корчевателей, которые можно быстро переоборудовать в корчеватели-собиратели путем крепления с боков основного корчевального отвала добавочных съемных зубьев или поворота крайних откидных зубьев в рабочее положение.</w:t>
      </w:r>
    </w:p>
    <w:p w:rsidR="004D6F51" w:rsidRDefault="004D6F51">
      <w:pPr>
        <w:rPr>
          <w:sz w:val="24"/>
          <w:lang w:val="en-US"/>
        </w:rPr>
      </w:pPr>
      <w:r>
        <w:rPr>
          <w:sz w:val="24"/>
        </w:rPr>
        <w:t xml:space="preserve">          В настоящее время выпускаются корчеватели-собиратели только с передним расположением рабочего органа: корчеватели ДП-8А тягового класса 3, корчеватели МП-2Б и МП-7А тягового класса 10. В парке строительных организаций имеются корчеватели-собиратели ДП-25. Корчеватель-собиратель МП-2Б, базовой машиной которого является трактор Т-130.1.Г-1, может эксплуатироваться только на минеральных грунтах; корчеватель-собиратель МП-7А с базовой машиной-трактором Т-130 БГ-1 болотной модификации может эксплуатироваться круглый год, в том числе и на торфяных почвах с относительной влажностью ди 40%, и на минеральных почвах с относительной влажностью до 30%.</w:t>
      </w:r>
    </w:p>
    <w:p w:rsidR="004D6F51" w:rsidRDefault="00414F6D">
      <w:pPr>
        <w:jc w:val="center"/>
        <w:rPr>
          <w:sz w:val="24"/>
          <w:lang w:val="en-US"/>
        </w:rPr>
      </w:pPr>
      <w:r>
        <w:rPr>
          <w:sz w:val="24"/>
          <w:lang w:val="en-US"/>
        </w:rPr>
        <w:pict>
          <v:shape id="_x0000_i1026" type="#_x0000_t75" style="width:303pt;height:195.75pt">
            <v:imagedata r:id="rId5" o:title="Korchevat"/>
          </v:shape>
        </w:pic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Основными узлами корчевателя являются </w:t>
      </w:r>
      <w:r>
        <w:rPr>
          <w:i/>
          <w:sz w:val="24"/>
        </w:rPr>
        <w:t>отвал 2 с зубьями</w:t>
      </w:r>
      <w:r>
        <w:rPr>
          <w:sz w:val="24"/>
        </w:rPr>
        <w:t xml:space="preserve">, толкающая </w:t>
      </w:r>
      <w:r>
        <w:rPr>
          <w:i/>
          <w:sz w:val="24"/>
        </w:rPr>
        <w:t>рама 1</w:t>
      </w:r>
      <w:r>
        <w:rPr>
          <w:sz w:val="24"/>
        </w:rPr>
        <w:t xml:space="preserve"> и </w:t>
      </w:r>
      <w:r>
        <w:rPr>
          <w:i/>
          <w:sz w:val="24"/>
        </w:rPr>
        <w:t xml:space="preserve">система управления. </w:t>
      </w:r>
      <w:r>
        <w:rPr>
          <w:sz w:val="24"/>
        </w:rPr>
        <w:t xml:space="preserve">Отвалы имеют как жесткое крепление, так и шарнирное. У корчевателя ДП-8А отвал крепится шарнирно, что позволяет с помощью </w:t>
      </w:r>
      <w:r>
        <w:rPr>
          <w:i/>
          <w:sz w:val="24"/>
        </w:rPr>
        <w:t>гидроцилиндров 3</w:t>
      </w:r>
      <w:r>
        <w:rPr>
          <w:sz w:val="24"/>
        </w:rPr>
        <w:t xml:space="preserve"> поворачивать отвал с зубьями после их заглубления под пень; при этом эффективность корчевания значительно возрастает. Толкающая рама по конструкции аналогична раме кустореза.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Гидроцилиндры, обеспечивающие подъем и опускание толкающей рамы, работают от гидросистемы трактора. В корчевателе ДП-8А установлены дополнительные гидроцилиндры для поворота отвала и зубьев. Отвалы корчевателей МП-2Б и МП-7А уширены с двух сторон для установки дополнительно 4 зубьев, после чего корчеватель превращается в корчеватель-собиратель. 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Корчевальный агрегат МП-8 в качестве рабочих органов имеет корчеватель переднего расположения, а также корчевальную борону, кустарниковые грабли и опрыскиватель заднего расположения. При большой пнестости (более 16тыс пней на 1га) корчевальные бороны должны работать в три следа; при средней и низкой – в два следа. При движении трактора зубья бороны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заглубляются в грунт, выкорчевывают и собирают пни и корни, расположенные в почве на глубине до 40 см. По мере накопления пней и корней борону поднимают в транспортное положение, освобождая от древесины. При повторных проходах бороны происходит отделение земли от корней. Разрыв во времени между проходами необходим для подсыхания земли и лучшего перетряхивания корневой массы.          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Растительный слой почвы толщиной до 20-30 см удаляется бульдозерами, скреперами и автогрейдерами. Наилучшими (более производительными) бульдозерами для этого являются бульдозеры с поворотными отвалами.</w:t>
      </w:r>
    </w:p>
    <w:p w:rsidR="004D6F51" w:rsidRDefault="004D6F51">
      <w:pPr>
        <w:rPr>
          <w:sz w:val="24"/>
        </w:rPr>
      </w:pPr>
      <w:r>
        <w:rPr>
          <w:sz w:val="24"/>
        </w:rPr>
        <w:t xml:space="preserve">          Производительность всех машин для подготовительных работ в значительной степени зависит от конкретных технологических и организационных условий производства работ. Вместе с тем в общем случае при рыхлении грунта, удалении растительного слоя и корневой системы кустарника производительность рыхлителей и корчевателей определяется произведением площади поперечного сечения взрыхленного слоя на среднюю рабочую скорость движения машины.   Аналогично производительность кустореза, выраженную в квадратных метрах освобожденной площади, можно определить произведением ширины захвата на скорость движения машины. Однако как в первом, так и во втором случае из-за конкретных условий фактическая производительность может уменьшиться в несколько раз.</w:t>
      </w:r>
      <w:bookmarkStart w:id="0" w:name="_GoBack"/>
      <w:bookmarkEnd w:id="0"/>
    </w:p>
    <w:sectPr w:rsidR="004D6F51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89E"/>
    <w:rsid w:val="00414F6D"/>
    <w:rsid w:val="004D6F51"/>
    <w:rsid w:val="00773878"/>
    <w:rsid w:val="00A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3435C5D-BC81-4F1D-8957-BAD0C2ED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sz w:val="5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0">
    <w:name w:val="Body Text 2"/>
    <w:basedOn w:val="a"/>
    <w:semiHidden/>
    <w:pPr>
      <w:jc w:val="center"/>
    </w:pPr>
    <w:rPr>
      <w:rFonts w:ascii="Monotype Corsiva" w:hAnsi="Monotype Corsiva"/>
      <w:b/>
      <w:i/>
      <w:iCs/>
      <w:sz w:val="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Машины для подготовительных работ</vt:lpstr>
    </vt:vector>
  </TitlesOfParts>
  <Company>Home</Company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Машины для подготовительных работ</dc:title>
  <dc:subject/>
  <dc:creator>Ivan S. Perepechin</dc:creator>
  <cp:keywords/>
  <cp:lastModifiedBy>admin</cp:lastModifiedBy>
  <cp:revision>2</cp:revision>
  <dcterms:created xsi:type="dcterms:W3CDTF">2014-02-10T13:44:00Z</dcterms:created>
  <dcterms:modified xsi:type="dcterms:W3CDTF">2014-02-10T13:44:00Z</dcterms:modified>
</cp:coreProperties>
</file>