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CE3" w:rsidRDefault="00607CE3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07CE3" w:rsidRDefault="00607CE3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07CE3" w:rsidRDefault="00607CE3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07CE3" w:rsidRDefault="00607CE3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07CE3" w:rsidRDefault="00607CE3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07CE3" w:rsidRDefault="00607CE3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07CE3" w:rsidRDefault="00607CE3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07CE3" w:rsidRDefault="00607CE3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07CE3" w:rsidRDefault="00607CE3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07CE3" w:rsidRDefault="00607CE3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07CE3" w:rsidRDefault="00607CE3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07CE3" w:rsidRDefault="00607CE3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607CE3" w:rsidRPr="00607CE3" w:rsidRDefault="00A37E86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607CE3">
        <w:rPr>
          <w:b/>
          <w:bCs/>
          <w:color w:val="000000"/>
          <w:sz w:val="28"/>
          <w:szCs w:val="28"/>
        </w:rPr>
        <w:t>Реферат:</w:t>
      </w:r>
    </w:p>
    <w:p w:rsidR="000E79FB" w:rsidRPr="00607CE3" w:rsidRDefault="00A37E86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07CE3">
        <w:rPr>
          <w:b/>
          <w:bCs/>
          <w:color w:val="000000"/>
          <w:sz w:val="28"/>
          <w:szCs w:val="28"/>
        </w:rPr>
        <w:t>Ирано-китайские отношения в международном аспекте</w:t>
      </w:r>
    </w:p>
    <w:p w:rsidR="000E79FB" w:rsidRPr="00607CE3" w:rsidRDefault="000E79FB" w:rsidP="00607CE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07CE3" w:rsidRDefault="00607CE3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7CE3">
        <w:rPr>
          <w:color w:val="000000"/>
          <w:sz w:val="28"/>
          <w:szCs w:val="28"/>
        </w:rPr>
        <w:t>По оценке ЦРУ, в ближайшие 15 лет угроза безопасности США будет исходить от Китая, Ирана, Ирака и Северной Кореи. Чтобы оправдать трату миллиардов долларов на создание национальной программы противоракетной обороны, главным врагом решено считать Китай, который к 2015 г. будет иметь от 75 до 100 баллистических ракет. С 20 ракетами, утверждает ЦРУ, еще можно справиться. Все же остальные могут достичь территории США.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 xml:space="preserve">В отчете ЦРУ, озаглавленном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Развитие иностранного ядерного потенциала и угроза атаки межконтинентальными баллистическими ракетами до 2015 года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, указано, что ныне у КНР на вооружении около 20 ракет типа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Дунфэн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, способных достичь США. Имеются и несколько ракет среднего радиуса действия, а также ядерная подводная лодка, оснащенная такими же ракетами.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Кроме того, сейчас в Китае продолжаются исследования по созданию трех новых ракетных систем, которые могут быть поставлены на боевое дежурство в 2010 г. По данным ЦРУ, новые китайские ракеты будут размещаться не в стартовых шахтах, а на мобильных платформах. Это во много раз усложнит возможность их обнаружения и уничтожения.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7CE3">
        <w:rPr>
          <w:color w:val="000000"/>
          <w:sz w:val="28"/>
          <w:szCs w:val="28"/>
        </w:rPr>
        <w:t xml:space="preserve">В документе также указано, что к 2015 г. Северная Корея и Иран создадут собственные ракеты дальнего радиуса действия. У Северной Кореи уже есть ракета, способная достичь Калифорнии. Это двухступенчатая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Тэпходон-2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. Причем Пхеньян обладает одной-двумя ядерными боеголовками, которыми она может снаряжаться.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 xml:space="preserve">Что же касается Ирака, то ему вполне по силам в короткие сроки создать даже межконтинентальную ракету –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с помощью внешних союзников и покровителей, которые в обход запрета ООН могут тайно снабжать иракцев ядерными технологиями и оборудованием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Однако Иран, полагает ЦРУ, куда более опасен для США, нежели КНДР. Теоретически уже в 2005 г. иранцы испытают ракету дальнего радиуса действия, а к 2010-му поставят ее на боевое дежурство.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 xml:space="preserve">По мнению американцев, во всех этих проектах развития ядерных программ, в частности Тегерана, видна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рука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 Пекина, которая для США является более опасной, чем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рука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 Москвы.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Китайское высшее военно-политическое руководство старается использовать весь свой политический, экономический, научно-технический и военный потенциал для проникновения, закрепления в странах ближневосточного и центральноазиатского регионов, а также вытеснения из них своих потенциальных противников, прежде всего США, Израиль, Турцию и Россию.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Одно из важных мест в этих планах отводится Ирану, который, по мнению как китайских, так и американских и российских аналитиков, является ключевой страной региона, могущей в ближайшие годы занять место регионального лидера. В свою очередь и Тегеран не только живо откликается на все китайские инициативы, но и сам активно способствует развитию двухстороннего сотрудничества практически в любой области.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 xml:space="preserve">Посол Ирана в Китае Фаридун Вардинежад, выступая перед китайскими учеными-иранистами, предложил начать воплощение идеи создания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международной коалиции мира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 с Азии. По его мнению, это можно сделать в рамках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диалога цивилизаций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, в рамках общения представителей двух древнейших культур, иранской и китайской. Руководящую роль в этом деле должны взять на себя великие цивилизации Ирана и Китая. По сообщению газеты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Иран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, Фаридун Вардинежад выступил 13 ноября 2002 г. в пекинском университете перед китайскими учеными, изучающими культуру и историю Ирана. Он сказал, что воплощение в жизнь идеи создания международной коалиции мира позволит воспрепятствовать деятельности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мировых агрессоров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, под которыми понимаются США и Израиль.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7CE3">
        <w:rPr>
          <w:color w:val="000000"/>
          <w:sz w:val="28"/>
          <w:szCs w:val="28"/>
        </w:rPr>
        <w:t>В свою очередь и Китай имеет в Иране свои интересы. К 2010 г. половину своих потребностей в нефти Китай будет удовлетворять за счет импорта углеродных ресурсов. Годовые темпы роста потребления сырой нефти в стране уже в течение десяти лет составляют 6% при менее чем двухпроцентном росте внутреннего производства. В 2001 г. Китай (с 1993 г. ставший нетто-импортером) ввозил 65 млн. тонн нефти – примерно треть от потребляемых в стране 200 млн. тонн (около 15% – из Ирана через Казахстан). При этом основные эксплуатируемые месторождения на севере Китая близки к истощению, а разработка новых разведанных месторождений в населенном мусульманами Синьцзян-Уйгурском автономном районе на северо-западе страны тормозится из-за целого ряда внутренних политических проблем.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Главными поставщиками сырой нефти в КНР стали Оман, Йемен, Иран и Саудовская Аравия. Ближний Восток сегодня дает около 60% импортируемой в Китай нефти, а к 2010 г. доля этого региона в китайском импорте должна превысить 80%. Именно поэтому риск разрастания конфликта на Ближнем Востоке заставляет Пекин разрабатывать антикризисные планы на случай резкого роста цен и прекращения поставок. Реализация проекта создания стратегических нефтяных резервов в КНР началась сразу после терактов в США 11 сентября 2001 г. Ведь Китай располагает запасами нефти, дающими возможность автономно существовать лишь несколько дней, а США, например, своими резервами обеспечены на три месяца. Пекин намерен до 2010 г. сформировать запасы нефти в 15 млн. тонн</w:t>
      </w:r>
      <w:r w:rsidRPr="00607CE3">
        <w:rPr>
          <w:color w:val="000000"/>
          <w:sz w:val="28"/>
          <w:szCs w:val="28"/>
          <w:vertAlign w:val="superscript"/>
        </w:rPr>
        <w:t>1</w:t>
      </w:r>
      <w:r w:rsidRPr="00607CE3">
        <w:rPr>
          <w:color w:val="000000"/>
          <w:sz w:val="28"/>
          <w:szCs w:val="28"/>
        </w:rPr>
        <w:t xml:space="preserve">, которые могли бы обеспечивать его потребность в течение примерно трех месяцев. Кроме того, он будет стремиться диверсифицировать свои закупки и внешние инвестиции в нефтяной сектор, уменьшая зависимость от нестабильного и контролируемого американцами Ближнего Востока. Китайские нефтяные фирмы значительно укрепили, например, свои позиции в Казахстане. Правда, если до 11 сентября Пекин рассматривал казахстанский вариант как способ обойти маршруты поставок нефти, контролируемые США (то есть как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стратегический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 вариант, например, на случай кризисной ситуации в отношениях с Тайванем), то теперь американское присутствие в Центральной Азии оживляет старые опасения Китая. Поэтому сейчас китайцы усиленно прорабатывают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иранский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 вариант, а в случае мирного разрешения иракского кризиса и полного снятия экономической блокады с этой страны возможен и второй, дублирующий вариант –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иракский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 xml:space="preserve">По сообщению информационного сайта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Ол Иран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, перевозки товаров из Китая через Иран в значительной мере могут улучшить положение с транзитом в стране. Как сказал начальник управления транзитных перевозок таможенной службы Ирана Мортаза Хензекиян, транзит может приносить доходы, сопоставимые с доходами от экспорта, поэтому ему следует уделить серьезное внимание. Высшее руководство страны считает транзит отраслью, которая приносит доходы и позволяет создавать новые рабочие места. По словам Мортазы Хензекияна, с точки зрения условий для осуществления транзита Иран находится в более выгодном положении по сравнению с другими странами. Он сказал: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Через нашу страну проходит путь, соединяющий Европу со странами Востока и недавно получившими независимость государствами Центральной Азии. Кроме того, через территорию Ирана будет проходить коридор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Север-Юг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. Следует иметь в виду, что еще один путь, по которому доставляются товары, проходит в Китай через Афганистан. Недавно Китай присоединился к Таможенной конвенции о международной перевозке грузов с использованием карнетов TIR от 1975 г. Такое положение отвечает интересам Ирана и самого Китая. Иранские транспортники могут взять на себя перевозку китайских товаров в Европу. Высокопоставленный чиновник отметил, что польза от перевозки транзитных товаров заключается в возможности создавать рабочие места и получать прибыль. При этом определенная выгода может быть получена и в таких отраслях, как судостроение, производство железнодорожных рельсов, а также в сфере обслуживания (гостиницы, рестораны и т.д.). По мнению Мортазы Хензекияна, заинтересованные структуры должны самым серьезным образом заниматься координацией действий для расширения транзита, который позволит значительно быстрее доставлять товары через территорию страны покупателям.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Эти и другие вопросы решались на встрече иранских и китайских руководителей в Пекине</w:t>
      </w:r>
      <w:r w:rsidRPr="00607CE3">
        <w:rPr>
          <w:color w:val="000000"/>
          <w:sz w:val="28"/>
          <w:szCs w:val="28"/>
          <w:vertAlign w:val="superscript"/>
        </w:rPr>
        <w:t>2</w:t>
      </w:r>
      <w:r w:rsidRPr="00607CE3">
        <w:rPr>
          <w:color w:val="000000"/>
          <w:sz w:val="28"/>
          <w:szCs w:val="28"/>
        </w:rPr>
        <w:t>. По приглашению председателя ПК ВСНП Ли Пэна делегация Собрания исламского совета Ирана во главе с председателем Мехди Кярруби с 9 по 14 декабря 2002 г. находилась в Китае с официальным и дружественным визитом.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Заместитель министра почты, телеграфа и телефона Ирана во время встречи в Гонконге с министром информационной промышленности Китая</w:t>
      </w:r>
      <w:r w:rsidRPr="00607CE3">
        <w:rPr>
          <w:color w:val="000000"/>
          <w:sz w:val="28"/>
          <w:szCs w:val="28"/>
          <w:vertAlign w:val="superscript"/>
        </w:rPr>
        <w:t>3</w:t>
      </w:r>
      <w:r w:rsidRPr="00607CE3">
        <w:rPr>
          <w:color w:val="000000"/>
          <w:sz w:val="28"/>
          <w:szCs w:val="28"/>
        </w:rPr>
        <w:t xml:space="preserve"> подчеркнул необходимость еще большего развития сотрудничества двух стран. На этой встрече стороны, выразив удовлетворение развитием двусторонних связей в области политики, экономики и культуры, положительно оценили состояние сотрудничества в сфере связи. Отметив многообразие возможностей для сотрудничества, они заявили о готовности к еще большему развитию и сближению в этой области. Заместитель министра Ирана на этой встрече, отметив молодость иранских специалистов по информатике и специфику местоположения Ирана в регионе, назвал эти факторы преимущественными для развития регионального сотрудничества двух стран, а также призвал к использованию его новых форм, особенно между частными секторами двух стран. Иранский представитель предложил создать рабочий комитет по сотрудничеству в области информатики в рамках совместной комиссии по экономическому сотрудничеству двух стран, что было поддержано китайской стороной. Предусмотрено, что специалисты изучат возможность реализации этого предложения в самое ближайшее время. Китайский министр информационной промышленности, подчеркнув важность двустороннего сотрудничества в рамках всемирного союза связи, охарактеризовал возможности и потенциал своей страны в сфере информации и информационных технологий и заявил о готовности сотрудничать и обмениваться опытом с Ираном. Иран вступил в члены Международного союза связи через тридцать лет после его основания.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Новый посол Китая в Иране на встрече с министром иностранных дел Ирана Камалем Харрази</w:t>
      </w:r>
      <w:r w:rsidRPr="00607CE3">
        <w:rPr>
          <w:color w:val="000000"/>
          <w:sz w:val="28"/>
          <w:szCs w:val="28"/>
          <w:vertAlign w:val="superscript"/>
        </w:rPr>
        <w:t>4</w:t>
      </w:r>
      <w:r w:rsidRPr="00607CE3">
        <w:rPr>
          <w:color w:val="000000"/>
          <w:sz w:val="28"/>
          <w:szCs w:val="28"/>
        </w:rPr>
        <w:t xml:space="preserve"> дал положительную оценку уровню развития двусторонних отношений. Он заявил, что сотрудничество между Тегераном и Пекином на международной арене будет способствовать укреплению мира и стабильности во всем мире. Камаль Харрази подчеркнул важность двусторонних отношений и заявил, что Исламская Республика Иран придает большое значение укреплению своих связей с Китаем как с одним из влиятельных и успешно развивающихся государств. Отметив, что Иран занимает особое место в регионе и располагает значительными возможностями в области торговых отношений и добычи природных ресурсов, Камаль Харрази выразил надежду на то, что китайские компании будут активнее вкладывать свои капиталы в иранскую экономику. Он также подчеркнул, что обе страны, представляющие собой восточный и западный полюса Азии, должны развивать между собой двустороннее экономическое сотрудничество, что позволит им сыграть важную роль в деле установления стабильности и безопасности в регионе и во всем мире, а также противостоять экспансии США и их союзников.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Высшее военно-политическое руководство Ирана, уделяя особое внимание вопросам поддержания национальных вооруженных сил на должном уровне, рассматривает военно-техническое сотрудничество с Китайской Народной Республикой как одно из приоритетных направлений. Ход программ модернизации иранских вооруженных сил позволяет сделать вывод о том, что достигнутый уровень развития технологий национального производства вооружения и военной техники (ВВТ) не позволяет официальному Тегерану полностью отказаться от использования внешних программ создания современных видов вооружений.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В этой связи иранское военное командование, рассмотрев и оценив все источники получения как готовых образцов ВВТ, так и технологий их производства, активно ищет пути развития военно-технического сотрудничества (ВТС) с ведущими в этой области странами. По мнению иранцев, к их числу, сотрудничающих с Ираном в области ВТС, относится и Китай.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Кроме того, учитывая значительное количество китайской (и советской) военной техники, состоящей на вооружении национальных вооруженных сил, Тегеран стремится поддерживать ее в боеготовом состоянии за счет закупок боеприпасов и запасных частей, а также организации их производства внутри страны на основе китайских технологий.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Иранское руководство рассматривает Китай в качестве одного из ведущих партнеров по военному и военно-техническому сотрудничеству. Объем поставок китайского вооружения и военной техники в Иран за период с 1997 по 2002 гг. составил, по предварительным оценкам, около 5 млрд. долл. США. Особенностью ирано-китайского ВТС также является то, что Пекин не только поставляет готовые образцы вооружения, но передает Ирану ряд технологий, оказывает содействие в создании его военно-промышленного комплекса, способного выпускать тактические и оперативно-тактические ракеты, артиллерийские системы, боевые корабли и катера.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Значительным прорывом в области военно-технического сотрудничества стал визит председателя КНР Цзянь Цземиня в Тегеран в апреле 2002 г. В ходе визита был обсужден широкий спектр вопросов в области гражданского сотрудничества, а именно о поставках иранской нефти и газа, строительстве гидроэлектростанций, автодорог, расширении сети железных дорог, метрополитена в Тегеране, строительстве международного аэропорта и пяти нефтяных танкеров. Кроме того, состоялось подписание контракта на совместное производство систем оптико-волоконной связи и в области ирано-китайского военно-технического сотрудничества.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Иранскую сторону наряду с планами поставок китайской военной техники интересовало и обслуживание поставленных из КНР самолетов и вертолетов, ракетных катеров для иранских ВМС, а также лицензионное производство компонентов и узлов к ракетной технике, созданной на базе китайских баллистических ракет средней дальности. Как представляется, данный визит свидетельствует об углублении ВТС между двумя странами, а также возобновлении сотрудничества в атомной энергетике (разработка урановых месторождений, ядерные исследования, подготовка иранских специалистов в китайских ВУЗах), замороженного в 1999 г. под давлением США.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По китайским оценкам, в настоящее время в Иране организовали и активно совершенствуют свой бизнес свыше 1200 китайских компаний и фирм, часть из которых занято в ирано-китайском военно-техническом сотрудничестве. К числу наиболее крупных предприятий, работающих на военно-промышленный комплекс КНР и присутствующих в Иране, можно отнести:</w:t>
      </w:r>
      <w:r w:rsidR="00046B2D" w:rsidRPr="00046B2D">
        <w:t xml:space="preserve"> </w:t>
      </w:r>
      <w:r w:rsidR="00046B2D" w:rsidRPr="001B05A6">
        <w:rPr>
          <w:color w:val="FFFFFF"/>
          <w:sz w:val="28"/>
          <w:szCs w:val="28"/>
        </w:rPr>
        <w:t>иран китай военный промышленный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–</w:t>
      </w:r>
      <w:r w:rsidR="00607CE3">
        <w:rPr>
          <w:color w:val="000000"/>
          <w:sz w:val="28"/>
          <w:szCs w:val="28"/>
        </w:rPr>
        <w:t xml:space="preserve"> </w:t>
      </w:r>
      <w:r w:rsidRPr="00607CE3">
        <w:rPr>
          <w:color w:val="000000"/>
          <w:sz w:val="28"/>
          <w:szCs w:val="28"/>
        </w:rPr>
        <w:t>NORINKO (Китайская Северная индустриальная корпорация);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–</w:t>
      </w:r>
      <w:r w:rsidR="00607CE3">
        <w:rPr>
          <w:color w:val="000000"/>
          <w:sz w:val="28"/>
          <w:szCs w:val="28"/>
        </w:rPr>
        <w:t xml:space="preserve"> </w:t>
      </w:r>
      <w:r w:rsidRPr="00607CE3">
        <w:rPr>
          <w:color w:val="000000"/>
          <w:sz w:val="28"/>
          <w:szCs w:val="28"/>
        </w:rPr>
        <w:t>CATIC (Китайская национальная компания по экспорту и импорту авиационной техники);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–</w:t>
      </w:r>
      <w:r w:rsidR="00607CE3">
        <w:rPr>
          <w:color w:val="000000"/>
          <w:sz w:val="28"/>
          <w:szCs w:val="28"/>
        </w:rPr>
        <w:t xml:space="preserve"> </w:t>
      </w:r>
      <w:r w:rsidRPr="00607CE3">
        <w:rPr>
          <w:color w:val="000000"/>
          <w:sz w:val="28"/>
          <w:szCs w:val="28"/>
        </w:rPr>
        <w:t>CEIEC (Китайская национальная компания по экспорту и импорту электроники);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–</w:t>
      </w:r>
      <w:r w:rsidR="00607CE3">
        <w:rPr>
          <w:color w:val="000000"/>
          <w:sz w:val="28"/>
          <w:szCs w:val="28"/>
        </w:rPr>
        <w:t xml:space="preserve"> </w:t>
      </w:r>
      <w:r w:rsidRPr="00607CE3">
        <w:rPr>
          <w:color w:val="000000"/>
          <w:sz w:val="28"/>
          <w:szCs w:val="28"/>
        </w:rPr>
        <w:t xml:space="preserve">CXSDC (Китайская компания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Новая эра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);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–</w:t>
      </w:r>
      <w:r w:rsidR="00607CE3">
        <w:rPr>
          <w:color w:val="000000"/>
          <w:sz w:val="28"/>
          <w:szCs w:val="28"/>
        </w:rPr>
        <w:t xml:space="preserve"> </w:t>
      </w:r>
      <w:r w:rsidRPr="00607CE3">
        <w:rPr>
          <w:color w:val="000000"/>
          <w:sz w:val="28"/>
          <w:szCs w:val="28"/>
        </w:rPr>
        <w:t>CSTC (Китайская судостроительная торговая компания);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–</w:t>
      </w:r>
      <w:r w:rsidR="00607CE3">
        <w:rPr>
          <w:color w:val="000000"/>
          <w:sz w:val="28"/>
          <w:szCs w:val="28"/>
        </w:rPr>
        <w:t xml:space="preserve"> </w:t>
      </w:r>
      <w:r w:rsidRPr="00607CE3">
        <w:rPr>
          <w:color w:val="000000"/>
          <w:sz w:val="28"/>
          <w:szCs w:val="28"/>
        </w:rPr>
        <w:t>CPMIEC (Китайская экспортно-импортная компания точного машиностроения).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 xml:space="preserve">Спектр военно-технического сотрудничества с Ираном довольно широк. К числу основных контрактов в области ВВТ, заключенных между Ираном и Китаем, можно отнести соглашения о поставке боевых и транспортных самолетов, ракет класса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корабль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 –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корабль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 и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поверхность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 –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поверхность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, артиллерийских систем различного назначения, средних боевых танков и боевых бронированных машин.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Несмотря на отрицание официальным Пекином фонда сотрудничества двух стран в области ракетных вооружений, имеются свидетельства, подтверждающие проведение совместных работ по созданию ракетных комплексов на основе китайских технологий.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7CE3">
        <w:rPr>
          <w:color w:val="000000"/>
          <w:sz w:val="28"/>
          <w:szCs w:val="28"/>
        </w:rPr>
        <w:t>В соответствии с долгосрочными контрактами на судоремонтных верфях в городах Бендер-Аббас и Бушир строятся эсминцы, фрегаты, корветы и малые ракетные катера для ВМС ИРИ. В частности, данные катера были созданы путем технологического копирования китайского аналога, что свидетельствует о том, что китайская сторона просто закрывает глаза на нарушение Тегераном международных договоров и конвенций об авторском и патентном праве.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 xml:space="preserve">К числу тактических и оперативно-тактических ракет, разработанных в Иране при участии китайских и северо-корейских специалистов, относятся ракетные системы типа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НАЗЕАТ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 класса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поверхность-поверхность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. Так, в июле 2001 г. иранцы совместно с КНР разработали новую систему наведения для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НАЗЕАТ-10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. Модернизированная ракета получила собственное наименование –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ФАТЕХ-110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. Применив полученные технологии ввода данных по коррекции траектории полета боеголовки на конечном участке, удалось провести начальный этап испытаний ракеты. В сентябре 2002 г. состоялся запуск модернизированной ракеты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ФАТЕХ-110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, которая имеет уже увеличенную дальность полета.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 xml:space="preserve">В ходе работ по программе модернизации ракет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Шехаб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 (по натовской классификации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Скад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) Тегеран проявляет заинтересованность к китайским технологиям твердотопливных ракет типа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Дунфэн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. Основные цели, преследуемые иранцами в НИОКР в военно-техническом сотрудничестве с Китаем, заключаются в следующем: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–</w:t>
      </w:r>
      <w:r w:rsidR="00607CE3">
        <w:rPr>
          <w:color w:val="000000"/>
          <w:sz w:val="28"/>
          <w:szCs w:val="28"/>
        </w:rPr>
        <w:t xml:space="preserve"> </w:t>
      </w:r>
      <w:r w:rsidRPr="00607CE3">
        <w:rPr>
          <w:color w:val="000000"/>
          <w:sz w:val="28"/>
          <w:szCs w:val="28"/>
        </w:rPr>
        <w:t>получение технологий производства ракетных двигателей на новых видах топлива;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–</w:t>
      </w:r>
      <w:r w:rsidR="00607CE3">
        <w:rPr>
          <w:color w:val="000000"/>
          <w:sz w:val="28"/>
          <w:szCs w:val="28"/>
        </w:rPr>
        <w:t xml:space="preserve"> </w:t>
      </w:r>
      <w:r w:rsidRPr="00607CE3">
        <w:rPr>
          <w:color w:val="000000"/>
          <w:sz w:val="28"/>
          <w:szCs w:val="28"/>
        </w:rPr>
        <w:t>увеличение дальности пуска;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–</w:t>
      </w:r>
      <w:r w:rsidR="00607CE3">
        <w:rPr>
          <w:color w:val="000000"/>
          <w:sz w:val="28"/>
          <w:szCs w:val="28"/>
        </w:rPr>
        <w:t xml:space="preserve"> </w:t>
      </w:r>
      <w:r w:rsidRPr="00607CE3">
        <w:rPr>
          <w:color w:val="000000"/>
          <w:sz w:val="28"/>
          <w:szCs w:val="28"/>
        </w:rPr>
        <w:t>повышение ударной мощности боеголовки по цели;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–</w:t>
      </w:r>
      <w:r w:rsidR="00607CE3">
        <w:rPr>
          <w:color w:val="000000"/>
          <w:sz w:val="28"/>
          <w:szCs w:val="28"/>
        </w:rPr>
        <w:t xml:space="preserve"> </w:t>
      </w:r>
      <w:r w:rsidRPr="00607CE3">
        <w:rPr>
          <w:color w:val="000000"/>
          <w:sz w:val="28"/>
          <w:szCs w:val="28"/>
        </w:rPr>
        <w:t>использование принципа отделения боеголовки на конечной траектории полета;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–</w:t>
      </w:r>
      <w:r w:rsidR="00607CE3">
        <w:rPr>
          <w:color w:val="000000"/>
          <w:sz w:val="28"/>
          <w:szCs w:val="28"/>
        </w:rPr>
        <w:t xml:space="preserve"> </w:t>
      </w:r>
      <w:r w:rsidRPr="00607CE3">
        <w:rPr>
          <w:color w:val="000000"/>
          <w:sz w:val="28"/>
          <w:szCs w:val="28"/>
        </w:rPr>
        <w:t>доступ к разработкам Исследовательского института телеметрии (г. Пекин) по усовершенствованию управления ракетой за счет интеграции бортового вычислительного комплекса с системой спутниковой навигации GPS.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7CE3">
        <w:rPr>
          <w:color w:val="000000"/>
          <w:sz w:val="28"/>
          <w:szCs w:val="28"/>
        </w:rPr>
        <w:t>Несмотря на неоднократные опровержения со стороны МИД КНР своего участия в иранских программах по ракетостроению, Тегерану удалось закупить в Китае специальное технологическое оборудование. В частности, это касается контрольно-измерительных приборов проверки качества, высокоточных станков с числовым программным управлением, систем контроля телеметрии ракет на базе автомобилей повышенной проходимости, других компонентов и приборов.</w:t>
      </w:r>
    </w:p>
    <w:p w:rsidR="000E79FB" w:rsidRPr="00607CE3" w:rsidRDefault="000E79FB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7CE3">
        <w:rPr>
          <w:color w:val="000000"/>
          <w:sz w:val="28"/>
          <w:szCs w:val="28"/>
        </w:rPr>
        <w:t xml:space="preserve">Новым направлением военно-технического сотрудничества двух стран стало создание совместных предприятий. В частности, ирано-китайское совместное предприятие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Дурсандж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 (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DOURSANJ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) является официальным дилером компаний FOIF, BOIF, HICA, HUA, DADI, SIWEI (КНР). Сотрудничество осуществляется в области разработки и производства оборудования как гражданского, так и военного назначения. К примеру, эхолоты и глубиномеры используются как в рыболовном, так и военно-морском флоте. Используя компанию 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>Дурсандж</w:t>
      </w:r>
      <w:r w:rsidR="00607CE3">
        <w:rPr>
          <w:color w:val="000000"/>
          <w:sz w:val="28"/>
          <w:szCs w:val="28"/>
        </w:rPr>
        <w:t>"</w:t>
      </w:r>
      <w:r w:rsidRPr="00607CE3">
        <w:rPr>
          <w:color w:val="000000"/>
          <w:sz w:val="28"/>
          <w:szCs w:val="28"/>
        </w:rPr>
        <w:t xml:space="preserve"> в качестве основного канала получения технологий, иранское руководство заключило при ее посредничестве соглашения с рядом высших учебных заведений КНР. Соглашениями предусматривается подготовка иранских национальных кадров в данных учебных заведениях по различным направлениям для последующей работы на промышленных и научных объектах Ирана. Активность ирано-китайского сотрудничества в данной области во многом ограничена техническими возможностями компаний и фирм КНР по предоставлению современных технологий и материалов. В этой связи иранцы все больше внимания обращают на развитие сотрудничества с государствами Европы, что вызывает некоторое раздражение китайских руководителей.</w:t>
      </w:r>
    </w:p>
    <w:p w:rsidR="00A37E86" w:rsidRPr="00607CE3" w:rsidRDefault="00A37E86" w:rsidP="00607CE3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7CE3">
        <w:rPr>
          <w:color w:val="000000"/>
          <w:sz w:val="28"/>
          <w:szCs w:val="28"/>
        </w:rPr>
        <w:br w:type="page"/>
      </w:r>
    </w:p>
    <w:p w:rsidR="000E79FB" w:rsidRPr="00607CE3" w:rsidRDefault="00A37E86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07CE3">
        <w:rPr>
          <w:b/>
          <w:bCs/>
          <w:color w:val="000000"/>
          <w:sz w:val="28"/>
          <w:szCs w:val="28"/>
        </w:rPr>
        <w:t>Список источников и литературы</w:t>
      </w:r>
    </w:p>
    <w:p w:rsidR="00A37E86" w:rsidRPr="00607CE3" w:rsidRDefault="00A37E86" w:rsidP="00607CE3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37E86" w:rsidRPr="00607CE3" w:rsidRDefault="00A37E86" w:rsidP="00607CE3">
      <w:pPr>
        <w:pStyle w:val="a7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0"/>
        <w:rPr>
          <w:color w:val="000000"/>
          <w:sz w:val="28"/>
          <w:szCs w:val="28"/>
        </w:rPr>
      </w:pPr>
      <w:r w:rsidRPr="00607CE3">
        <w:rPr>
          <w:color w:val="000000"/>
          <w:sz w:val="28"/>
          <w:szCs w:val="28"/>
        </w:rPr>
        <w:t>Алиев В. Современное состояние Иранской внешней политики. – М., 2007</w:t>
      </w:r>
    </w:p>
    <w:p w:rsidR="000E79FB" w:rsidRPr="00607CE3" w:rsidRDefault="000E79FB" w:rsidP="00607CE3">
      <w:pPr>
        <w:pStyle w:val="a7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0"/>
        <w:rPr>
          <w:color w:val="000000"/>
          <w:sz w:val="28"/>
          <w:szCs w:val="28"/>
        </w:rPr>
      </w:pPr>
      <w:r w:rsidRPr="00607CE3">
        <w:rPr>
          <w:color w:val="000000"/>
          <w:sz w:val="28"/>
          <w:szCs w:val="28"/>
        </w:rPr>
        <w:t>РИА ТЭК, 12.11.2002.</w:t>
      </w:r>
    </w:p>
    <w:p w:rsidR="000E79FB" w:rsidRPr="00607CE3" w:rsidRDefault="000E79FB" w:rsidP="00607CE3">
      <w:pPr>
        <w:pStyle w:val="a7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0"/>
        <w:rPr>
          <w:color w:val="000000"/>
          <w:sz w:val="28"/>
          <w:szCs w:val="28"/>
        </w:rPr>
      </w:pPr>
      <w:r w:rsidRPr="00607CE3">
        <w:rPr>
          <w:color w:val="000000"/>
          <w:sz w:val="28"/>
          <w:szCs w:val="28"/>
        </w:rPr>
        <w:t>ИРНА, 03.12.2002.</w:t>
      </w:r>
    </w:p>
    <w:p w:rsidR="000E79FB" w:rsidRPr="00607CE3" w:rsidRDefault="000E79FB" w:rsidP="00607CE3">
      <w:pPr>
        <w:pStyle w:val="a7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0"/>
        <w:rPr>
          <w:color w:val="000000"/>
          <w:sz w:val="28"/>
          <w:szCs w:val="28"/>
        </w:rPr>
      </w:pPr>
      <w:r w:rsidRPr="00607CE3">
        <w:rPr>
          <w:color w:val="000000"/>
          <w:sz w:val="28"/>
          <w:szCs w:val="28"/>
        </w:rPr>
        <w:t>ИСНА, 25.11.2002.</w:t>
      </w:r>
    </w:p>
    <w:p w:rsidR="00607CE3" w:rsidRPr="001B05A6" w:rsidRDefault="00607CE3" w:rsidP="00607CE3">
      <w:pPr>
        <w:pStyle w:val="a7"/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607CE3" w:rsidRPr="001B05A6" w:rsidSect="00607CE3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994" w:rsidRDefault="00142994" w:rsidP="00A37E86">
      <w:r>
        <w:separator/>
      </w:r>
    </w:p>
  </w:endnote>
  <w:endnote w:type="continuationSeparator" w:id="0">
    <w:p w:rsidR="00142994" w:rsidRDefault="00142994" w:rsidP="00A3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994" w:rsidRDefault="00142994" w:rsidP="00A37E86">
      <w:r>
        <w:separator/>
      </w:r>
    </w:p>
  </w:footnote>
  <w:footnote w:type="continuationSeparator" w:id="0">
    <w:p w:rsidR="00142994" w:rsidRDefault="00142994" w:rsidP="00A37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E3" w:rsidRPr="00607CE3" w:rsidRDefault="00607CE3" w:rsidP="00607CE3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21277"/>
    <w:multiLevelType w:val="hybridMultilevel"/>
    <w:tmpl w:val="3278900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893"/>
    <w:rsid w:val="00046B2D"/>
    <w:rsid w:val="000E79FB"/>
    <w:rsid w:val="00142994"/>
    <w:rsid w:val="001B05A6"/>
    <w:rsid w:val="00261893"/>
    <w:rsid w:val="005F5D66"/>
    <w:rsid w:val="0060168A"/>
    <w:rsid w:val="00607CE3"/>
    <w:rsid w:val="00A37E86"/>
    <w:rsid w:val="00AC3D01"/>
    <w:rsid w:val="00D53858"/>
    <w:rsid w:val="00E4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1641031-7466-4BC2-92CB-215FE5EA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9FB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E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37E8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A37E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37E8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List Paragraph"/>
    <w:basedOn w:val="a"/>
    <w:uiPriority w:val="34"/>
    <w:qFormat/>
    <w:rsid w:val="00A3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</dc:creator>
  <cp:keywords/>
  <dc:description/>
  <cp:lastModifiedBy>admin</cp:lastModifiedBy>
  <cp:revision>2</cp:revision>
  <dcterms:created xsi:type="dcterms:W3CDTF">2014-03-24T10:00:00Z</dcterms:created>
  <dcterms:modified xsi:type="dcterms:W3CDTF">2014-03-24T10:00:00Z</dcterms:modified>
</cp:coreProperties>
</file>