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86" w:rsidRDefault="00687B5A" w:rsidP="00CB1486">
      <w:pPr>
        <w:pStyle w:val="aff5"/>
        <w:rPr>
          <w:lang w:val="uk-UA"/>
        </w:rPr>
      </w:pPr>
      <w:r w:rsidRPr="00CB1486">
        <w:rPr>
          <w:lang w:val="uk-UA"/>
        </w:rPr>
        <w:t>Відкритий міжнародний університет розвитку людини</w:t>
      </w:r>
      <w:r w:rsidR="00CB1486">
        <w:rPr>
          <w:lang w:val="uk-UA"/>
        </w:rPr>
        <w:t xml:space="preserve"> "</w:t>
      </w:r>
      <w:r w:rsidRPr="00CB1486">
        <w:rPr>
          <w:lang w:val="uk-UA"/>
        </w:rPr>
        <w:t>Україна</w:t>
      </w:r>
      <w:r w:rsidR="00CB1486">
        <w:rPr>
          <w:lang w:val="uk-UA"/>
        </w:rPr>
        <w:t>"</w:t>
      </w: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687B5A" w:rsidP="00CB1486">
      <w:pPr>
        <w:pStyle w:val="aff5"/>
        <w:rPr>
          <w:i/>
          <w:iCs/>
          <w:lang w:val="uk-UA"/>
        </w:rPr>
      </w:pPr>
      <w:r w:rsidRPr="00CB1486">
        <w:rPr>
          <w:i/>
          <w:iCs/>
          <w:lang w:val="uk-UA"/>
        </w:rPr>
        <w:t>Контрольна робота</w:t>
      </w:r>
    </w:p>
    <w:p w:rsidR="00CB1486" w:rsidRDefault="00687B5A" w:rsidP="00CB1486">
      <w:pPr>
        <w:pStyle w:val="aff5"/>
        <w:rPr>
          <w:i/>
          <w:iCs/>
          <w:lang w:val="uk-UA"/>
        </w:rPr>
      </w:pPr>
      <w:r w:rsidRPr="00CB1486">
        <w:rPr>
          <w:i/>
          <w:iCs/>
          <w:lang w:val="uk-UA"/>
        </w:rPr>
        <w:t>з дисципліни</w:t>
      </w:r>
    </w:p>
    <w:p w:rsidR="00CB1486" w:rsidRDefault="00CB1486" w:rsidP="00CB1486">
      <w:pPr>
        <w:pStyle w:val="aff5"/>
        <w:rPr>
          <w:b/>
          <w:bCs/>
          <w:i/>
          <w:iCs/>
          <w:lang w:val="uk-UA"/>
        </w:rPr>
      </w:pPr>
      <w:r>
        <w:rPr>
          <w:i/>
          <w:iCs/>
          <w:lang w:val="uk-UA"/>
        </w:rPr>
        <w:t>"</w:t>
      </w:r>
      <w:r w:rsidR="00687B5A" w:rsidRPr="00CB1486">
        <w:rPr>
          <w:b/>
          <w:bCs/>
          <w:i/>
          <w:iCs/>
          <w:lang w:val="uk-UA"/>
        </w:rPr>
        <w:t>Аудит</w:t>
      </w:r>
      <w:r>
        <w:rPr>
          <w:b/>
          <w:bCs/>
          <w:i/>
          <w:iCs/>
          <w:lang w:val="uk-UA"/>
        </w:rPr>
        <w:t>"</w:t>
      </w: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jc w:val="left"/>
        <w:rPr>
          <w:lang w:val="uk-UA"/>
        </w:rPr>
      </w:pPr>
      <w:r w:rsidRPr="00CB1486">
        <w:rPr>
          <w:lang w:val="uk-UA"/>
        </w:rPr>
        <w:t>В</w:t>
      </w:r>
      <w:r w:rsidR="00687B5A" w:rsidRPr="00CB1486">
        <w:rPr>
          <w:lang w:val="uk-UA"/>
        </w:rPr>
        <w:t>иконала</w:t>
      </w:r>
      <w:r>
        <w:rPr>
          <w:lang w:val="uk-UA"/>
        </w:rPr>
        <w:t xml:space="preserve"> </w:t>
      </w:r>
      <w:r w:rsidR="00687B5A" w:rsidRPr="00CB1486">
        <w:rPr>
          <w:lang w:val="uk-UA"/>
        </w:rPr>
        <w:t>студентка 3-ого курсу</w:t>
      </w:r>
    </w:p>
    <w:p w:rsidR="00687B5A" w:rsidRPr="00CB1486" w:rsidRDefault="00687B5A" w:rsidP="00CB1486">
      <w:pPr>
        <w:pStyle w:val="aff5"/>
        <w:jc w:val="left"/>
        <w:rPr>
          <w:lang w:val="uk-UA"/>
        </w:rPr>
      </w:pPr>
      <w:r w:rsidRPr="00CB1486">
        <w:rPr>
          <w:lang w:val="uk-UA"/>
        </w:rPr>
        <w:t>групи ЗМЗЕД-41</w:t>
      </w:r>
    </w:p>
    <w:p w:rsidR="00CB1486" w:rsidRPr="00CB1486" w:rsidRDefault="00687B5A" w:rsidP="00CB1486">
      <w:pPr>
        <w:pStyle w:val="aff5"/>
        <w:jc w:val="left"/>
        <w:rPr>
          <w:lang w:val="uk-UA"/>
        </w:rPr>
      </w:pPr>
      <w:r w:rsidRPr="00CB1486">
        <w:rPr>
          <w:lang w:val="uk-UA"/>
        </w:rPr>
        <w:t>спеціальності</w:t>
      </w:r>
    </w:p>
    <w:p w:rsidR="00CB1486" w:rsidRDefault="00687B5A" w:rsidP="00CB1486">
      <w:pPr>
        <w:pStyle w:val="aff5"/>
        <w:jc w:val="left"/>
        <w:rPr>
          <w:lang w:val="uk-UA"/>
        </w:rPr>
      </w:pPr>
      <w:r w:rsidRPr="00CB1486">
        <w:rPr>
          <w:lang w:val="uk-UA"/>
        </w:rPr>
        <w:t>”менеджмент ЗЕД</w:t>
      </w:r>
      <w:r w:rsidR="00CB1486">
        <w:rPr>
          <w:lang w:val="uk-UA"/>
        </w:rPr>
        <w:t>"</w:t>
      </w:r>
    </w:p>
    <w:p w:rsidR="00CB1486" w:rsidRDefault="00687B5A" w:rsidP="00CB1486">
      <w:pPr>
        <w:pStyle w:val="aff5"/>
        <w:jc w:val="left"/>
        <w:rPr>
          <w:lang w:val="uk-UA"/>
        </w:rPr>
      </w:pPr>
      <w:r w:rsidRPr="00CB1486">
        <w:rPr>
          <w:lang w:val="uk-UA"/>
        </w:rPr>
        <w:t>Викладач</w:t>
      </w:r>
      <w:r w:rsidR="00CB1486" w:rsidRPr="00CB1486">
        <w:rPr>
          <w:lang w:val="uk-UA"/>
        </w:rPr>
        <w:t>:</w:t>
      </w:r>
      <w:r w:rsidR="00CB1486">
        <w:rPr>
          <w:lang w:val="uk-UA"/>
        </w:rPr>
        <w:t xml:space="preserve"> </w:t>
      </w:r>
      <w:r w:rsidRPr="00CB1486">
        <w:rPr>
          <w:lang w:val="uk-UA"/>
        </w:rPr>
        <w:t>Попова А</w:t>
      </w:r>
      <w:r w:rsidR="00CB1486">
        <w:rPr>
          <w:lang w:val="uk-UA"/>
        </w:rPr>
        <w:t>.В.</w:t>
      </w: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CB1486" w:rsidRDefault="00CB1486" w:rsidP="00CB1486">
      <w:pPr>
        <w:pStyle w:val="aff5"/>
        <w:rPr>
          <w:lang w:val="uk-UA"/>
        </w:rPr>
      </w:pPr>
    </w:p>
    <w:p w:rsidR="00687B5A" w:rsidRPr="00CB1486" w:rsidRDefault="00687B5A" w:rsidP="00CB1486">
      <w:pPr>
        <w:pStyle w:val="aff5"/>
        <w:rPr>
          <w:lang w:val="uk-UA"/>
        </w:rPr>
      </w:pPr>
      <w:r w:rsidRPr="00CB1486">
        <w:rPr>
          <w:lang w:val="uk-UA"/>
        </w:rPr>
        <w:t>Київ 2007</w:t>
      </w:r>
    </w:p>
    <w:p w:rsidR="00CB1486" w:rsidRPr="00CB1486" w:rsidRDefault="00CB1486" w:rsidP="00CB1486">
      <w:pPr>
        <w:pStyle w:val="2"/>
        <w:rPr>
          <w:lang w:val="uk-UA"/>
        </w:rPr>
      </w:pPr>
      <w:r>
        <w:rPr>
          <w:lang w:val="uk-UA"/>
        </w:rPr>
        <w:br w:type="page"/>
      </w:r>
      <w:r w:rsidR="00687B5A" w:rsidRPr="00CB1486">
        <w:rPr>
          <w:lang w:val="uk-UA"/>
        </w:rPr>
        <w:t>Джерела аудиторських доказів</w:t>
      </w:r>
    </w:p>
    <w:p w:rsidR="00CB1486" w:rsidRDefault="00CB1486" w:rsidP="00CB1486">
      <w:pPr>
        <w:rPr>
          <w:lang w:val="uk-UA"/>
        </w:rPr>
      </w:pP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Об’єктивна істина повинна бути підтверджена доказами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Юридична література трактує поняття доказів як фактичні дані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свідчення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>про обставини, що мають значення для прийняття правильного рішення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b/>
          <w:bCs/>
          <w:i/>
          <w:iCs/>
          <w:lang w:val="uk-UA"/>
        </w:rPr>
        <w:t>Докази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свідчення, які констатують будь-який факт і є незаперечними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b/>
          <w:bCs/>
          <w:i/>
          <w:iCs/>
          <w:lang w:val="uk-UA"/>
        </w:rPr>
        <w:t>Аудиторські докази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документально підтверджена інформація, зібрана аудитором під час перевірки, яка підтверджує висновки аудитора щодо будь-якої дії чи події господарюючого суб’єкта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Доказ може стати підтвердженням або спростуванням існування тієї чи іншої дії чи події</w:t>
      </w:r>
      <w:r w:rsidR="00CB1486" w:rsidRPr="00CB1486">
        <w:rPr>
          <w:lang w:val="uk-UA"/>
        </w:rPr>
        <w:t>.</w:t>
      </w:r>
    </w:p>
    <w:p w:rsidR="00CB1486" w:rsidRPr="00CB1486" w:rsidRDefault="00687B5A" w:rsidP="00CB1486">
      <w:pPr>
        <w:rPr>
          <w:b/>
          <w:bCs/>
          <w:i/>
          <w:iCs/>
          <w:lang w:val="uk-UA"/>
        </w:rPr>
      </w:pPr>
      <w:r w:rsidRPr="00CB1486">
        <w:rPr>
          <w:b/>
          <w:bCs/>
          <w:i/>
          <w:iCs/>
          <w:lang w:val="uk-UA"/>
        </w:rPr>
        <w:t>Джерела доказів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Джерелами аудиторських доказів можуть бути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облікова система, підтверджуюча документація, матеріальні активи, адміністрація і персонал підприємства, клієнти, постачальники, а також треті особи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Ступінь достовірності аудиторських доказів залежить перед усім від джерела їх отримання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Враховуючи це, у всіх випадках при оцінці достовірності аудиторських доказів слід керуватись наступними твердженнями</w:t>
      </w:r>
      <w:r w:rsidR="00CB1486" w:rsidRPr="00CB1486">
        <w:rPr>
          <w:lang w:val="uk-UA"/>
        </w:rPr>
        <w:t>: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зовнішній доказ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наприклад, отримане підтвердження від третьої сторони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>є більш достовірним ніж внутрішній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внутрішній доказ є більш достовірним, коли супутній вид внутрішнього контролю задовільний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доказ отриманий самим аудитором є більш достовірним, ніж отриманий від підприємства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доказ, отриманий у формі документів і письмових свідчень є більш достовірним ніж усні свідчення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Аудиторські докази можна отримати шляхом застосування методів наведених нижче</w:t>
      </w:r>
      <w:r w:rsidR="00CB1486" w:rsidRPr="00CB1486">
        <w:rPr>
          <w:lang w:val="uk-UA"/>
        </w:rPr>
        <w:t>:</w:t>
      </w:r>
    </w:p>
    <w:p w:rsidR="00CB1486" w:rsidRPr="00CB1486" w:rsidRDefault="00CB1486" w:rsidP="00CB1486">
      <w:pPr>
        <w:pStyle w:val="2"/>
        <w:rPr>
          <w:lang w:val="uk-UA"/>
        </w:rPr>
      </w:pPr>
      <w:r>
        <w:rPr>
          <w:lang w:val="uk-UA"/>
        </w:rPr>
        <w:br w:type="page"/>
      </w:r>
      <w:r w:rsidR="00687B5A" w:rsidRPr="00CB1486">
        <w:rPr>
          <w:lang w:val="uk-UA"/>
        </w:rPr>
        <w:t>Методи отримання аудиторських доказів</w:t>
      </w:r>
    </w:p>
    <w:p w:rsidR="00CB1486" w:rsidRDefault="00CB1486" w:rsidP="00CB1486">
      <w:pPr>
        <w:rPr>
          <w:lang w:val="uk-UA"/>
        </w:rPr>
      </w:pP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фізичний огляд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пряме підтвердження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аналіз документів від третіх осіб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аналіз документів від підп</w:t>
      </w:r>
      <w:r w:rsidR="00CB1486">
        <w:rPr>
          <w:lang w:val="uk-UA"/>
        </w:rPr>
        <w:t>р</w:t>
      </w:r>
      <w:r w:rsidRPr="00CB1486">
        <w:rPr>
          <w:lang w:val="uk-UA"/>
        </w:rPr>
        <w:t>иємства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арифметичний контроль аудитором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аналіз та оцінка факторів аудитором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 xml:space="preserve">аналітичне дослідження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порівня</w:t>
      </w:r>
      <w:r w:rsidR="00CB1486">
        <w:rPr>
          <w:lang w:val="uk-UA"/>
        </w:rPr>
        <w:t>ння</w:t>
      </w:r>
      <w:r w:rsidRPr="00CB1486">
        <w:rPr>
          <w:lang w:val="uk-UA"/>
        </w:rPr>
        <w:t xml:space="preserve"> з даними</w:t>
      </w:r>
      <w:r w:rsidR="00CB1486" w:rsidRPr="00CB1486">
        <w:rPr>
          <w:lang w:val="uk-UA"/>
        </w:rPr>
        <w:t>: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минулих років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майбутніх років</w:t>
      </w:r>
    </w:p>
    <w:p w:rsidR="00687B5A" w:rsidRPr="00CB1486" w:rsidRDefault="00687B5A" w:rsidP="00CB1486">
      <w:pPr>
        <w:rPr>
          <w:lang w:val="uk-UA"/>
        </w:rPr>
      </w:pPr>
      <w:r w:rsidRPr="00CB1486">
        <w:rPr>
          <w:lang w:val="uk-UA"/>
        </w:rPr>
        <w:t>подібних підприємств</w:t>
      </w:r>
    </w:p>
    <w:p w:rsidR="00CB1486" w:rsidRPr="00CB1486" w:rsidRDefault="00687B5A" w:rsidP="00CB1486">
      <w:pPr>
        <w:rPr>
          <w:lang w:val="uk-UA"/>
        </w:rPr>
      </w:pPr>
      <w:r w:rsidRPr="00CB1486">
        <w:rPr>
          <w:lang w:val="uk-UA"/>
        </w:rPr>
        <w:t>усна інформація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Докази в аудиті можна класифікувати відповідно до правил подачі інформації, передбачених чин</w:t>
      </w:r>
      <w:r w:rsidR="00CB1486">
        <w:rPr>
          <w:lang w:val="uk-UA"/>
        </w:rPr>
        <w:t>н</w:t>
      </w:r>
      <w:r w:rsidRPr="00CB1486">
        <w:rPr>
          <w:lang w:val="uk-UA"/>
        </w:rPr>
        <w:t>им законодавством, на прямі та непрямі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>Прямі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докази, які підтверджуються перви</w:t>
      </w:r>
      <w:r w:rsidR="00CB1486">
        <w:rPr>
          <w:lang w:val="uk-UA"/>
        </w:rPr>
        <w:t>н</w:t>
      </w:r>
      <w:r w:rsidRPr="00CB1486">
        <w:rPr>
          <w:lang w:val="uk-UA"/>
        </w:rPr>
        <w:t>ними документами та облі</w:t>
      </w:r>
      <w:r w:rsidR="00CB1486">
        <w:rPr>
          <w:lang w:val="uk-UA"/>
        </w:rPr>
        <w:t>ковими регіст</w:t>
      </w:r>
      <w:r w:rsidRPr="00CB1486">
        <w:rPr>
          <w:lang w:val="uk-UA"/>
        </w:rPr>
        <w:t>рами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Наприклад, факт нестачі матеріалів, підтверджений інвентаризаційним описами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 xml:space="preserve">Непрямі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свідчення, що не мають безпосереднь</w:t>
      </w:r>
      <w:r w:rsidR="00CB1486">
        <w:rPr>
          <w:lang w:val="uk-UA"/>
        </w:rPr>
        <w:t>о</w:t>
      </w:r>
      <w:r w:rsidRPr="00CB1486">
        <w:rPr>
          <w:lang w:val="uk-UA"/>
        </w:rPr>
        <w:t>го відношення до фактів з даного питання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Наприклад, надійність системи внутрішнь</w:t>
      </w:r>
      <w:r w:rsidR="00CB1486">
        <w:rPr>
          <w:lang w:val="uk-UA"/>
        </w:rPr>
        <w:t>о</w:t>
      </w:r>
      <w:r w:rsidRPr="00CB1486">
        <w:rPr>
          <w:lang w:val="uk-UA"/>
        </w:rPr>
        <w:t>го контролю може виступати непрямим доказом відсутності значних помилок у фінансовій звітності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В залежності від джерела отримання інформації аудиторські докази внутрішніми, зовнішніми та змішаними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комбінованими</w:t>
      </w:r>
      <w:r w:rsidR="00CB1486" w:rsidRPr="00CB1486">
        <w:rPr>
          <w:lang w:val="uk-UA"/>
        </w:rPr>
        <w:t>).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>Внутрішні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інформація одержана від клієнта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>зовнішні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інформація одержана від третіх осіб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>змішані</w:t>
      </w:r>
      <w:r w:rsidR="00CB1486">
        <w:rPr>
          <w:i/>
          <w:iCs/>
          <w:lang w:val="uk-UA"/>
        </w:rPr>
        <w:t xml:space="preserve"> (</w:t>
      </w:r>
      <w:r w:rsidRPr="00CB1486">
        <w:rPr>
          <w:i/>
          <w:iCs/>
          <w:lang w:val="uk-UA"/>
        </w:rPr>
        <w:t>комбіновані</w:t>
      </w:r>
      <w:r w:rsidR="00CB1486" w:rsidRPr="00CB1486">
        <w:rPr>
          <w:i/>
          <w:iCs/>
          <w:lang w:val="uk-UA"/>
        </w:rPr>
        <w:t xml:space="preserve">)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докази отримані від клієнта і підтвер</w:t>
      </w:r>
      <w:r w:rsidR="00CB1486">
        <w:rPr>
          <w:lang w:val="uk-UA"/>
        </w:rPr>
        <w:t>д</w:t>
      </w:r>
      <w:r w:rsidRPr="00CB1486">
        <w:rPr>
          <w:lang w:val="uk-UA"/>
        </w:rPr>
        <w:t>жені зовнішніми</w:t>
      </w:r>
      <w:r w:rsidR="00CB1486" w:rsidRPr="00CB1486">
        <w:rPr>
          <w:lang w:val="uk-UA"/>
        </w:rPr>
        <w:t xml:space="preserve"> </w:t>
      </w:r>
      <w:r w:rsidRPr="00CB1486">
        <w:rPr>
          <w:lang w:val="uk-UA"/>
        </w:rPr>
        <w:t>джерелами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Аудитор маючи відповідну інформація має бути повністю переконаний у тому, що його думка абсолютно правильна і справедлива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Для цього він повинен вирішити, чи є його докази достатньо переконливими та релевантними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i/>
          <w:iCs/>
          <w:lang w:val="uk-UA"/>
        </w:rPr>
        <w:t>Релевантні</w:t>
      </w:r>
      <w:r w:rsidRPr="00CB1486">
        <w:rPr>
          <w:lang w:val="uk-UA"/>
        </w:rPr>
        <w:t xml:space="preserve">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це докази, які мають цінність для вирішення поставленої проблеми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Наприклад доказ того, що на підприємст</w:t>
      </w:r>
      <w:r w:rsidR="00CB1486">
        <w:rPr>
          <w:lang w:val="uk-UA"/>
        </w:rPr>
        <w:t>в</w:t>
      </w:r>
      <w:r w:rsidRPr="00CB1486">
        <w:rPr>
          <w:lang w:val="uk-UA"/>
        </w:rPr>
        <w:t>і перекручена звітність із собівартості продукції, не є цінним при вирішенні питання щодо підтвердже</w:t>
      </w:r>
      <w:r w:rsidR="00CB1486">
        <w:rPr>
          <w:lang w:val="uk-UA"/>
        </w:rPr>
        <w:t>н</w:t>
      </w:r>
      <w:r w:rsidRPr="00CB1486">
        <w:rPr>
          <w:lang w:val="uk-UA"/>
        </w:rPr>
        <w:t>ня наявності основних засобів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На переконливість впливають три основні фактори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достовірність, достатність та своєчасність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Достовірність характеризує докази з боку довіри до них та правдивості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Достовірність операції визначається повнотою і правильністю її оформлення у відповідності до діючих правил бухгалтерського обліку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Під достовірністю операції можна розуміти ступінь адекватного відображення нею об'єктивно здійснених явищ, подій чи процесів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При наявності в операції неточностей, які перекручують дійсні факти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показники</w:t>
      </w:r>
      <w:r w:rsidR="00CB1486" w:rsidRPr="00CB1486">
        <w:rPr>
          <w:lang w:val="uk-UA"/>
        </w:rPr>
        <w:t>),</w:t>
      </w:r>
      <w:r w:rsidRPr="00CB1486">
        <w:rPr>
          <w:lang w:val="uk-UA"/>
        </w:rPr>
        <w:t xml:space="preserve"> або при відсутності тих чи інших факторів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показників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>інформація називається недостовірною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Для характеристики достовірності багато авторів використовують також термін надійності доказів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Наприклад, якщо аудитор особисто перевірив основні засоби на наявність, то одержаний результат буде більш надійним, ніж той який він отримає з аналізу інвентаризаційних описів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Достовірні докази повинні д</w:t>
      </w:r>
      <w:r w:rsidR="00CB1486">
        <w:rPr>
          <w:lang w:val="uk-UA"/>
        </w:rPr>
        <w:t>оречними і мати відношення до п</w:t>
      </w:r>
      <w:r w:rsidRPr="00CB1486">
        <w:rPr>
          <w:lang w:val="uk-UA"/>
        </w:rPr>
        <w:t>редмету аудиту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Наприклад, аудитор перевіряє своєчасність оплати за відвантажену продукцію і методом тестування встановив, що в окремих випадках до продажу віднесені суми, по яких бухгалтер зробив некоректні бухгалтерські проводки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Цей доказ свідчить про недостовірність показника звітності Ф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№2 “Звіт про фінансові результати” “Дохід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виручка</w:t>
      </w:r>
      <w:r w:rsidR="00CB1486" w:rsidRPr="00CB1486">
        <w:rPr>
          <w:lang w:val="uk-UA"/>
        </w:rPr>
        <w:t xml:space="preserve">) </w:t>
      </w:r>
      <w:r w:rsidR="00CB1486">
        <w:rPr>
          <w:lang w:val="uk-UA"/>
        </w:rPr>
        <w:t>від реа</w:t>
      </w:r>
      <w:r w:rsidRPr="00CB1486">
        <w:rPr>
          <w:lang w:val="uk-UA"/>
        </w:rPr>
        <w:t>лізації продукції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товарів, робіт, послуг</w:t>
      </w:r>
      <w:r w:rsidR="00CB1486" w:rsidRPr="00CB1486">
        <w:rPr>
          <w:lang w:val="uk-UA"/>
        </w:rPr>
        <w:t xml:space="preserve">) </w:t>
      </w:r>
      <w:r w:rsidR="00CB1486">
        <w:rPr>
          <w:lang w:val="uk-UA"/>
        </w:rPr>
        <w:t xml:space="preserve">", </w:t>
      </w:r>
      <w:r w:rsidRPr="00CB1486">
        <w:rPr>
          <w:lang w:val="uk-UA"/>
        </w:rPr>
        <w:t>проте ніяк не характеризує своєчасність розрахунків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Тому такі свідчення не будуть мати будь-якого відношення до мети аудиту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Сутність доречності визначається метою аудиту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 xml:space="preserve">Стосовно однієї мети докази можуть бути доречними, а стосовно іншої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ні</w:t>
      </w:r>
      <w:r w:rsidR="00CB1486" w:rsidRPr="00CB1486">
        <w:rPr>
          <w:lang w:val="uk-UA"/>
        </w:rPr>
        <w:t>.</w:t>
      </w:r>
    </w:p>
    <w:p w:rsidR="00CB1486" w:rsidRPr="00CB1486" w:rsidRDefault="00CB1486" w:rsidP="00CB1486">
      <w:pPr>
        <w:pStyle w:val="2"/>
        <w:rPr>
          <w:lang w:val="uk-UA"/>
        </w:rPr>
      </w:pPr>
      <w:r>
        <w:rPr>
          <w:lang w:val="uk-UA"/>
        </w:rPr>
        <w:br w:type="page"/>
      </w:r>
      <w:r w:rsidR="00687B5A" w:rsidRPr="00CB1486">
        <w:rPr>
          <w:lang w:val="uk-UA"/>
        </w:rPr>
        <w:t>Аудит операцій на рахунках у банку</w:t>
      </w:r>
    </w:p>
    <w:p w:rsidR="00CB1486" w:rsidRDefault="00CB1486" w:rsidP="00CB1486">
      <w:pPr>
        <w:rPr>
          <w:lang w:val="uk-UA"/>
        </w:rPr>
      </w:pP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Розпочинаючи аудит обліку грошових коштів на поточному та інших рахунках у банку, слід розробити детальну програму аудиторської перевірки, яка повинна включати такі питання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установлення кількості поточних, валютних розрахункових та інших рахунків в установах банку, відповідності господарських операцій, які відображаються на вказаних рахунках, чинному законодавству</w:t>
      </w:r>
      <w:r w:rsidR="00CB1486" w:rsidRPr="00CB1486">
        <w:rPr>
          <w:lang w:val="uk-UA"/>
        </w:rPr>
        <w:t xml:space="preserve">; </w:t>
      </w:r>
      <w:r w:rsidRPr="00CB1486">
        <w:rPr>
          <w:lang w:val="uk-UA"/>
        </w:rPr>
        <w:t>перевірка повноти і своєчасності оприбуткування грошових коштів, що надійшли на рахунки підприємства, своєчасності перерахування податків до бюджету й обов'язкових платежів</w:t>
      </w:r>
      <w:r w:rsidR="00CB1486" w:rsidRPr="00CB1486">
        <w:rPr>
          <w:lang w:val="uk-UA"/>
        </w:rPr>
        <w:t xml:space="preserve">; </w:t>
      </w:r>
      <w:r w:rsidRPr="00CB1486">
        <w:rPr>
          <w:lang w:val="uk-UA"/>
        </w:rPr>
        <w:t>перевірка правильності кореспонденції рахунків за банківськими операціями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Джерелами даних для аудиту операцій на рахунках у банку є виписки банку з особових рахунків і прикладені до них виправдовувальні документи, а також записи в облікових регістрах за рахунком 31 “Розрахунки в банках</w:t>
      </w:r>
      <w:r w:rsidR="00CB1486">
        <w:rPr>
          <w:lang w:val="uk-UA"/>
        </w:rPr>
        <w:t xml:space="preserve">". </w:t>
      </w:r>
      <w:r w:rsidRPr="00CB1486">
        <w:rPr>
          <w:lang w:val="uk-UA"/>
        </w:rPr>
        <w:t>Насамперед, треба звірити залишки коштів, відображені у виписках за відповідними рахунками, із залишками коштів, що значаться за обліковими даними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Однак рівність залишків не гарантує тотожності оборотів за виписками банку і за балансовим рахунком, оскільки про обробці виписок може бути допущене навмисне зменшення оборотів за дебетом і кредитом рахунка на однакову суму з метою приховати зловживання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Тому слід перевірити відповідність оборотів за дебетом і кредитом за виписками банку за кожний місяць даними оборотів за обліковими реєстрами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Важливо також перевірити повноту і достовірність банківських виписок і прикладених до них документів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Повноту банківських виписок встановлюють за їх нумерацією за сторінками і перенесенням залишку коштів на рахунку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Залишок коштів на кінець періоду в попередній виписці банку за рахунком має дорівнювати залишку коштів на початок періоду в наступній виписці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Правильність виписки визначають шляхом перевірки всіх її реквізитів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Якщо у виписці буде встановлено не обумовлені виправлення або підчищення, закреслення, то необхідно провести зустрічну перевірку даних виписки із записами в першому примірнику особового рахунку, що знаходиться в установі банку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У випадку відсутності окремих виписок слід також звернутися до установи банку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Крім того, слід впевнитися, що всі здійснені через банк операції є реальними і підтверджені відповідними справжніми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автентичними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>документами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Бувають випадки, коли їх підробляють або прикладають не повністю, що дає можливість, застосовуючи не правильну кореспонденцію рахунків, приховувати в обліку зловживання на значні суми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У разі виникнення сумнівів у справжності документів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відсутність банківського штампа, виправлення перерахованих сум, найменування одержувача грошей і дати здійснення операції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>слід провести зустрічну перевірку платіжних документів, які зберігаються у справах підприємства, із платіжними документами в банку або у контрагента операції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Одночасно з’ясувати правильність кореспонденції рахунків і записів у облікових регістрах, бо деколи зловживання можуть бути приховані шляхом складання неправильних бухгалтерських записів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проводок</w:t>
      </w:r>
      <w:r w:rsidR="00CB1486" w:rsidRPr="00CB1486">
        <w:rPr>
          <w:lang w:val="uk-UA"/>
        </w:rPr>
        <w:t>),</w:t>
      </w:r>
      <w:r w:rsidRPr="00CB1486">
        <w:rPr>
          <w:lang w:val="uk-UA"/>
        </w:rPr>
        <w:t xml:space="preserve"> не підтверджених документами, а також сторнувальних записів без документальних підтверджень і без дійсної потреби або неправильним підрахунком чи перенесенням підсумків з однієї сторінки регістру на іншу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Ураховуючи, що банківські установи України перейшли на комп'ютерну систему обліку і банківські виписки видаються клієнтам за кожен день, необхідно звірити вихідні і вхідні залишки не лише за виписками, а й за датами здійснення попередніх операцій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Це дає змогу виявити знищені банківські виписки за конкретний день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Під час проведення аудиту звертається увага на можливі випадки відкриття рахунку в банку тільки за наявності документа, що засвідчує їх реєстрацію, як платежів соціальних внесків, та інших рахунків включаючи валютні, позикові, депозитні,</w:t>
      </w:r>
      <w:r w:rsidR="00CB1486" w:rsidRPr="00CB1486">
        <w:rPr>
          <w:lang w:val="uk-UA"/>
        </w:rPr>
        <w:t xml:space="preserve"> - </w:t>
      </w:r>
      <w:r w:rsidRPr="00CB1486">
        <w:rPr>
          <w:lang w:val="uk-UA"/>
        </w:rPr>
        <w:t>у разі пред'явлення документа про повідомлення органів Фонду соціального страхування від нещасних випадків про намір відкрити відповідні рахунки, а також довідки про внесення підприємства до Єдиного державного реєстру підприємств і організацій України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 xml:space="preserve">При чому копії цих документів мають бути засвідчені нотаріально або органом, що їх видав, фізичні особи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довідку про ідентифікаційний номер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Звертається увага на правильність оприбуткування в касу грошей, отриманих з банку за чеком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Мають місце випадки, коли окремі бухгалтери в змові з касиром забирали гроші отримані за чеками, але для того, щоб обороти по виписці банку збігалися з відповідними журналами, суму отриманих грошей списували в кредит рахунку “Розрахунки з іншими кредиторами</w:t>
      </w:r>
      <w:r w:rsidR="00CB1486">
        <w:rPr>
          <w:lang w:val="uk-UA"/>
        </w:rPr>
        <w:t xml:space="preserve">", </w:t>
      </w:r>
      <w:r w:rsidRPr="00CB1486">
        <w:rPr>
          <w:lang w:val="uk-UA"/>
        </w:rPr>
        <w:t>на якому відображали кредиторську заборгованість, особливо з закінченим строками позовної давності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Необхідно звірити обороти за дебетом і кредитом відповідних рахунків оскільки залишок може змінюватись, якщо зменшити обороти на однакову суму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Необхідно також установити, чи відповідають номери і суми використаних чеків і корінцям книжок, а в разі виявлення анульованих або зіпсованих чеків з'ясувати чи є відмітка про це в корінцях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Перевіряючи грошові кошти, що надійшли на рахунок слід установити правильність їх обліку і повноту зарахування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Для обліку банківських операцій</w:t>
      </w:r>
      <w:r w:rsidR="00CB1486" w:rsidRPr="00CB1486">
        <w:rPr>
          <w:lang w:val="uk-UA"/>
        </w:rPr>
        <w:t xml:space="preserve"> </w:t>
      </w:r>
      <w:r w:rsidRPr="00CB1486">
        <w:rPr>
          <w:lang w:val="uk-UA"/>
        </w:rPr>
        <w:t>використовується рахунок ”Рахунки в банках”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Перераховану покупцями виручку звіряють з записами в облікових регістрах за рахунками обліку розрахунків з покупцями і замовниками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“Розрахунки з покупцями і замовниками</w:t>
      </w:r>
      <w:r w:rsidR="00CB1486">
        <w:rPr>
          <w:lang w:val="uk-UA"/>
        </w:rPr>
        <w:t xml:space="preserve">", </w:t>
      </w:r>
      <w:r w:rsidRPr="00CB1486">
        <w:rPr>
          <w:lang w:val="uk-UA"/>
        </w:rPr>
        <w:t>“Розрахунки за авансами одержаними” і за розрахунками обліку доходів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Обов’язком аудитора є також перевірка правильності та обґрунтованості перерахування коштів за товарно-матеріальні цінності, для чого повірюють суми, вказані в платіжних документах, із даними виписки банку і записами на рахунку 63 “Розрахунки з постачальниками і підрядчиками” або на рахунку 37 “Розрахунки з різними дебіторами”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Тут за прибутковими документами перевіряють повноту і правильність оприбуткування товарно-матеріальних цінностей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Якщо є сумніви в справжності документів чи достовірності операції, слід провести зустрічну перевірку їх у постачальників продукції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Перевіряючи видаткові банківські документи, необхідно групувати в окремі відомості всі оплачені штрафи, неустойки та інші платежі, пов’язані з порушенням договірних умов, що дасть змогу потім перевірити повноту відображення їх на відповідних рахунках, і вжиті підприємством заходи щодо відшкодування за рахунок винних осіб</w:t>
      </w:r>
      <w:r w:rsidR="00CB1486" w:rsidRPr="00CB1486">
        <w:rPr>
          <w:lang w:val="uk-UA"/>
        </w:rPr>
        <w:t xml:space="preserve"> </w:t>
      </w:r>
      <w:r w:rsidRPr="00CB1486">
        <w:rPr>
          <w:lang w:val="uk-UA"/>
        </w:rPr>
        <w:t>суми заподіяної шкоди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Надходження грошових коштів від інших дебіторів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за договорами оренди, штрафних санкцій тощо</w:t>
      </w:r>
      <w:r w:rsidR="00CB1486" w:rsidRPr="00CB1486">
        <w:rPr>
          <w:lang w:val="uk-UA"/>
        </w:rPr>
        <w:t xml:space="preserve">) </w:t>
      </w:r>
      <w:r w:rsidRPr="00CB1486">
        <w:rPr>
          <w:lang w:val="uk-UA"/>
        </w:rPr>
        <w:t xml:space="preserve">перевіряють за даними виписок і доданих до них документів, а в разі необхідності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й облікових записів в організаціях контрагентів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зустрічна перевірка</w:t>
      </w:r>
      <w:r w:rsidR="00CB1486" w:rsidRPr="00CB1486">
        <w:rPr>
          <w:lang w:val="uk-UA"/>
        </w:rPr>
        <w:t xml:space="preserve">). </w:t>
      </w:r>
      <w:r w:rsidRPr="00CB1486">
        <w:rPr>
          <w:lang w:val="uk-UA"/>
        </w:rPr>
        <w:t>З'ясовується також правильність кореспонденції рахунків із зарахуванням грошових коштів на рахунки в банках, своєчасність виділення ПДВ за оприбуткованими сумами виручки, авансів тощо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Суму, що не підтверджені документально, повинні враховуватись на рахунку “Розрахунки за претензіями”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Аналогічно здійснюється контроль операцій щодо списання грошових коштів з поточного рахунку та інших банківських рахунків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Особлива увага приділяється своєчасності і повноті оприбуткування в касу отриманих з банку готівкових грошей, законність перерахування коштів на рахунки постачальників та інших кредиторів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Такі операції мають бути підтверджені документально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договорами, актами здавання-приймання виконаних робіт, накладними на матеріальні цінності тощо</w:t>
      </w:r>
      <w:r w:rsidR="00CB1486" w:rsidRPr="00CB1486">
        <w:rPr>
          <w:lang w:val="uk-UA"/>
        </w:rPr>
        <w:t xml:space="preserve">). </w:t>
      </w:r>
      <w:r w:rsidRPr="00CB1486">
        <w:rPr>
          <w:lang w:val="uk-UA"/>
        </w:rPr>
        <w:t>Якщо підприємство переказує суми заробітної плати, утримання за виконавчими листами тощо, то їх обґрунтованість забезпечується як наявністю первинних облікових документів, так і реальністю вказаних у них адрес отримувачів коштів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Правильність кореспонденції рахунків щодо списання грошових коштів з рахунків та зарахування на них коштів перевіряються за даними облікових регістрів на рахунку “Рахунки в банках”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табл</w:t>
      </w:r>
      <w:r w:rsidR="00CB1486">
        <w:rPr>
          <w:lang w:val="uk-UA"/>
        </w:rPr>
        <w:t>.1</w:t>
      </w:r>
      <w:r w:rsidR="00CB1486" w:rsidRPr="00CB1486">
        <w:rPr>
          <w:lang w:val="uk-UA"/>
        </w:rPr>
        <w:t>)</w:t>
      </w:r>
    </w:p>
    <w:p w:rsidR="00D93E4F" w:rsidRDefault="00D93E4F" w:rsidP="00CB1486">
      <w:pPr>
        <w:ind w:left="708" w:firstLine="12"/>
        <w:rPr>
          <w:i/>
          <w:iCs/>
          <w:lang w:val="uk-UA"/>
        </w:rPr>
      </w:pPr>
    </w:p>
    <w:p w:rsidR="00CB1486" w:rsidRDefault="00687B5A" w:rsidP="00CB1486">
      <w:pPr>
        <w:ind w:left="708" w:firstLine="12"/>
        <w:rPr>
          <w:b/>
          <w:bCs/>
          <w:lang w:val="uk-UA"/>
        </w:rPr>
      </w:pPr>
      <w:r w:rsidRPr="00CB1486">
        <w:rPr>
          <w:i/>
          <w:iCs/>
          <w:lang w:val="uk-UA"/>
        </w:rPr>
        <w:t>Таблиця 1</w:t>
      </w:r>
      <w:r w:rsidR="00CB1486">
        <w:rPr>
          <w:i/>
          <w:iCs/>
          <w:lang w:val="uk-UA"/>
        </w:rPr>
        <w:t xml:space="preserve">. </w:t>
      </w:r>
      <w:r w:rsidRPr="00CB1486">
        <w:rPr>
          <w:b/>
          <w:bCs/>
          <w:lang w:val="uk-UA"/>
        </w:rPr>
        <w:t>Відомості перевірки грошових коштів на поточному рахунку, тис</w:t>
      </w:r>
      <w:r w:rsidR="00CB1486" w:rsidRPr="00CB1486">
        <w:rPr>
          <w:b/>
          <w:bCs/>
          <w:lang w:val="uk-UA"/>
        </w:rPr>
        <w:t xml:space="preserve">. </w:t>
      </w:r>
      <w:r w:rsidRPr="00CB1486">
        <w:rPr>
          <w:b/>
          <w:bCs/>
          <w:lang w:val="uk-UA"/>
        </w:rPr>
        <w:t>грн</w:t>
      </w:r>
      <w:r w:rsidR="00CB1486" w:rsidRPr="00CB1486">
        <w:rPr>
          <w:b/>
          <w:bCs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539"/>
        <w:gridCol w:w="2292"/>
      </w:tblGrid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Дані по рахунку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Код</w:t>
            </w: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Червень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Залишок</w:t>
            </w:r>
            <w:r w:rsidR="00CB1486" w:rsidRPr="008F17CE">
              <w:rPr>
                <w:lang w:val="uk-UA"/>
              </w:rPr>
              <w:t xml:space="preserve">: 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на початок місяця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-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даними обліку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80 000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виписками банку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80 000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Оборот за кредитом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-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даними обліку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70 000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виписками банку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70 000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Оборот за кредитом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-</w:t>
            </w:r>
          </w:p>
        </w:tc>
      </w:tr>
      <w:tr w:rsidR="00687B5A" w:rsidRPr="008F17CE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даними обліку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60 000</w:t>
            </w:r>
          </w:p>
        </w:tc>
      </w:tr>
      <w:tr w:rsidR="00687B5A" w:rsidRPr="00CB1486" w:rsidTr="008F17CE">
        <w:trPr>
          <w:jc w:val="center"/>
        </w:trPr>
        <w:tc>
          <w:tcPr>
            <w:tcW w:w="2712" w:type="dxa"/>
            <w:shd w:val="clear" w:color="auto" w:fill="auto"/>
          </w:tcPr>
          <w:p w:rsidR="00687B5A" w:rsidRPr="008F17CE" w:rsidRDefault="00CB1486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 xml:space="preserve"> - </w:t>
            </w:r>
            <w:r w:rsidR="00687B5A" w:rsidRPr="008F17CE">
              <w:rPr>
                <w:lang w:val="uk-UA"/>
              </w:rPr>
              <w:t>за виписками банку</w:t>
            </w:r>
          </w:p>
        </w:tc>
        <w:tc>
          <w:tcPr>
            <w:tcW w:w="1539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</w:p>
        </w:tc>
        <w:tc>
          <w:tcPr>
            <w:tcW w:w="2292" w:type="dxa"/>
            <w:shd w:val="clear" w:color="auto" w:fill="auto"/>
          </w:tcPr>
          <w:p w:rsidR="00687B5A" w:rsidRPr="008F17CE" w:rsidRDefault="00687B5A" w:rsidP="00CB1486">
            <w:pPr>
              <w:pStyle w:val="afe"/>
              <w:rPr>
                <w:lang w:val="uk-UA"/>
              </w:rPr>
            </w:pPr>
            <w:r w:rsidRPr="008F17CE">
              <w:rPr>
                <w:lang w:val="uk-UA"/>
              </w:rPr>
              <w:t>60 000</w:t>
            </w:r>
          </w:p>
        </w:tc>
      </w:tr>
    </w:tbl>
    <w:p w:rsidR="00CB1486" w:rsidRPr="00CB1486" w:rsidRDefault="00CB1486" w:rsidP="00CB1486"/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Аудитор</w:t>
      </w:r>
      <w:r w:rsidR="00CB1486" w:rsidRPr="00CB1486">
        <w:rPr>
          <w:lang w:val="uk-UA"/>
        </w:rPr>
        <w:t xml:space="preserve"> </w:t>
      </w:r>
      <w:r w:rsidRPr="00CB1486">
        <w:rPr>
          <w:lang w:val="uk-UA"/>
        </w:rPr>
        <w:t>___________________</w:t>
      </w:r>
    </w:p>
    <w:p w:rsidR="00CB1486" w:rsidRDefault="00CB1486" w:rsidP="00CB1486">
      <w:pPr>
        <w:ind w:left="2112"/>
        <w:rPr>
          <w:i/>
          <w:iCs/>
          <w:lang w:val="uk-UA"/>
        </w:rPr>
      </w:pPr>
      <w:r>
        <w:rPr>
          <w:lang w:val="uk-UA"/>
        </w:rPr>
        <w:t>(</w:t>
      </w:r>
      <w:r w:rsidR="00687B5A" w:rsidRPr="00CB1486">
        <w:rPr>
          <w:i/>
          <w:iCs/>
          <w:lang w:val="uk-UA"/>
        </w:rPr>
        <w:t>підпис</w:t>
      </w:r>
      <w:r w:rsidRPr="00CB1486">
        <w:rPr>
          <w:i/>
          <w:iCs/>
          <w:lang w:val="uk-UA"/>
        </w:rPr>
        <w:t>)</w:t>
      </w:r>
    </w:p>
    <w:p w:rsidR="00687B5A" w:rsidRPr="00CB1486" w:rsidRDefault="00687B5A" w:rsidP="00CB1486">
      <w:pPr>
        <w:rPr>
          <w:lang w:val="uk-UA"/>
        </w:rPr>
      </w:pP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Необхідно детально перевірити чи не відображались в обліку витрати як платежі за послуги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паливо, освітлення, транспортні витрати</w:t>
      </w:r>
      <w:r w:rsidR="00CB1486" w:rsidRPr="00CB1486">
        <w:rPr>
          <w:lang w:val="uk-UA"/>
        </w:rPr>
        <w:t>),</w:t>
      </w:r>
      <w:r w:rsidRPr="00CB1486">
        <w:rPr>
          <w:lang w:val="uk-UA"/>
        </w:rPr>
        <w:t xml:space="preserve"> а насправді гроші перераховувались за матеріальні цінності, що не надходили і не оприбутковувались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З цією метою проводять зустрічні перевірки в банках і відповідних організаціях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Перевіряючи видаткові банківські документи, необхідно групувати в окремі відомості всі сплачені штрафи, неустойки та інші платежі, пов’язані з порушенням умов контракту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Це дасть змогу надалі виявити повноту відображення їх на відповідних рахунках і проаналізувати заходи, які здійснили підприємства щодо стягнення з винних осіб сум завданого збитку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Перевіркою сутності банківських встановлюють чи не допускалось неправильне перерахування авансів і платежів за безтоварним розрахунком або оплата рахунків іншими організаціями, які не мають відношення до підприємства, що перевіряється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Як відомо, підприємство може відкрити в банку акредитив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Перевіряючи розрахунки за акредитивами, доцільно зіставити залишки сум і оборотів за виписками банку з записами в реєстрах бухгалтерського обліку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Одночасно необхідно встановити причини, які сприяли використанню акредитивної форми розрахунків, тобто з’ясувати чи передбачена ця форма розрахунків умовами контракту, чи використовується постачальниками як санкція за несвоєчасні платежі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Потім перевіряється повнота і своєчасність використання і повернення залишку акредитива, а також повнота оприбуткування матеріальних цінностей, які надійшли постачальнику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Операції з лімітовими та нелімітовими чековими книжками аналізуються з погляду їх правильності, характеру і повноти оплати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З’ясовують, чи не проводилась оплата лімітовими чеками видатків, які не включаються в авансові звіти підзвітних осіб як здійснені готівкою</w:t>
      </w:r>
      <w:r w:rsidR="00CB1486">
        <w:rPr>
          <w:lang w:val="uk-UA"/>
        </w:rPr>
        <w:t xml:space="preserve"> (</w:t>
      </w:r>
      <w:r w:rsidRPr="00CB1486">
        <w:rPr>
          <w:lang w:val="uk-UA"/>
        </w:rPr>
        <w:t>розрахунки з лімітовими чековими книжками ведуться лише в межах області</w:t>
      </w:r>
      <w:r w:rsidR="00CB1486" w:rsidRPr="00CB1486">
        <w:rPr>
          <w:lang w:val="uk-UA"/>
        </w:rPr>
        <w:t>).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Після встановлення подібних фактів слід визначити розмір завдано підприємству збитку і винних осіб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Слід також перевірити чи збігається залишок за книжкою лімітових чеків, відображений на корінці останнього використаного чека, із залишком на дату перевірки за рахунком 313 “Інші рахунки в банку в національній валюті”, а також із залишком за випискою банку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Залишок грошей на кінець місяця за випискою банку деколи не збігається із залишком ліміту за лімітною книгою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Це пояснюється тим, що видані з лімітованих книжок чеки не були до кінця місяця пред’явлені одержувачами в банк до сплати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Об’єктом контролю аудитора можуть бути операції</w:t>
      </w:r>
      <w:r w:rsidR="00CB1486" w:rsidRPr="00CB1486">
        <w:rPr>
          <w:lang w:val="uk-UA"/>
        </w:rPr>
        <w:t xml:space="preserve"> </w:t>
      </w:r>
      <w:r w:rsidRPr="00CB1486">
        <w:rPr>
          <w:lang w:val="uk-UA"/>
        </w:rPr>
        <w:t>з переказами грошей з рахунка в банку та рахунок в Ощадбанку, тому що вони можуть бути пов’язані передачею грошей підставним особам, з крадіжками коштів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Здійснюючи перевірку операцій на рахунку 312</w:t>
      </w:r>
      <w:r w:rsidR="00CB1486">
        <w:rPr>
          <w:lang w:val="uk-UA"/>
        </w:rPr>
        <w:t xml:space="preserve"> "</w:t>
      </w:r>
      <w:r w:rsidRPr="00CB1486">
        <w:rPr>
          <w:lang w:val="uk-UA"/>
        </w:rPr>
        <w:t>Поточні рахунки в іноземній валюті</w:t>
      </w:r>
      <w:r w:rsidR="00CB1486">
        <w:rPr>
          <w:lang w:val="uk-UA"/>
        </w:rPr>
        <w:t>", с</w:t>
      </w:r>
      <w:r w:rsidRPr="00CB1486">
        <w:rPr>
          <w:lang w:val="uk-UA"/>
        </w:rPr>
        <w:t>лід встановити, чи відповідають залишки коштів, відображені у виписці банку, залишку коштів який значиться за обліком</w:t>
      </w:r>
      <w:r w:rsidR="00CB1486" w:rsidRPr="00CB1486">
        <w:rPr>
          <w:lang w:val="uk-UA"/>
        </w:rPr>
        <w:t xml:space="preserve">; </w:t>
      </w:r>
      <w:r w:rsidRPr="00CB1486">
        <w:rPr>
          <w:lang w:val="uk-UA"/>
        </w:rPr>
        <w:t>повноту і достовірність банківських виписок і прикладених до них документів</w:t>
      </w:r>
      <w:r w:rsidR="00CB1486" w:rsidRPr="00CB1486">
        <w:rPr>
          <w:lang w:val="uk-UA"/>
        </w:rPr>
        <w:t xml:space="preserve">; </w:t>
      </w:r>
      <w:r w:rsidRPr="00CB1486">
        <w:rPr>
          <w:lang w:val="uk-UA"/>
        </w:rPr>
        <w:t>пра</w:t>
      </w:r>
      <w:r w:rsidR="00CB1486">
        <w:rPr>
          <w:lang w:val="uk-UA"/>
        </w:rPr>
        <w:t>ви</w:t>
      </w:r>
      <w:r w:rsidRPr="00CB1486">
        <w:rPr>
          <w:lang w:val="uk-UA"/>
        </w:rPr>
        <w:t>льн</w:t>
      </w:r>
      <w:r w:rsidR="00CB1486">
        <w:rPr>
          <w:lang w:val="uk-UA"/>
        </w:rPr>
        <w:t>і</w:t>
      </w:r>
      <w:r w:rsidRPr="00CB1486">
        <w:rPr>
          <w:lang w:val="uk-UA"/>
        </w:rPr>
        <w:t>сть операцій і справжність банківських виписок і первин</w:t>
      </w:r>
      <w:r w:rsidR="00CB1486">
        <w:rPr>
          <w:lang w:val="uk-UA"/>
        </w:rPr>
        <w:t>н</w:t>
      </w:r>
      <w:r w:rsidRPr="00CB1486">
        <w:rPr>
          <w:lang w:val="uk-UA"/>
        </w:rPr>
        <w:t>их документів, правильність кореспонденції рахунків за операціями на поточних рахунках в іноземній валюті й записів в облікових регістрах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Особливу увагу звертають на повноту зарахування на транзитні валютні рахунки валютної виручки, що надійшла на адресу підприємства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Ретельно вивчають обгрунтованість списання грошей з рахунків підприємства в банках у дебет рахунків витрат, прибутків і збитків тощо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Під час перевірки операцій за поточними рахунками в іноземні</w:t>
      </w:r>
      <w:r w:rsidR="00CB1486">
        <w:rPr>
          <w:lang w:val="uk-UA"/>
        </w:rPr>
        <w:t>й валюті слід враховувати, що</w:t>
      </w:r>
      <w:r w:rsidRPr="00CB1486">
        <w:rPr>
          <w:lang w:val="uk-UA"/>
        </w:rPr>
        <w:t xml:space="preserve"> суб</w:t>
      </w:r>
      <w:r w:rsidR="00CB1486" w:rsidRPr="00D93E4F">
        <w:rPr>
          <w:lang w:val="uk-UA"/>
        </w:rPr>
        <w:t>'</w:t>
      </w:r>
      <w:r w:rsidRPr="00CB1486">
        <w:rPr>
          <w:lang w:val="uk-UA"/>
        </w:rPr>
        <w:t>єкти господарювання можуть здійснювати скупку, продаж, обмін валют за ліцензією Національного банку України в установленому законом порядку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Одним з найважливіших завдань аудиту грошових коштів є перевірка відповідності кореспонденції рахунків за операціями на рахунках у банках чинними нормативними положеннями щодо ведення бухгалтерського обліку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Суцільним способом перевіряють обґрунтованість списання грошей з рахунків підприємства в банках у дебет рахунків</w:t>
      </w:r>
      <w:r w:rsidR="00CB1486" w:rsidRPr="00CB1486">
        <w:rPr>
          <w:lang w:val="uk-UA"/>
        </w:rPr>
        <w:t>: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“Основне виробництво”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“Брак у виробництві”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“Витрати діяльності”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“Витрати за елементами”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“Фінансові результати”</w:t>
      </w:r>
      <w:r w:rsidR="00CB1486" w:rsidRPr="00CB1486">
        <w:rPr>
          <w:lang w:val="uk-UA"/>
        </w:rPr>
        <w:t>;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інші витрати</w:t>
      </w:r>
      <w:r w:rsidR="00CB1486" w:rsidRPr="00CB1486">
        <w:rPr>
          <w:lang w:val="uk-UA"/>
        </w:rPr>
        <w:t>.</w:t>
      </w:r>
    </w:p>
    <w:p w:rsidR="00CB1486" w:rsidRDefault="00687B5A" w:rsidP="00CB1486">
      <w:pPr>
        <w:rPr>
          <w:lang w:val="uk-UA"/>
        </w:rPr>
      </w:pPr>
      <w:r w:rsidRPr="00CB1486">
        <w:rPr>
          <w:lang w:val="uk-UA"/>
        </w:rPr>
        <w:t>Кожен випадок порушення типової кореспонденції рахунків бухгалтерського обліку перевіряється за певними документами, які дають змогу виявити, чи не здійснено навмисне перекручення облікових і звітних даних та інші зловживання</w:t>
      </w:r>
      <w:r w:rsidR="00CB1486" w:rsidRPr="00CB1486">
        <w:rPr>
          <w:lang w:val="uk-UA"/>
        </w:rPr>
        <w:t>.</w:t>
      </w:r>
    </w:p>
    <w:p w:rsidR="00CB1486" w:rsidRDefault="00CB1486" w:rsidP="00CB1486">
      <w:pPr>
        <w:pStyle w:val="2"/>
        <w:rPr>
          <w:lang w:val="uk-UA"/>
        </w:rPr>
      </w:pPr>
      <w:r>
        <w:rPr>
          <w:lang w:val="uk-UA"/>
        </w:rPr>
        <w:br w:type="page"/>
      </w:r>
      <w:r w:rsidR="00687B5A" w:rsidRPr="00CB1486">
        <w:rPr>
          <w:lang w:val="uk-UA"/>
        </w:rPr>
        <w:t>Список використаної літератури</w:t>
      </w:r>
    </w:p>
    <w:p w:rsidR="00CB1486" w:rsidRPr="00CB1486" w:rsidRDefault="00CB1486" w:rsidP="00CB1486">
      <w:pPr>
        <w:rPr>
          <w:lang w:val="uk-UA"/>
        </w:rPr>
      </w:pPr>
    </w:p>
    <w:p w:rsidR="00687B5A" w:rsidRPr="00CB1486" w:rsidRDefault="00687B5A" w:rsidP="00CB1486">
      <w:pPr>
        <w:pStyle w:val="a1"/>
        <w:tabs>
          <w:tab w:val="left" w:pos="420"/>
        </w:tabs>
        <w:rPr>
          <w:lang w:val="uk-UA"/>
        </w:rPr>
      </w:pPr>
      <w:r w:rsidRPr="00CB1486">
        <w:rPr>
          <w:lang w:val="uk-UA"/>
        </w:rPr>
        <w:t>Давидов Г</w:t>
      </w:r>
      <w:r w:rsidR="00CB1486">
        <w:rPr>
          <w:lang w:val="uk-UA"/>
        </w:rPr>
        <w:t xml:space="preserve">.М. </w:t>
      </w:r>
      <w:r w:rsidRPr="00CB1486">
        <w:rPr>
          <w:lang w:val="uk-UA"/>
        </w:rPr>
        <w:t>Аудит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навчальний посібник</w:t>
      </w:r>
      <w:r w:rsidR="00CB1486" w:rsidRPr="00CB1486">
        <w:rPr>
          <w:lang w:val="uk-UA"/>
        </w:rPr>
        <w:t>. -</w:t>
      </w:r>
      <w:r w:rsidR="00CB1486">
        <w:rPr>
          <w:lang w:val="uk-UA"/>
        </w:rPr>
        <w:t xml:space="preserve"> </w:t>
      </w:r>
      <w:r w:rsidRPr="00CB1486">
        <w:rPr>
          <w:lang w:val="uk-UA"/>
        </w:rPr>
        <w:t>К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“Знання</w:t>
      </w:r>
      <w:r w:rsidR="00CB1486">
        <w:rPr>
          <w:lang w:val="uk-UA"/>
        </w:rPr>
        <w:t xml:space="preserve">" </w:t>
      </w:r>
      <w:r w:rsidRPr="00CB1486">
        <w:rPr>
          <w:lang w:val="uk-UA"/>
        </w:rPr>
        <w:t>2001</w:t>
      </w:r>
      <w:r w:rsidR="00CB1486">
        <w:rPr>
          <w:lang w:val="uk-UA"/>
        </w:rPr>
        <w:t>.</w:t>
      </w:r>
    </w:p>
    <w:p w:rsidR="00687B5A" w:rsidRPr="00CB1486" w:rsidRDefault="00687B5A" w:rsidP="00CB1486">
      <w:pPr>
        <w:pStyle w:val="a1"/>
        <w:tabs>
          <w:tab w:val="left" w:pos="420"/>
        </w:tabs>
        <w:rPr>
          <w:lang w:val="uk-UA"/>
        </w:rPr>
      </w:pPr>
      <w:r w:rsidRPr="00CB1486">
        <w:rPr>
          <w:lang w:val="uk-UA"/>
        </w:rPr>
        <w:t>Загородній А</w:t>
      </w:r>
      <w:r w:rsidR="00CB1486">
        <w:rPr>
          <w:lang w:val="uk-UA"/>
        </w:rPr>
        <w:t xml:space="preserve">.Г., </w:t>
      </w:r>
      <w:r w:rsidRPr="00CB1486">
        <w:rPr>
          <w:lang w:val="uk-UA"/>
        </w:rPr>
        <w:t>Корягін М</w:t>
      </w:r>
      <w:r w:rsidR="00CB1486">
        <w:rPr>
          <w:lang w:val="uk-UA"/>
        </w:rPr>
        <w:t xml:space="preserve">.В., </w:t>
      </w:r>
      <w:r w:rsidRPr="00CB1486">
        <w:rPr>
          <w:lang w:val="uk-UA"/>
        </w:rPr>
        <w:t>Єлісеєв А</w:t>
      </w:r>
      <w:r w:rsidR="00CB1486">
        <w:rPr>
          <w:lang w:val="uk-UA"/>
        </w:rPr>
        <w:t xml:space="preserve">.В., </w:t>
      </w:r>
      <w:r w:rsidRPr="00CB1486">
        <w:rPr>
          <w:lang w:val="uk-UA"/>
        </w:rPr>
        <w:t>Полякова Л</w:t>
      </w:r>
      <w:r w:rsidR="00CB1486">
        <w:rPr>
          <w:lang w:val="uk-UA"/>
        </w:rPr>
        <w:t xml:space="preserve">.М. </w:t>
      </w:r>
      <w:r w:rsidRPr="00CB1486">
        <w:rPr>
          <w:lang w:val="uk-UA"/>
        </w:rPr>
        <w:t>Аудит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теорія і практика</w:t>
      </w:r>
      <w:r w:rsidR="00CB1486" w:rsidRPr="00CB1486">
        <w:rPr>
          <w:lang w:val="uk-UA"/>
        </w:rPr>
        <w:t>. -</w:t>
      </w:r>
      <w:r w:rsidR="00CB1486">
        <w:rPr>
          <w:lang w:val="uk-UA"/>
        </w:rPr>
        <w:t xml:space="preserve"> </w:t>
      </w:r>
      <w:r w:rsidRPr="00CB1486">
        <w:rPr>
          <w:lang w:val="uk-UA"/>
        </w:rPr>
        <w:t>Львів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Видавництво національного університету “Львівська політехніка</w:t>
      </w:r>
      <w:r w:rsidR="00CB1486">
        <w:rPr>
          <w:lang w:val="uk-UA"/>
        </w:rPr>
        <w:t xml:space="preserve">" </w:t>
      </w:r>
      <w:r w:rsidRPr="00CB1486">
        <w:rPr>
          <w:lang w:val="uk-UA"/>
        </w:rPr>
        <w:t>2004</w:t>
      </w:r>
      <w:r w:rsidR="00CB1486">
        <w:rPr>
          <w:lang w:val="uk-UA"/>
        </w:rPr>
        <w:t>.</w:t>
      </w:r>
    </w:p>
    <w:p w:rsidR="00687B5A" w:rsidRPr="00CB1486" w:rsidRDefault="00687B5A" w:rsidP="00CB1486">
      <w:pPr>
        <w:pStyle w:val="a1"/>
        <w:tabs>
          <w:tab w:val="left" w:pos="420"/>
        </w:tabs>
        <w:rPr>
          <w:lang w:val="uk-UA"/>
        </w:rPr>
      </w:pPr>
      <w:r w:rsidRPr="00CB1486">
        <w:rPr>
          <w:lang w:val="uk-UA"/>
        </w:rPr>
        <w:t>Кулаковська Л</w:t>
      </w:r>
      <w:r w:rsidR="00CB1486">
        <w:rPr>
          <w:lang w:val="uk-UA"/>
        </w:rPr>
        <w:t xml:space="preserve">.П., </w:t>
      </w:r>
      <w:r w:rsidRPr="00CB1486">
        <w:rPr>
          <w:lang w:val="uk-UA"/>
        </w:rPr>
        <w:t>Піча Ю</w:t>
      </w:r>
      <w:r w:rsidR="00CB1486">
        <w:rPr>
          <w:lang w:val="uk-UA"/>
        </w:rPr>
        <w:t xml:space="preserve">.В. </w:t>
      </w:r>
      <w:r w:rsidRPr="00CB1486">
        <w:rPr>
          <w:lang w:val="uk-UA"/>
        </w:rPr>
        <w:t>Основи аудиту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навчальний посібник</w:t>
      </w:r>
      <w:r w:rsidR="00CB1486" w:rsidRPr="00CB1486">
        <w:rPr>
          <w:lang w:val="uk-UA"/>
        </w:rPr>
        <w:t xml:space="preserve">. </w:t>
      </w:r>
      <w:r w:rsidR="00CB1486">
        <w:rPr>
          <w:lang w:val="uk-UA"/>
        </w:rPr>
        <w:t>-</w:t>
      </w:r>
      <w:r w:rsidRPr="00CB1486">
        <w:rPr>
          <w:lang w:val="uk-UA"/>
        </w:rPr>
        <w:t xml:space="preserve"> К</w:t>
      </w:r>
      <w:r w:rsidR="00CB1486" w:rsidRPr="00CB1486">
        <w:rPr>
          <w:lang w:val="uk-UA"/>
        </w:rPr>
        <w:t>.</w:t>
      </w:r>
      <w:r w:rsidR="00CB1486">
        <w:rPr>
          <w:lang w:val="uk-UA"/>
        </w:rPr>
        <w:t xml:space="preserve"> "</w:t>
      </w:r>
      <w:r w:rsidRPr="00CB1486">
        <w:rPr>
          <w:lang w:val="uk-UA"/>
        </w:rPr>
        <w:t>Каравела</w:t>
      </w:r>
      <w:r w:rsidR="00CB1486">
        <w:rPr>
          <w:lang w:val="uk-UA"/>
        </w:rPr>
        <w:t xml:space="preserve">" </w:t>
      </w:r>
      <w:r w:rsidRPr="00CB1486">
        <w:rPr>
          <w:lang w:val="uk-UA"/>
        </w:rPr>
        <w:t>2002</w:t>
      </w:r>
      <w:r w:rsidR="00CB1486">
        <w:rPr>
          <w:lang w:val="uk-UA"/>
        </w:rPr>
        <w:t>.</w:t>
      </w:r>
    </w:p>
    <w:p w:rsidR="00687B5A" w:rsidRPr="00CB1486" w:rsidRDefault="00687B5A" w:rsidP="00CB1486">
      <w:pPr>
        <w:pStyle w:val="a1"/>
        <w:tabs>
          <w:tab w:val="left" w:pos="420"/>
        </w:tabs>
        <w:rPr>
          <w:lang w:val="uk-UA"/>
        </w:rPr>
      </w:pPr>
      <w:r w:rsidRPr="00CB1486">
        <w:rPr>
          <w:lang w:val="uk-UA"/>
        </w:rPr>
        <w:t>Савченко В</w:t>
      </w:r>
      <w:r w:rsidR="00CB1486">
        <w:rPr>
          <w:lang w:val="uk-UA"/>
        </w:rPr>
        <w:t xml:space="preserve">.Я. </w:t>
      </w:r>
      <w:r w:rsidRPr="00CB1486">
        <w:rPr>
          <w:lang w:val="uk-UA"/>
        </w:rPr>
        <w:t>Аудит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навчальний посібник</w:t>
      </w:r>
      <w:r w:rsidR="00CB1486" w:rsidRPr="00CB1486">
        <w:rPr>
          <w:lang w:val="uk-UA"/>
        </w:rPr>
        <w:t>. -</w:t>
      </w:r>
      <w:r w:rsidR="00CB1486">
        <w:rPr>
          <w:lang w:val="uk-UA"/>
        </w:rPr>
        <w:t xml:space="preserve"> </w:t>
      </w:r>
      <w:r w:rsidRPr="00CB1486">
        <w:rPr>
          <w:lang w:val="uk-UA"/>
        </w:rPr>
        <w:t>К</w:t>
      </w:r>
      <w:r w:rsidR="00CB1486">
        <w:rPr>
          <w:lang w:val="uk-UA"/>
        </w:rPr>
        <w:t>. 20</w:t>
      </w:r>
      <w:r w:rsidRPr="00CB1486">
        <w:rPr>
          <w:lang w:val="uk-UA"/>
        </w:rPr>
        <w:t>02</w:t>
      </w:r>
      <w:r w:rsidR="00CB1486">
        <w:rPr>
          <w:lang w:val="uk-UA"/>
        </w:rPr>
        <w:t>.</w:t>
      </w:r>
    </w:p>
    <w:p w:rsidR="00CB1486" w:rsidRDefault="00687B5A" w:rsidP="00CB1486">
      <w:pPr>
        <w:pStyle w:val="a1"/>
        <w:tabs>
          <w:tab w:val="left" w:pos="420"/>
        </w:tabs>
        <w:rPr>
          <w:lang w:val="uk-UA"/>
        </w:rPr>
      </w:pPr>
      <w:r w:rsidRPr="00CB1486">
        <w:rPr>
          <w:lang w:val="uk-UA"/>
        </w:rPr>
        <w:t>Усач Б</w:t>
      </w:r>
      <w:r w:rsidR="00CB1486">
        <w:rPr>
          <w:lang w:val="uk-UA"/>
        </w:rPr>
        <w:t xml:space="preserve">.Ф. </w:t>
      </w:r>
      <w:r w:rsidRPr="00CB1486">
        <w:rPr>
          <w:lang w:val="uk-UA"/>
        </w:rPr>
        <w:t>Аудит</w:t>
      </w:r>
      <w:r w:rsidR="00CB1486" w:rsidRPr="00CB1486">
        <w:rPr>
          <w:lang w:val="uk-UA"/>
        </w:rPr>
        <w:t xml:space="preserve">: </w:t>
      </w:r>
      <w:r w:rsidRPr="00CB1486">
        <w:rPr>
          <w:lang w:val="uk-UA"/>
        </w:rPr>
        <w:t>навчальний посібник</w:t>
      </w:r>
      <w:r w:rsidR="00CB1486" w:rsidRPr="00CB1486">
        <w:rPr>
          <w:lang w:val="uk-UA"/>
        </w:rPr>
        <w:t>. -</w:t>
      </w:r>
      <w:r w:rsidR="00CB1486">
        <w:rPr>
          <w:lang w:val="uk-UA"/>
        </w:rPr>
        <w:t xml:space="preserve"> </w:t>
      </w:r>
      <w:r w:rsidRPr="00CB1486">
        <w:rPr>
          <w:lang w:val="uk-UA"/>
        </w:rPr>
        <w:t>К</w:t>
      </w:r>
      <w:r w:rsidR="00CB1486" w:rsidRPr="00CB1486">
        <w:rPr>
          <w:lang w:val="uk-UA"/>
        </w:rPr>
        <w:t xml:space="preserve">. </w:t>
      </w:r>
      <w:r w:rsidRPr="00CB1486">
        <w:rPr>
          <w:lang w:val="uk-UA"/>
        </w:rPr>
        <w:t>“Знання</w:t>
      </w:r>
      <w:r w:rsidR="00CB1486">
        <w:rPr>
          <w:lang w:val="uk-UA"/>
        </w:rPr>
        <w:t xml:space="preserve">" </w:t>
      </w:r>
      <w:r w:rsidRPr="00CB1486">
        <w:rPr>
          <w:lang w:val="uk-UA"/>
        </w:rPr>
        <w:t>2004</w:t>
      </w:r>
      <w:r w:rsidR="00CB1486">
        <w:rPr>
          <w:lang w:val="uk-UA"/>
        </w:rPr>
        <w:t>.</w:t>
      </w:r>
      <w:bookmarkStart w:id="0" w:name="_GoBack"/>
      <w:bookmarkEnd w:id="0"/>
    </w:p>
    <w:sectPr w:rsidR="00CB1486" w:rsidSect="00CB148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CE" w:rsidRDefault="008F17CE">
      <w:r>
        <w:separator/>
      </w:r>
    </w:p>
  </w:endnote>
  <w:endnote w:type="continuationSeparator" w:id="0">
    <w:p w:rsidR="008F17CE" w:rsidRDefault="008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86" w:rsidRDefault="00CB148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86" w:rsidRDefault="00CB148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CE" w:rsidRDefault="008F17CE">
      <w:r>
        <w:separator/>
      </w:r>
    </w:p>
  </w:footnote>
  <w:footnote w:type="continuationSeparator" w:id="0">
    <w:p w:rsidR="008F17CE" w:rsidRDefault="008F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86" w:rsidRDefault="00C83F20" w:rsidP="00CB1486">
    <w:pPr>
      <w:pStyle w:val="ad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CB1486" w:rsidRDefault="00CB1486" w:rsidP="00CB1486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86" w:rsidRDefault="00CB148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➔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5B4"/>
    <w:rsid w:val="002B6413"/>
    <w:rsid w:val="003035B4"/>
    <w:rsid w:val="00687B5A"/>
    <w:rsid w:val="00780132"/>
    <w:rsid w:val="008F17CE"/>
    <w:rsid w:val="00C83F20"/>
    <w:rsid w:val="00CB1486"/>
    <w:rsid w:val="00CD3965"/>
    <w:rsid w:val="00D93E4F"/>
    <w:rsid w:val="00E2473B"/>
    <w:rsid w:val="00F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08E547-721E-4AE2-B16C-35416AF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B148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B148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B148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CB148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B148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B148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B148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B148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B148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WW8Num2z0">
    <w:name w:val="WW8Num2z0"/>
    <w:uiPriority w:val="99"/>
    <w:rPr>
      <w:rFonts w:ascii="StarSymbol" w:hAnsi="StarSymbol"/>
      <w:sz w:val="18"/>
    </w:rPr>
  </w:style>
  <w:style w:type="character" w:customStyle="1" w:styleId="WW8Num2z1">
    <w:name w:val="WW8Num2z1"/>
    <w:uiPriority w:val="99"/>
    <w:rPr>
      <w:rFonts w:ascii="Symbol" w:hAnsi="Symbol"/>
      <w:sz w:val="18"/>
    </w:rPr>
  </w:style>
  <w:style w:type="character" w:customStyle="1" w:styleId="WW8Num3z0">
    <w:name w:val="WW8Num3z0"/>
    <w:uiPriority w:val="99"/>
    <w:rPr>
      <w:rFonts w:ascii="StarSymbol" w:hAnsi="StarSymbol"/>
      <w:sz w:val="18"/>
    </w:rPr>
  </w:style>
  <w:style w:type="character" w:customStyle="1" w:styleId="WW8Num3z1">
    <w:name w:val="WW8Num3z1"/>
    <w:uiPriority w:val="99"/>
    <w:rPr>
      <w:rFonts w:ascii="Symbol" w:hAnsi="Symbol"/>
      <w:sz w:val="18"/>
    </w:rPr>
  </w:style>
  <w:style w:type="character" w:customStyle="1" w:styleId="WW8Num4z0">
    <w:name w:val="WW8Num4z0"/>
    <w:uiPriority w:val="99"/>
    <w:rPr>
      <w:rFonts w:ascii="StarSymbol" w:hAnsi="StarSymbol"/>
      <w:sz w:val="18"/>
    </w:rPr>
  </w:style>
  <w:style w:type="character" w:customStyle="1" w:styleId="WW8Num4z1">
    <w:name w:val="WW8Num4z1"/>
    <w:uiPriority w:val="99"/>
    <w:rPr>
      <w:rFonts w:ascii="Symbol" w:hAnsi="Symbol"/>
      <w:sz w:val="18"/>
    </w:rPr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-WW8Num3z0">
    <w:name w:val="WW-WW8Num3z0"/>
    <w:uiPriority w:val="99"/>
    <w:rPr>
      <w:rFonts w:ascii="StarSymbol" w:hAnsi="StarSymbol"/>
      <w:sz w:val="18"/>
    </w:rPr>
  </w:style>
  <w:style w:type="character" w:customStyle="1" w:styleId="WW-WW8Num3z1">
    <w:name w:val="WW-WW8Num3z1"/>
    <w:uiPriority w:val="99"/>
    <w:rPr>
      <w:rFonts w:ascii="Symbol" w:hAnsi="Symbol"/>
      <w:sz w:val="18"/>
    </w:rPr>
  </w:style>
  <w:style w:type="character" w:customStyle="1" w:styleId="WW-">
    <w:name w:val="WW-Основной шрифт абзаца"/>
    <w:uiPriority w:val="99"/>
  </w:style>
  <w:style w:type="character" w:customStyle="1" w:styleId="WW-WW8Num1z0">
    <w:name w:val="WW-WW8Num1z0"/>
    <w:uiPriority w:val="99"/>
    <w:rPr>
      <w:rFonts w:ascii="Symbol" w:hAnsi="Symbol"/>
    </w:rPr>
  </w:style>
  <w:style w:type="character" w:customStyle="1" w:styleId="WW-1">
    <w:name w:val="WW-Основной шрифт абзаца1"/>
    <w:uiPriority w:val="99"/>
  </w:style>
  <w:style w:type="character" w:customStyle="1" w:styleId="WW-WW8Num1z01">
    <w:name w:val="WW-WW8Num1z01"/>
    <w:uiPriority w:val="99"/>
    <w:rPr>
      <w:rFonts w:ascii="Symbol" w:hAnsi="Symbol"/>
    </w:rPr>
  </w:style>
  <w:style w:type="character" w:customStyle="1" w:styleId="WW-Absatz-Standardschriftart1">
    <w:name w:val="WW-Absatz-Standardschriftart1"/>
    <w:uiPriority w:val="99"/>
  </w:style>
  <w:style w:type="character" w:customStyle="1" w:styleId="WW-WW8Num1z011">
    <w:name w:val="WW-WW8Num1z011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-WW8Num2z0">
    <w:name w:val="WW-WW8Num2z0"/>
    <w:uiPriority w:val="99"/>
    <w:rPr>
      <w:rFonts w:ascii="Symbol" w:hAnsi="Symbol"/>
    </w:rPr>
  </w:style>
  <w:style w:type="character" w:customStyle="1" w:styleId="WW-WW8Num2z1">
    <w:name w:val="WW-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-WW8Num3z01">
    <w:name w:val="WW-WW8Num3z01"/>
    <w:uiPriority w:val="99"/>
    <w:rPr>
      <w:rFonts w:ascii="Symbol" w:hAnsi="Symbol"/>
    </w:rPr>
  </w:style>
  <w:style w:type="character" w:customStyle="1" w:styleId="WW-WW8Num3z11">
    <w:name w:val="WW-WW8Num3z1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-11">
    <w:name w:val="WW-Основной шрифт абзаца11"/>
    <w:uiPriority w:val="99"/>
  </w:style>
  <w:style w:type="character" w:customStyle="1" w:styleId="a6">
    <w:name w:val="Символ нумерации"/>
    <w:uiPriority w:val="99"/>
  </w:style>
  <w:style w:type="character" w:customStyle="1" w:styleId="WW-0">
    <w:name w:val="WW-Символ нумерации"/>
    <w:uiPriority w:val="99"/>
  </w:style>
  <w:style w:type="character" w:customStyle="1" w:styleId="WW-10">
    <w:name w:val="WW-Символ нумерации1"/>
    <w:uiPriority w:val="99"/>
  </w:style>
  <w:style w:type="character" w:customStyle="1" w:styleId="WW-110">
    <w:name w:val="WW-Символ нумерации11"/>
    <w:uiPriority w:val="99"/>
  </w:style>
  <w:style w:type="character" w:customStyle="1" w:styleId="WW-111">
    <w:name w:val="WW-Символ нумерации111"/>
    <w:uiPriority w:val="99"/>
  </w:style>
  <w:style w:type="character" w:customStyle="1" w:styleId="a7">
    <w:name w:val="Маркеры списка"/>
    <w:uiPriority w:val="99"/>
    <w:rPr>
      <w:rFonts w:ascii="StarSymbol" w:hAnsi="StarSymbol"/>
      <w:sz w:val="18"/>
    </w:rPr>
  </w:style>
  <w:style w:type="character" w:customStyle="1" w:styleId="WW-2">
    <w:name w:val="WW-Маркеры списка"/>
    <w:uiPriority w:val="99"/>
    <w:rPr>
      <w:rFonts w:ascii="StarSymbol" w:hAnsi="StarSymbol"/>
      <w:sz w:val="18"/>
    </w:rPr>
  </w:style>
  <w:style w:type="character" w:customStyle="1" w:styleId="WW-12">
    <w:name w:val="WW-Маркеры списка1"/>
    <w:uiPriority w:val="99"/>
    <w:rPr>
      <w:rFonts w:ascii="StarSymbol" w:hAnsi="StarSymbol"/>
      <w:sz w:val="18"/>
    </w:rPr>
  </w:style>
  <w:style w:type="character" w:styleId="a8">
    <w:name w:val="line number"/>
    <w:uiPriority w:val="99"/>
    <w:rPr>
      <w:rFonts w:cs="Times New Roman"/>
    </w:rPr>
  </w:style>
  <w:style w:type="paragraph" w:styleId="a9">
    <w:name w:val="Body Text"/>
    <w:basedOn w:val="a2"/>
    <w:link w:val="aa"/>
    <w:uiPriority w:val="99"/>
    <w:rsid w:val="00CB1486"/>
    <w:pPr>
      <w:ind w:firstLine="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Содержимое таблицы"/>
    <w:basedOn w:val="a9"/>
    <w:uiPriority w:val="99"/>
    <w:pPr>
      <w:suppressLineNumbers/>
    </w:pPr>
  </w:style>
  <w:style w:type="paragraph" w:customStyle="1" w:styleId="WW-3">
    <w:name w:val="WW-Содержимое таблицы"/>
    <w:basedOn w:val="a9"/>
    <w:uiPriority w:val="99"/>
    <w:pPr>
      <w:suppressLineNumbers/>
    </w:pPr>
  </w:style>
  <w:style w:type="paragraph" w:customStyle="1" w:styleId="WW-13">
    <w:name w:val="WW-Содержимое таблицы1"/>
    <w:basedOn w:val="a9"/>
    <w:uiPriority w:val="99"/>
    <w:pPr>
      <w:suppressLineNumbers/>
    </w:pPr>
  </w:style>
  <w:style w:type="paragraph" w:customStyle="1" w:styleId="ac">
    <w:name w:val="Заголовок таблицы"/>
    <w:basedOn w:val="ab"/>
    <w:uiPriority w:val="99"/>
    <w:pPr>
      <w:jc w:val="center"/>
    </w:pPr>
    <w:rPr>
      <w:b/>
      <w:bCs/>
      <w:i/>
      <w:iCs/>
    </w:rPr>
  </w:style>
  <w:style w:type="paragraph" w:customStyle="1" w:styleId="WW-4">
    <w:name w:val="WW-Заголовок таблицы"/>
    <w:basedOn w:val="WW-3"/>
    <w:uiPriority w:val="99"/>
    <w:pPr>
      <w:jc w:val="center"/>
    </w:pPr>
    <w:rPr>
      <w:b/>
      <w:bCs/>
      <w:i/>
      <w:iCs/>
    </w:rPr>
  </w:style>
  <w:style w:type="paragraph" w:customStyle="1" w:styleId="WW-14">
    <w:name w:val="WW-Заголовок таблицы1"/>
    <w:basedOn w:val="WW-13"/>
    <w:uiPriority w:val="99"/>
    <w:pPr>
      <w:jc w:val="center"/>
    </w:pPr>
    <w:rPr>
      <w:b/>
      <w:bCs/>
      <w:i/>
      <w:iCs/>
    </w:rPr>
  </w:style>
  <w:style w:type="table" w:styleId="-1">
    <w:name w:val="Table Web 1"/>
    <w:basedOn w:val="a4"/>
    <w:uiPriority w:val="99"/>
    <w:rsid w:val="00CB148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9"/>
    <w:link w:val="ae"/>
    <w:uiPriority w:val="99"/>
    <w:rsid w:val="00CB148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e">
    <w:name w:val="Верхний колонтитул Знак"/>
    <w:link w:val="ad"/>
    <w:uiPriority w:val="99"/>
    <w:semiHidden/>
    <w:locked/>
    <w:rsid w:val="00CB1486"/>
    <w:rPr>
      <w:rFonts w:cs="Times New Roman"/>
      <w:noProof/>
      <w:kern w:val="16"/>
      <w:sz w:val="28"/>
      <w:szCs w:val="28"/>
      <w:lang w:val="ru-RU" w:eastAsia="ru-RU"/>
    </w:rPr>
  </w:style>
  <w:style w:type="character" w:styleId="af">
    <w:name w:val="endnote reference"/>
    <w:uiPriority w:val="99"/>
    <w:semiHidden/>
    <w:rsid w:val="00CB1486"/>
    <w:rPr>
      <w:rFonts w:cs="Times New Roman"/>
      <w:vertAlign w:val="superscript"/>
    </w:rPr>
  </w:style>
  <w:style w:type="paragraph" w:customStyle="1" w:styleId="af0">
    <w:name w:val="выделение"/>
    <w:uiPriority w:val="99"/>
    <w:rsid w:val="00CB148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CB1486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CB148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CB1486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cs="Times New Roman"/>
      <w:sz w:val="28"/>
      <w:szCs w:val="28"/>
    </w:rPr>
  </w:style>
  <w:style w:type="character" w:styleId="af4">
    <w:name w:val="footnote reference"/>
    <w:uiPriority w:val="99"/>
    <w:semiHidden/>
    <w:rsid w:val="00CB1486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1"/>
    <w:uiPriority w:val="99"/>
    <w:rsid w:val="00CB1486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7">
    <w:name w:val="footer"/>
    <w:basedOn w:val="a2"/>
    <w:link w:val="12"/>
    <w:uiPriority w:val="99"/>
    <w:semiHidden/>
    <w:rsid w:val="00CB1486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7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CB1486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styleId="af9">
    <w:name w:val="page number"/>
    <w:uiPriority w:val="99"/>
    <w:rsid w:val="00CB1486"/>
    <w:rPr>
      <w:rFonts w:cs="Times New Roman"/>
    </w:rPr>
  </w:style>
  <w:style w:type="character" w:customStyle="1" w:styleId="afa">
    <w:name w:val="номер страницы"/>
    <w:uiPriority w:val="99"/>
    <w:rsid w:val="00CB1486"/>
    <w:rPr>
      <w:rFonts w:cs="Times New Roman"/>
      <w:sz w:val="28"/>
      <w:szCs w:val="28"/>
    </w:rPr>
  </w:style>
  <w:style w:type="paragraph" w:styleId="afb">
    <w:name w:val="Normal (Web)"/>
    <w:basedOn w:val="a2"/>
    <w:uiPriority w:val="99"/>
    <w:rsid w:val="00CB1486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CB148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CB148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B148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B148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B1486"/>
    <w:pPr>
      <w:ind w:left="958"/>
    </w:pPr>
  </w:style>
  <w:style w:type="paragraph" w:styleId="23">
    <w:name w:val="Body Text Indent 2"/>
    <w:basedOn w:val="a2"/>
    <w:link w:val="24"/>
    <w:uiPriority w:val="99"/>
    <w:rsid w:val="00CB148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CB148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c">
    <w:name w:val="Table Grid"/>
    <w:basedOn w:val="a4"/>
    <w:uiPriority w:val="99"/>
    <w:rsid w:val="00CB148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CB148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B1486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B1486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B148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B148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B148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B1486"/>
    <w:rPr>
      <w:i/>
      <w:iCs/>
    </w:rPr>
  </w:style>
  <w:style w:type="paragraph" w:customStyle="1" w:styleId="afe">
    <w:name w:val="ТАБЛИЦА"/>
    <w:next w:val="a2"/>
    <w:autoRedefine/>
    <w:uiPriority w:val="99"/>
    <w:rsid w:val="00CB1486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CB1486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CB1486"/>
  </w:style>
  <w:style w:type="table" w:customStyle="1" w:styleId="15">
    <w:name w:val="Стиль таблицы1"/>
    <w:basedOn w:val="a4"/>
    <w:uiPriority w:val="99"/>
    <w:rsid w:val="00CB148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CB1486"/>
    <w:pPr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CB1486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locked/>
    <w:rPr>
      <w:rFonts w:cs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CB1486"/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CB1486"/>
    <w:rPr>
      <w:rFonts w:cs="Times New Roman"/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CB148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міжнародний університет розвитку людини </vt:lpstr>
    </vt:vector>
  </TitlesOfParts>
  <Company>Организация</Company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міжнародний університет розвитку людини </dc:title>
  <dc:subject/>
  <dc:creator>ИРИНА</dc:creator>
  <cp:keywords/>
  <dc:description/>
  <cp:lastModifiedBy>admin</cp:lastModifiedBy>
  <cp:revision>2</cp:revision>
  <dcterms:created xsi:type="dcterms:W3CDTF">2014-03-03T18:18:00Z</dcterms:created>
  <dcterms:modified xsi:type="dcterms:W3CDTF">2014-03-03T18:18:00Z</dcterms:modified>
</cp:coreProperties>
</file>