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1D" w:rsidRPr="00BE4851" w:rsidRDefault="001D221D" w:rsidP="001D221D">
      <w:pPr>
        <w:spacing w:before="120"/>
        <w:jc w:val="center"/>
        <w:rPr>
          <w:b/>
          <w:bCs/>
          <w:sz w:val="32"/>
          <w:szCs w:val="32"/>
        </w:rPr>
      </w:pPr>
      <w:r w:rsidRPr="00BE4851">
        <w:rPr>
          <w:b/>
          <w:bCs/>
          <w:sz w:val="32"/>
          <w:szCs w:val="32"/>
        </w:rPr>
        <w:t>Восстановление доверия к южнокорейской экономике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В середине декабря 1997 г. в Южной Корее разразился экономический кризис, вызванный массовым уходом инвесторов с азиатских рынков. В ответ на это первый демократически избранный Президент Южной Кореи собрал команду крупнейших специалистов по экономике, чтобы произвести оценку ситуации, разработать план реформ, который может получить поддержку МВФ и восстановить доверие инвесторов. Однако сообщество инвесторов рассматривало Южную Корею как страну, враждебную по отношению к иностранным инвестициям, зачумленную не идущими на компромисс профсоюзами и обремененную экономической структурой, в которой господствуют неэффективные конгломераты. Короче говоря, кризис доверия к Южной Корее порвал ее программу реформ прежде, чем удалось приступить к ее осуществлению.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Серия пропагандистских мер в условиях финансового кризиса должна была вновь привлечь внимание к Южной Корее и восстановить глобальный диалог с остальным миром, продемонстрировать её приверженность курсу реформ и способность осуществить всеобъемлющую программу реструктуризации экономики. Эта программа является уникальной, потому что она включает распространение экономической информации, установление контактов с инвесторами, введение антикризисного управления, обеспечивается круглосуточной глобальной информационной поддержкой и осуществляется под руководством наиболее влиятельных чиновников Министерства финансов и экономики (МФЭ).</w:t>
      </w:r>
    </w:p>
    <w:p w:rsidR="001D221D" w:rsidRPr="00BE4851" w:rsidRDefault="001D221D" w:rsidP="001D221D">
      <w:pPr>
        <w:spacing w:before="120"/>
        <w:jc w:val="center"/>
        <w:rPr>
          <w:b/>
          <w:bCs/>
          <w:sz w:val="28"/>
          <w:szCs w:val="28"/>
        </w:rPr>
      </w:pPr>
      <w:r w:rsidRPr="00BE4851">
        <w:rPr>
          <w:b/>
          <w:bCs/>
          <w:sz w:val="28"/>
          <w:szCs w:val="28"/>
        </w:rPr>
        <w:t>Исследование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Первичное исследование. В результате анализа определено отношение к Южной Корее среди основных заинтересованных сторон: инвесторов, банкиров, руководства США и других стран, международных кредитных организаций, деловых кругов и финансовых СМИ. Специально приглашенное исследовательское агентство провело зондирование общественного мнения среди представителей этой аудитории. Общий анализ показал, что респонденты: 1) считали, что экономический кризис вызван дефектами экономической структуры, а не просто потерей доверия со стороны инвесторов; 2) полагали, что корейское правительство лишь реагирует на события, а не принимает меры по оздоровлению экономической ситуации, и 3) не верили в существование общественного согласия относительно продолжения реформ.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Глобальные исследования. PR-агентство Burson — Marsteller провело тщательный анализ международных СМИ, чтобы определить отношение к проблеме в крупнейших европейских странах-кредиторах. Исследование выявило как общие тенденции, так и характерные для отдельных стран.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Осуществление постоянного мониторинга. Изменчивая природа азиатского кризиса требовала ежедневного отслеживания материалов, касающихся Южной Кореи. В течение года в Нью-Йорке осуществлялся постоянный мониторинг проблемы при участии крупнейших специалистов. На протяжении первой фазы кризиса ежедневно предоставлялись отчеты и проводился анализ материалов, влияющих на отношение к Южной Корее. Позднее исследования стали универсальным инструментом для измерения глубины кризиса через анализ отношения средств массовой информации, научных кругов и инвесторов.</w:t>
      </w:r>
    </w:p>
    <w:p w:rsidR="001D221D" w:rsidRPr="00BE4851" w:rsidRDefault="001D221D" w:rsidP="001D221D">
      <w:pPr>
        <w:spacing w:before="120"/>
        <w:jc w:val="center"/>
        <w:rPr>
          <w:b/>
          <w:bCs/>
          <w:sz w:val="28"/>
          <w:szCs w:val="28"/>
        </w:rPr>
      </w:pPr>
      <w:r w:rsidRPr="00BE4851">
        <w:rPr>
          <w:b/>
          <w:bCs/>
          <w:sz w:val="28"/>
          <w:szCs w:val="28"/>
        </w:rPr>
        <w:t>Планирование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Ввиду возрастающего скептицизма (согласно исследованиям) и быстро ухудшающейся экономической ситуации встала необходимость принятия безотлагательных мер.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Цели: 1) восстановить доверие к корейской экономике на международном уровне и 2) дать Южной Корее возможность сохранить хорошие отношения со своими глобальными партнерами.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 xml:space="preserve">Целевая аудитория: 1) международное и национальное финансовое сообщество; 2) международные СМИ и 3) международные экономические и политические круги. </w:t>
      </w:r>
    </w:p>
    <w:p w:rsidR="001D221D" w:rsidRPr="00BE4851" w:rsidRDefault="001D221D" w:rsidP="001D221D">
      <w:pPr>
        <w:spacing w:before="120"/>
        <w:jc w:val="center"/>
        <w:rPr>
          <w:b/>
          <w:bCs/>
          <w:sz w:val="28"/>
          <w:szCs w:val="28"/>
        </w:rPr>
      </w:pPr>
      <w:r w:rsidRPr="00BE4851">
        <w:rPr>
          <w:b/>
          <w:bCs/>
          <w:sz w:val="28"/>
          <w:szCs w:val="28"/>
        </w:rPr>
        <w:t>Основные идеи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Существует ясный, скоординированный, разработанный в Южной Корее план восстановления экономического здоровья страны.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В Южной Корее есть сильная финансовая команда, которую поддерживает правительственная администрация и руководство частного сектора экономики.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Для зарубежных инвестиций существуют неизменные условия и профессиональное деловое окружение, что определяется четким и ясным законодательством.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Южная Корея является приверженцем свободного доступа к своевременной и надежной экономической информации и прозрачности экономической отчетности.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Бюджет: В период осуществления программы с февраля по декабрь 1998 г. ее бюджет оказался достаточно скромным, не превысив 1 млн. долл.</w:t>
      </w:r>
    </w:p>
    <w:p w:rsidR="001D221D" w:rsidRPr="00BE4851" w:rsidRDefault="001D221D" w:rsidP="001D221D">
      <w:pPr>
        <w:spacing w:before="120"/>
        <w:jc w:val="center"/>
        <w:rPr>
          <w:b/>
          <w:bCs/>
          <w:sz w:val="28"/>
          <w:szCs w:val="28"/>
        </w:rPr>
      </w:pPr>
      <w:r w:rsidRPr="00BE4851">
        <w:rPr>
          <w:b/>
          <w:bCs/>
          <w:sz w:val="28"/>
          <w:szCs w:val="28"/>
        </w:rPr>
        <w:t>Реализация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Был разработан план широкомасштабных действий, чтобы сначала стабилизировать ситуацию, а затем дать импульс активной информационной кампании, освещающей процесс реформ для целевой аудитории. Последовательные фазы осуществления программы базировались на ключевых элементах этого плана действий. Были применены следующие основные тактические средства.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Круглосуточная информационная поддержка. PR-агентство Burson — Marsteller незамедлительно сформировало глобальную, полностью интегрированную команду, ключевые члены которой разместились в Нью-Йорке и Сеуле; информационной сетью были охвачены Соединенные Штаты, Европа и Азия. Члены команды также вошли в состав МФЭ, чтобы координировать работу на месте.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Участие крупнейших специалистов. Эксперты по финансовым вопросам оказывали постоянную консультационную поддержку руководящим сотрудникам министерства, в том числе самому министру и его советникам. Характерными элементами поддержки было проведение семинаров по взаимодействию с агентствами, определяющими кредитный рейтинг, установление контактов с инвесторами и распространение экономической информации.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Курс обучения основам общения. Руководящие члены экономической команды, включая министра, прошли курс обучения, в рамках которого их ознакомили с принципами поведения в отношениях с инвестиционными банками и финансовыми кругами.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Независимые участники. Для участия в программе были отобраны независимые партнеры и союзники. Их деятельность включала информационное обеспечение, участие в мероприятиях и обмен мнениями в средствах массовой информации.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Контакты со СМИ и заинтересованными сторонами. Интервью в средствах массовой информации были приурочены к важным международным встречам, таким, как конференция Азиатского банка развития в Женеве. СМИ и независимым партнерам были предоставлены информационные материалы, раскрывающие суть и детали программы реформ и реструктуризации. Представители МФЭ и независимых участников программы выразили свое мнение в средствах массовой информации.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Выступления. Для крупнейших международных форумов были подготовлены выступления, задачей которых было донести идеи программы до участников важнейших мероприятий.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Брифинги для зарубежной прессы. Была разработана программа регулярного проведения брифингов для крупнейших международных СМИ, представленных в Сеуле. В рамках этой тактики распространялись информационные материалы, новостные бюллетени и пресс-релизы.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Корейский экономический бюллетень. Это издание, предназначенное для инвесторов, сообщало о развитии ситуации в экономике Кореи в формате, аналогичном инвестиционному отчету. Бюллетень распространялся среди институциональных инвесторов и их клиентов. Исследования, проведенные впоследствии, подтвердили, что эти публикации были восприняты положительно.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Управление вопросами, требующими немедленной реакции. PR-агентство Burson — Marsteller без промедления оказывало помощь в некоторых критических случаях, таких, как написание речи, подготовка презентации и пресс-релиза для заместителя министра, который должен был выступить с разъяснениями по проблеме перед Всемирным банком во время своей поездки в Вашингтон.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Мониторинг ситуации. Как уже было отмечено в разделе, касающемся исследований, важным компонентом программы являлся постоянный мониторинг ситуации, который включал консультационную поддержку и рекомендации в случае необходимости предпринять срочные шаги.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Воздействие на сообщество инвесторов. PR-агентство Burson — Marsteller подготавливало сообщения, материалы и повестку дня для заседаний правительства. Наиболее важным из этого было информационное обеспечение первого после кризиса глобального размещения корейских государственных облигаций. Эти обязательства рассматривались как важнейший показатель доверия инвесторов. В рамках этой кампании была полностью разработана программа мероприятий для министра финансов Ли Чу Суна, подготовлены презентация, речь для официального обеда в Корейском обществе, фактические материалы и темы для бесед на встречах, а также произведен медиа-анализ.</w:t>
      </w:r>
    </w:p>
    <w:p w:rsidR="001D221D" w:rsidRPr="00BE4851" w:rsidRDefault="001D221D" w:rsidP="001D221D">
      <w:pPr>
        <w:spacing w:before="120"/>
        <w:jc w:val="center"/>
        <w:rPr>
          <w:b/>
          <w:bCs/>
          <w:sz w:val="28"/>
          <w:szCs w:val="28"/>
        </w:rPr>
      </w:pPr>
      <w:r w:rsidRPr="00BE4851">
        <w:rPr>
          <w:b/>
          <w:bCs/>
          <w:sz w:val="28"/>
          <w:szCs w:val="28"/>
        </w:rPr>
        <w:t>Оценка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Стратегия информационной политики, разработанная агентством Burso — Marsteller, и его консалтинговые услуги очень помогли министерству в его усилиях по эффективной пропаганде правительственного плана стабилизации и реформ во время самого серьезного экономического кризиса в Южной Корее за последние 40 лет. В месяцы, последовавшие за инаугурацией президента, международные институциональные инвесторы, представители организаций Бреттон-Вудского соглашения и официальные лица из основных стран-кредиторов признали профессионализм корейского правительства и успех его впечатляющих усилий по восстановлению международного доверия. Как результат эффективности пропаганды правительственной программы реформ макроэкономическая стабильность была достигнута быстрее, чем в любой другой стране в Восточной Азии. Более того, члены экономической команды корейского правительства постоянно упоминались в международных СМИ как самые бескомпромиссные реформаторы в регионе. Через 90 дней после начала кампании мы исследовали отношение к Южной Корее и к ее приверженности реформам и выяснили, что оно улучшилось. Медиа-освещение показало, что Корея выполнила поставленные задачи.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 xml:space="preserve">Международное доверие к корейской экономике восстановлено 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Информационное агентство Reuter (3.4.98): «Секретарь казначейства Роберт Рубин (Robert Rubin) заявил после встречи в пятницу с министром финансов Южной Кореи Ли Чу Суном, что он оценил значительные успехи Южной Кореи по стабилизации ее экономики».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Газета Los Angeles Times (23.11.98): «С точки зрения США Южная Корея является моделью в большей степени, чем любая другая страна региона, и определенно в большей степени, чем Япония. Она последовала рекомендациям Международного валютного фонда, еще не зная, дадут ли они эффект, начала реформы и реструктуризацию своей устаревшей банковской системы, предприняла шаги, направленные на расширение демократии, открытие рынка и ликвидацию неэффективных компаний и коррумпированного капитализма».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Южная Корея сохранила хорошие отношения со своими глобальными партнерами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Агентство Standard &amp; Poor's (25. 1. 99): «Восстановление инвестиционного рейтинга отражает на сегодняшний день успехи правительства в экономической и финансовой реструктуризации и возвращение на внешние рынки».</w:t>
      </w:r>
    </w:p>
    <w:p w:rsidR="001D221D" w:rsidRPr="00BE4851" w:rsidRDefault="001D221D" w:rsidP="001D221D">
      <w:pPr>
        <w:spacing w:before="120"/>
        <w:ind w:firstLine="567"/>
        <w:jc w:val="both"/>
      </w:pPr>
      <w:r w:rsidRPr="00BE4851">
        <w:t>Агентство Barron's (20.2.99): «Но более всего улучшение ситуации в Южная Корее было одобрено международными рейтинговыми агентствами… Для многих повышение рейтинга является важным признаком международной поддержки усилий, направленных на оздоровление экономики страны. Стоит признать, что официальные лица в Сеуле стремились убедить мир, что они серьезно намерены укрепить свою разрушенную экономику и хрупкую банковскую систему».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21D"/>
    <w:rsid w:val="00051FB8"/>
    <w:rsid w:val="00095BA6"/>
    <w:rsid w:val="00180247"/>
    <w:rsid w:val="001D221D"/>
    <w:rsid w:val="00210DB3"/>
    <w:rsid w:val="0031418A"/>
    <w:rsid w:val="00350B15"/>
    <w:rsid w:val="00377A3D"/>
    <w:rsid w:val="0052086C"/>
    <w:rsid w:val="005A2562"/>
    <w:rsid w:val="00704F27"/>
    <w:rsid w:val="00755964"/>
    <w:rsid w:val="008C19D7"/>
    <w:rsid w:val="008F01AF"/>
    <w:rsid w:val="00A44D32"/>
    <w:rsid w:val="00BE485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EFF694-9BD2-4885-B9AA-A670B308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21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D2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1634</Words>
  <Characters>9314</Characters>
  <Application>Microsoft Office Word</Application>
  <DocSecurity>0</DocSecurity>
  <Lines>77</Lines>
  <Paragraphs>21</Paragraphs>
  <ScaleCrop>false</ScaleCrop>
  <Company>Home</Company>
  <LinksUpToDate>false</LinksUpToDate>
  <CharactersWithSpaces>10927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Восстановление доверия к южнокорейской экономике</dc:title>
  <dc:subject/>
  <dc:creator>Alena</dc:creator>
  <cp:keywords/>
  <dc:description/>
  <cp:lastModifiedBy>admin</cp:lastModifiedBy>
  <cp:revision>2</cp:revision>
  <dcterms:created xsi:type="dcterms:W3CDTF">2014-02-19T09:28:00Z</dcterms:created>
  <dcterms:modified xsi:type="dcterms:W3CDTF">2014-02-19T09:28:00Z</dcterms:modified>
</cp:coreProperties>
</file>