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AA6" w:rsidRPr="007F5AA6" w:rsidRDefault="007F5AA6" w:rsidP="007F5AA6">
      <w:pPr>
        <w:spacing w:before="120"/>
        <w:jc w:val="center"/>
        <w:rPr>
          <w:b/>
          <w:bCs/>
          <w:sz w:val="32"/>
          <w:szCs w:val="32"/>
        </w:rPr>
      </w:pPr>
      <w:r w:rsidRPr="007F5AA6">
        <w:rPr>
          <w:b/>
          <w:bCs/>
          <w:sz w:val="32"/>
          <w:szCs w:val="32"/>
        </w:rPr>
        <w:t xml:space="preserve">Техника безопасности в промышленности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Широкое применение в промышленности электродвигателей, нагревательных электрических приборов, систем управления, работающих в различных условиях, требует обеспечения электробезопасности, разработки мероприятий и средств, обеспечивающих защиту людей от воздействия электрического тока. Охрана труда - это система законодательных актов, социально-экономических, организационных, технических, гигиенических, и лечебно-профилактических мероприятий и средств, обеспечивающих безопасность, сохранение здоровья и работоспособности человека в процессе труда. Как известно – полностью безопасных и безвредных производств не существует. Задача охраны труда - свести к минимальной вероятность поражения или заболевания работающего с одновременным обеспечением комфорта при максимальной производительности труда. Улучшение условий труда и его безопасность приводят к снижению производственного травматизма, профессиональных заболеваний, что сохраняет здоровье трудящихся и одновременно приводит к уменьшению затрат на оплату соответствующих льгот и компенсаций за работу в неблагоприятных условиях. 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В данном разделе “Охрана труда” наряду с теоретическими основами, с достаточной полнотой, рассмотрены организационные вопросы охраны труда, пожарной безопасности, электробезопасности, оздоровления воздушной cреды производственных помещений, методы и средства обеспечения безопасности технологических процессов, а также приведены требования, методы и средства, обеспечивающие безопасность труда при изготовлении проектируемого электродвигателя.</w:t>
      </w:r>
    </w:p>
    <w:p w:rsidR="007F5AA6" w:rsidRPr="007F5AA6" w:rsidRDefault="007F5AA6" w:rsidP="007F5AA6">
      <w:pPr>
        <w:spacing w:before="120"/>
        <w:jc w:val="center"/>
        <w:rPr>
          <w:b/>
          <w:bCs/>
          <w:sz w:val="28"/>
          <w:szCs w:val="28"/>
        </w:rPr>
      </w:pPr>
      <w:r w:rsidRPr="007F5AA6">
        <w:rPr>
          <w:b/>
          <w:bCs/>
          <w:sz w:val="28"/>
          <w:szCs w:val="28"/>
        </w:rPr>
        <w:t xml:space="preserve">1. Анализ условий труда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По мере усложнения системы “Человек-техника” все более ощутимее становится экономические и социальные потери от несоответствия условий труда и техники производства возможностям человека. Анализ условий труда на механосборочном участке, где будет изготавливаться проектируемый двигатель приводит к заключению о потенциальной опасности производства. Суть опасности заключается в том, что воздействие присутствующих опасных и вредных производственных факторов на человека, приводит к травмам, заболеваниям, ухудшению самочувствия и другим последствиям. Главной задачей анализа условий труда является установление закономерностей, вызывающих ухудшение или потери работоспособности рабочего, и разработка на этой основе эффективных профилактических мероприятий. 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На участке имеются следующие вредные и опасные факторы: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а) механические факторы, характеризующиеся воздействием на человека кинетической, потенциальной энергий и механическим вращением. К ним относятся кинетическая энергия движущихся и вращающихся тел, шум, вибрация.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б) термические факторы, характеризующиеся тепловой энергией и аномальной температурой. К ним относятся температура нагретых предметов и поверхностей.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в) электрические факторы, характеризующиеся наличием токоведущих частей оборудования. 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При разработке мероприятий по улучшению условий труда необходимо учитывать весь комплекс факторов, воздействующих на формирование безопасных условий труда.</w:t>
      </w:r>
    </w:p>
    <w:p w:rsidR="007F5AA6" w:rsidRPr="007F5AA6" w:rsidRDefault="007F5AA6" w:rsidP="007F5AA6">
      <w:pPr>
        <w:spacing w:before="120"/>
        <w:jc w:val="center"/>
        <w:rPr>
          <w:b/>
          <w:bCs/>
          <w:sz w:val="28"/>
          <w:szCs w:val="28"/>
        </w:rPr>
      </w:pPr>
      <w:r w:rsidRPr="007F5AA6">
        <w:rPr>
          <w:b/>
          <w:bCs/>
          <w:sz w:val="28"/>
          <w:szCs w:val="28"/>
        </w:rPr>
        <w:t>2. Общие положения.</w:t>
      </w:r>
    </w:p>
    <w:p w:rsidR="007F5AA6" w:rsidRPr="007F5AA6" w:rsidRDefault="007F5AA6" w:rsidP="007F5AA6">
      <w:pPr>
        <w:spacing w:before="120"/>
        <w:jc w:val="center"/>
        <w:rPr>
          <w:b/>
          <w:bCs/>
          <w:sz w:val="28"/>
          <w:szCs w:val="28"/>
        </w:rPr>
      </w:pPr>
      <w:r w:rsidRPr="007F5AA6">
        <w:rPr>
          <w:b/>
          <w:bCs/>
          <w:sz w:val="28"/>
          <w:szCs w:val="28"/>
        </w:rPr>
        <w:t xml:space="preserve">2.1. Защита от шума и вибрации.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Шум - это беспорядочное хаотическое сочетание волн различной частоты и интенсивности. Шум и вибрация на производстве наносит большой ущерб, вредно действуя на организм человека и снижая производительность пруда.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Шум возникает при механических колебаниях. Различают три формы воздействия шума на органы слуха: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а) утомление слуха;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б) шумовая травма;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в) посредственная тугоухость.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Для снижения шума, возникающего в цехе, предусмотрено: массивный бетонный фундамент, шумопоглащающие лаки, применение звукоизолирующих кожухов и акустических экранов на оборудовании, являющимся источниками повышенного уровня шума.</w:t>
      </w:r>
    </w:p>
    <w:p w:rsidR="007F5AA6" w:rsidRPr="007F5AA6" w:rsidRDefault="007F5AA6" w:rsidP="007F5AA6">
      <w:pPr>
        <w:spacing w:before="120"/>
        <w:jc w:val="center"/>
        <w:rPr>
          <w:b/>
          <w:bCs/>
          <w:sz w:val="28"/>
          <w:szCs w:val="28"/>
        </w:rPr>
      </w:pPr>
      <w:r w:rsidRPr="007F5AA6">
        <w:rPr>
          <w:b/>
          <w:bCs/>
          <w:sz w:val="28"/>
          <w:szCs w:val="28"/>
        </w:rPr>
        <w:t xml:space="preserve">2.2. Пожарная безопасность.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Пожары на машиностроительных предприятиях представляют большую опасность для работающих и могут причинить огромный материальный ущерб. К основным причинам пожаров, возникающих при производстве электродвигателей, можно отнести: нарушение технологического режима, неисправность электрооборудования (короткое замыкание, перегрузки), самовозгорание промасленной ветоши и других материалов, склонных к самовозгоранию, несоблюдение графика планового ремонта, реконструкции установок с отклонением от технологических схем. На проектируемом участке возможны такие причин пожара: перегрузка проводов, короткое замыкание, возникновение больших переходных сопротивлений, самовозгорание различных материалов, смесей и масел, высокая конденсация воспламеняемой смеси газа, пара или пыли с воздухом (пары растворителя). Для локализации и ликвидации пожара внутрицеховыми средствами создаются следующие условия предупреждения пожаров: курить только в строго отведенных местах, подтеки и разливы масла и растворителя убирать ветошью, ветошь должна находиться в специально приспособленном контейнере.</w:t>
      </w:r>
    </w:p>
    <w:p w:rsidR="007F5AA6" w:rsidRPr="007F5AA6" w:rsidRDefault="007F5AA6" w:rsidP="007F5AA6">
      <w:pPr>
        <w:spacing w:before="120"/>
        <w:jc w:val="center"/>
        <w:rPr>
          <w:b/>
          <w:bCs/>
          <w:sz w:val="28"/>
          <w:szCs w:val="28"/>
        </w:rPr>
      </w:pPr>
      <w:r w:rsidRPr="007F5AA6">
        <w:rPr>
          <w:b/>
          <w:bCs/>
          <w:sz w:val="28"/>
          <w:szCs w:val="28"/>
        </w:rPr>
        <w:t xml:space="preserve">2.3. Электробезопасность.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Эксплуатация большинства машин и оборудования связана с применением электрической энергии. Электрический ток проходя через организм, оказывает термическое, электролитическое, и биологическое воздействие, вызывая местные и общие электротравмы. Основными причинами воздействия тока на человека являются: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- случайное прикосновение или приближение на опасное расстояние к токоведущим частям;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- появление напряжения на металлических частях оборудования в результате повреждения изоляции или ошибочных действий персонала;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- шаговое напряжение в результате замыкания провода на землю.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Основные меры защиты от поражения током: изоляция, недоступность токоведущих частей, применение малого напряжения (не выше 42 В, а в особоопасных помещениях - 12 В), защитное отключение, применение специальных электрозащитных средств, защитное заземление и зануление. Одно из наиболее часто применяемой мерой защиты от поражения током является защитное заземление.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Заземление - преднамеренное электрическое соединение с землей металлических нетоковедущих частей, которые могут оказаться под напряжением. Разделяют заземлители искусственные, предназначенные для целей заземления, и естественные - находящиеся в земле металлические предметы для иных целей. Для искусственных заземлителей применяют обычно вертикальные и горизонтальные электроды. В качестве вертикальных электродов используют стальные трубы диаметром 3 </w:t>
      </w:r>
      <w:r w:rsidRPr="007F5AA6">
        <w:rPr>
          <w:sz w:val="24"/>
          <w:szCs w:val="24"/>
        </w:rPr>
        <w:sym w:font="Symbol" w:char="F0B8"/>
      </w:r>
      <w:r w:rsidRPr="007F5AA6">
        <w:rPr>
          <w:sz w:val="24"/>
          <w:szCs w:val="24"/>
        </w:rPr>
        <w:t xml:space="preserve"> 5 см и стальные уголки размером от 40 х 40 до 60 х 60 мм длиной 3 </w:t>
      </w:r>
      <w:r w:rsidRPr="007F5AA6">
        <w:rPr>
          <w:sz w:val="24"/>
          <w:szCs w:val="24"/>
        </w:rPr>
        <w:sym w:font="Symbol" w:char="F0B8"/>
      </w:r>
      <w:r w:rsidRPr="007F5AA6">
        <w:rPr>
          <w:sz w:val="24"/>
          <w:szCs w:val="24"/>
        </w:rPr>
        <w:t xml:space="preserve"> 5 м. Также применяют стальные прутки диаметром 10 </w:t>
      </w:r>
      <w:r w:rsidRPr="007F5AA6">
        <w:rPr>
          <w:sz w:val="24"/>
          <w:szCs w:val="24"/>
        </w:rPr>
        <w:sym w:font="Symbol" w:char="F0B8"/>
      </w:r>
      <w:r w:rsidRPr="007F5AA6">
        <w:rPr>
          <w:sz w:val="24"/>
          <w:szCs w:val="24"/>
        </w:rPr>
        <w:t xml:space="preserve"> 20 мм и длиной 10 м. Для связи вертикальных электродов и в качестве самостоятельного горизонтального электрода используют сталь сечением не менее 4 х 12 мм и сталь круглого сечения диаметром не менее 6 мм.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В качестве заземляющих проводников применяют полосовую или круглую сталь, прокладку которых производят открыто по конструкции здания на специальных опорах. Заземлительное оборудование присоединяется к магистрали заземления параллельно отдельными проводниками</w:t>
      </w:r>
    </w:p>
    <w:p w:rsidR="007F5AA6" w:rsidRPr="007F5AA6" w:rsidRDefault="007F5AA6" w:rsidP="007F5AA6">
      <w:pPr>
        <w:spacing w:before="120"/>
        <w:jc w:val="center"/>
        <w:rPr>
          <w:b/>
          <w:bCs/>
          <w:sz w:val="28"/>
          <w:szCs w:val="28"/>
        </w:rPr>
      </w:pPr>
      <w:r w:rsidRPr="007F5AA6">
        <w:rPr>
          <w:b/>
          <w:bCs/>
          <w:sz w:val="28"/>
          <w:szCs w:val="28"/>
        </w:rPr>
        <w:t>2.3.1. Расчет заземления.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В качестве искусственного заземления применяем стальные прутья диаметром 50 мм и длиной 5 м. Для связи вертикальных электродов и в качестве самостоятельного горизонтального электрода, используем полосовую сталь сечением 4</w:t>
      </w:r>
      <w:r w:rsidRPr="007F5AA6">
        <w:rPr>
          <w:sz w:val="24"/>
          <w:szCs w:val="24"/>
          <w:lang w:val="en-US"/>
        </w:rPr>
        <w:t>x</w:t>
      </w:r>
      <w:r w:rsidRPr="007F5AA6">
        <w:rPr>
          <w:sz w:val="24"/>
          <w:szCs w:val="24"/>
        </w:rPr>
        <w:t>12 мм.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Определяем сопротивление растеканию тока одиночного вертикального заземления, ом</w:t>
      </w:r>
      <w:r w:rsidRPr="007F5AA6">
        <w:rPr>
          <w:sz w:val="24"/>
          <w:szCs w:val="24"/>
        </w:rPr>
        <w:sym w:font="Symbol" w:char="F03A"/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7F5AA6">
        <w:rPr>
          <w:sz w:val="24"/>
          <w:szCs w:val="24"/>
          <w:lang w:val="en-US"/>
        </w:rPr>
        <w:t>R</w:t>
      </w:r>
      <w:r w:rsidRPr="007F5AA6">
        <w:rPr>
          <w:sz w:val="24"/>
          <w:szCs w:val="24"/>
          <w:vertAlign w:val="subscript"/>
        </w:rPr>
        <w:t>в</w:t>
      </w:r>
      <w:r w:rsidRPr="007F5AA6">
        <w:rPr>
          <w:sz w:val="24"/>
          <w:szCs w:val="24"/>
          <w:lang w:val="en-US"/>
        </w:rPr>
        <w:t xml:space="preserve"> =</w:t>
      </w:r>
      <w:r w:rsidRPr="007F5AA6">
        <w:rPr>
          <w:sz w:val="24"/>
          <w:szCs w:val="24"/>
          <w:lang w:val="en-US"/>
        </w:rPr>
        <w:sym w:font="Symbol" w:char="F072"/>
      </w:r>
      <w:r w:rsidRPr="007F5AA6">
        <w:rPr>
          <w:sz w:val="24"/>
          <w:szCs w:val="24"/>
          <w:lang w:val="en-US"/>
        </w:rPr>
        <w:sym w:font="Symbol" w:char="F02F"/>
      </w:r>
      <w:r w:rsidRPr="007F5AA6">
        <w:rPr>
          <w:sz w:val="24"/>
          <w:szCs w:val="24"/>
          <w:lang w:val="en-US"/>
        </w:rPr>
        <w:t>(2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sym w:font="Symbol" w:char="F070"/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t>l)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t>(ln(2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t>l/d)+0.5ln((4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t>t+l)/(4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t>t-l)) ом</w:t>
      </w:r>
      <w:r w:rsidRPr="007F5AA6">
        <w:rPr>
          <w:sz w:val="24"/>
          <w:szCs w:val="24"/>
          <w:lang w:val="en-US"/>
        </w:rPr>
        <w:sym w:font="Symbol" w:char="F03B"/>
      </w:r>
      <w:r w:rsidRPr="007F5AA6">
        <w:rPr>
          <w:sz w:val="24"/>
          <w:szCs w:val="24"/>
          <w:lang w:val="en-US"/>
        </w:rPr>
        <w:t xml:space="preserve"> (2.1)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где </w:t>
      </w:r>
      <w:r>
        <w:rPr>
          <w:sz w:val="24"/>
          <w:szCs w:val="24"/>
        </w:rPr>
        <w:t xml:space="preserve"> </w:t>
      </w:r>
      <w:r w:rsidRPr="007F5AA6">
        <w:rPr>
          <w:sz w:val="24"/>
          <w:szCs w:val="24"/>
          <w:lang w:val="en-US"/>
        </w:rPr>
        <w:t>l</w:t>
      </w:r>
      <w:r w:rsidRPr="007F5AA6">
        <w:rPr>
          <w:sz w:val="24"/>
          <w:szCs w:val="24"/>
        </w:rPr>
        <w:t xml:space="preserve"> – длина заземления, м</w:t>
      </w:r>
      <w:r w:rsidRPr="007F5AA6">
        <w:rPr>
          <w:sz w:val="24"/>
          <w:szCs w:val="24"/>
        </w:rPr>
        <w:sym w:font="Symbol" w:char="F03B"/>
      </w:r>
      <w:r>
        <w:rPr>
          <w:sz w:val="24"/>
          <w:szCs w:val="24"/>
        </w:rPr>
        <w:t xml:space="preserve"> 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d</w:t>
      </w:r>
      <w:r w:rsidRPr="007F5AA6">
        <w:rPr>
          <w:sz w:val="24"/>
          <w:szCs w:val="24"/>
        </w:rPr>
        <w:t xml:space="preserve"> – разность наружного и внутреннего диаметроа трубы (при </w:t>
      </w:r>
      <w:r w:rsidRPr="007F5AA6">
        <w:rPr>
          <w:sz w:val="24"/>
          <w:szCs w:val="24"/>
          <w:lang w:val="en-US"/>
        </w:rPr>
        <w:t>D</w:t>
      </w:r>
      <w:r w:rsidRPr="007F5AA6">
        <w:rPr>
          <w:sz w:val="24"/>
          <w:szCs w:val="24"/>
        </w:rPr>
        <w:t xml:space="preserve"> = 50 мм </w:t>
      </w:r>
      <w:r w:rsidRPr="007F5AA6">
        <w:rPr>
          <w:sz w:val="24"/>
          <w:szCs w:val="24"/>
        </w:rPr>
        <w:sym w:font="Symbol" w:char="F03B"/>
      </w:r>
      <w:r w:rsidRPr="007F5AA6">
        <w:rPr>
          <w:sz w:val="24"/>
          <w:szCs w:val="24"/>
        </w:rPr>
        <w:t xml:space="preserve"> </w:t>
      </w:r>
      <w:r w:rsidRPr="007F5AA6">
        <w:rPr>
          <w:sz w:val="24"/>
          <w:szCs w:val="24"/>
          <w:lang w:val="en-US"/>
        </w:rPr>
        <w:t>d</w:t>
      </w:r>
      <w:r w:rsidRPr="007F5AA6">
        <w:rPr>
          <w:sz w:val="24"/>
          <w:szCs w:val="24"/>
          <w:vertAlign w:val="subscript"/>
          <w:lang w:val="en-US"/>
        </w:rPr>
        <w:t>o</w:t>
      </w:r>
      <w:r w:rsidRPr="007F5AA6">
        <w:rPr>
          <w:sz w:val="24"/>
          <w:szCs w:val="24"/>
          <w:vertAlign w:val="subscript"/>
        </w:rPr>
        <w:t xml:space="preserve"> </w:t>
      </w:r>
      <w:r w:rsidRPr="007F5AA6">
        <w:rPr>
          <w:sz w:val="24"/>
          <w:szCs w:val="24"/>
        </w:rPr>
        <w:t>= 40 мм)</w:t>
      </w:r>
      <w:r w:rsidRPr="007F5AA6">
        <w:rPr>
          <w:sz w:val="24"/>
          <w:szCs w:val="24"/>
        </w:rPr>
        <w:sym w:font="Symbol" w:char="F03B"/>
      </w:r>
      <w:r>
        <w:rPr>
          <w:sz w:val="24"/>
          <w:szCs w:val="24"/>
        </w:rPr>
        <w:t xml:space="preserve"> 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t</w:t>
      </w:r>
      <w:r w:rsidRPr="007F5AA6">
        <w:rPr>
          <w:sz w:val="24"/>
          <w:szCs w:val="24"/>
        </w:rPr>
        <w:t xml:space="preserve"> – глубина заложения половины заземления, м</w:t>
      </w:r>
      <w:r w:rsidRPr="007F5AA6">
        <w:rPr>
          <w:sz w:val="24"/>
          <w:szCs w:val="24"/>
        </w:rPr>
        <w:sym w:font="Symbol" w:char="F03B"/>
      </w:r>
      <w:r>
        <w:rPr>
          <w:sz w:val="24"/>
          <w:szCs w:val="24"/>
        </w:rPr>
        <w:t xml:space="preserve">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sym w:font="Symbol" w:char="F072"/>
      </w:r>
      <w:r w:rsidRPr="007F5AA6">
        <w:rPr>
          <w:sz w:val="24"/>
          <w:szCs w:val="24"/>
        </w:rPr>
        <w:t xml:space="preserve"> - расчетное удельное сопротивление грунта, ом</w:t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</w:rPr>
        <w:t>м.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sym w:font="Symbol" w:char="F072"/>
      </w:r>
      <w:r w:rsidRPr="007F5AA6">
        <w:rPr>
          <w:sz w:val="24"/>
          <w:szCs w:val="24"/>
        </w:rPr>
        <w:t xml:space="preserve"> = </w:t>
      </w:r>
      <w:r w:rsidRPr="007F5AA6">
        <w:rPr>
          <w:sz w:val="24"/>
          <w:szCs w:val="24"/>
        </w:rPr>
        <w:sym w:font="Symbol" w:char="F072"/>
      </w:r>
      <w:r w:rsidRPr="007F5AA6">
        <w:rPr>
          <w:sz w:val="24"/>
          <w:szCs w:val="24"/>
          <w:vertAlign w:val="subscript"/>
        </w:rPr>
        <w:t>изм</w:t>
      </w:r>
      <w:r w:rsidRPr="007F5AA6">
        <w:rPr>
          <w:sz w:val="24"/>
          <w:szCs w:val="24"/>
        </w:rPr>
        <w:t xml:space="preserve"> </w:t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</w:rPr>
        <w:t xml:space="preserve"> </w:t>
      </w:r>
      <w:r w:rsidRPr="007F5AA6">
        <w:rPr>
          <w:sz w:val="24"/>
          <w:szCs w:val="24"/>
        </w:rPr>
        <w:sym w:font="Symbol" w:char="F079"/>
      </w:r>
      <w:r w:rsidRPr="007F5AA6">
        <w:rPr>
          <w:sz w:val="24"/>
          <w:szCs w:val="24"/>
        </w:rPr>
        <w:t>,</w:t>
      </w:r>
      <w:r>
        <w:rPr>
          <w:sz w:val="24"/>
          <w:szCs w:val="24"/>
        </w:rPr>
        <w:t xml:space="preserve">    </w:t>
      </w:r>
      <w:r w:rsidRPr="007F5AA6">
        <w:rPr>
          <w:sz w:val="24"/>
          <w:szCs w:val="24"/>
        </w:rPr>
        <w:t>(2.2)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где </w:t>
      </w:r>
      <w:r>
        <w:rPr>
          <w:sz w:val="24"/>
          <w:szCs w:val="24"/>
        </w:rPr>
        <w:t xml:space="preserve"> </w:t>
      </w:r>
      <w:r w:rsidRPr="007F5AA6">
        <w:rPr>
          <w:sz w:val="24"/>
          <w:szCs w:val="24"/>
          <w:lang w:val="en-US"/>
        </w:rPr>
        <w:sym w:font="Symbol" w:char="F072"/>
      </w:r>
      <w:r w:rsidRPr="007F5AA6">
        <w:rPr>
          <w:sz w:val="24"/>
          <w:szCs w:val="24"/>
          <w:vertAlign w:val="subscript"/>
        </w:rPr>
        <w:t>изм</w:t>
      </w:r>
      <w:r w:rsidRPr="007F5AA6">
        <w:rPr>
          <w:sz w:val="24"/>
          <w:szCs w:val="24"/>
        </w:rPr>
        <w:t xml:space="preserve"> – удельное сопротивление грунта =500 ом</w:t>
      </w:r>
      <w:r w:rsidRPr="007F5AA6">
        <w:rPr>
          <w:sz w:val="24"/>
          <w:szCs w:val="24"/>
        </w:rPr>
        <w:sym w:font="Symbol" w:char="F03B"/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sym w:font="Symbol" w:char="F079"/>
      </w:r>
      <w:r w:rsidRPr="007F5AA6">
        <w:rPr>
          <w:sz w:val="24"/>
          <w:szCs w:val="24"/>
        </w:rPr>
        <w:t xml:space="preserve"> - коэффициент сезонности = 1.3.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Подставляя известные величины в формулу (2.2), получим: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sym w:font="Symbol" w:char="F072"/>
      </w:r>
      <w:r w:rsidRPr="007F5AA6">
        <w:rPr>
          <w:sz w:val="24"/>
          <w:szCs w:val="24"/>
        </w:rPr>
        <w:t xml:space="preserve"> = 500</w:t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</w:rPr>
        <w:t>1.3 = 650 Ом</w:t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</w:rPr>
        <w:t>м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Определим глубину заложения половины заземления, м</w:t>
      </w:r>
      <w:r w:rsidRPr="007F5AA6">
        <w:rPr>
          <w:sz w:val="24"/>
          <w:szCs w:val="24"/>
        </w:rPr>
        <w:sym w:font="Symbol" w:char="F03B"/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t</w:t>
      </w:r>
      <w:r w:rsidRPr="007F5AA6">
        <w:rPr>
          <w:sz w:val="24"/>
          <w:szCs w:val="24"/>
        </w:rPr>
        <w:t xml:space="preserve"> = 0.5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t>l</w:t>
      </w:r>
      <w:r w:rsidRPr="007F5AA6">
        <w:rPr>
          <w:sz w:val="24"/>
          <w:szCs w:val="24"/>
        </w:rPr>
        <w:t>+</w:t>
      </w:r>
      <w:r w:rsidRPr="007F5AA6">
        <w:rPr>
          <w:sz w:val="24"/>
          <w:szCs w:val="24"/>
          <w:lang w:val="en-US"/>
        </w:rPr>
        <w:t>t</w:t>
      </w:r>
      <w:r w:rsidRPr="007F5AA6">
        <w:rPr>
          <w:sz w:val="24"/>
          <w:szCs w:val="24"/>
          <w:vertAlign w:val="subscript"/>
          <w:lang w:val="en-US"/>
        </w:rPr>
        <w:t>o</w:t>
      </w:r>
      <w:r w:rsidRPr="007F5AA6">
        <w:rPr>
          <w:sz w:val="24"/>
          <w:szCs w:val="24"/>
        </w:rPr>
        <w:t xml:space="preserve"> м,</w:t>
      </w:r>
      <w:r>
        <w:rPr>
          <w:sz w:val="24"/>
          <w:szCs w:val="24"/>
        </w:rPr>
        <w:t xml:space="preserve">     </w:t>
      </w:r>
      <w:r w:rsidRPr="007F5AA6">
        <w:rPr>
          <w:sz w:val="24"/>
          <w:szCs w:val="24"/>
        </w:rPr>
        <w:t>(2.3)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где </w:t>
      </w:r>
      <w:r w:rsidRPr="007F5AA6">
        <w:rPr>
          <w:sz w:val="24"/>
          <w:szCs w:val="24"/>
          <w:lang w:val="en-US"/>
        </w:rPr>
        <w:t>t</w:t>
      </w:r>
      <w:r w:rsidRPr="007F5AA6">
        <w:rPr>
          <w:sz w:val="24"/>
          <w:szCs w:val="24"/>
          <w:vertAlign w:val="subscript"/>
        </w:rPr>
        <w:t>о</w:t>
      </w:r>
      <w:r w:rsidRPr="007F5AA6">
        <w:rPr>
          <w:sz w:val="24"/>
          <w:szCs w:val="24"/>
        </w:rPr>
        <w:t xml:space="preserve"> – расстояние от поверхности земли до верхнего конца заземлителя, принимаем = 0.5 м.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Подставляя известные величины в формулу (2.1), получим: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R</w:t>
      </w:r>
      <w:r w:rsidRPr="007F5AA6">
        <w:rPr>
          <w:sz w:val="24"/>
          <w:szCs w:val="24"/>
          <w:vertAlign w:val="subscript"/>
        </w:rPr>
        <w:t>в</w:t>
      </w:r>
      <w:r w:rsidRPr="007F5AA6">
        <w:rPr>
          <w:sz w:val="24"/>
          <w:szCs w:val="24"/>
        </w:rPr>
        <w:t xml:space="preserve"> = 650</w:t>
      </w:r>
      <w:r w:rsidRPr="007F5AA6">
        <w:rPr>
          <w:sz w:val="24"/>
          <w:szCs w:val="24"/>
          <w:lang w:val="en-US"/>
        </w:rPr>
        <w:sym w:font="Symbol" w:char="F02F"/>
      </w:r>
      <w:r w:rsidRPr="007F5AA6">
        <w:rPr>
          <w:sz w:val="24"/>
          <w:szCs w:val="24"/>
        </w:rPr>
        <w:t>(2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sym w:font="Symbol" w:char="F070"/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</w:rPr>
        <w:t>5)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</w:rPr>
        <w:t>(</w:t>
      </w:r>
      <w:r w:rsidRPr="007F5AA6">
        <w:rPr>
          <w:sz w:val="24"/>
          <w:szCs w:val="24"/>
          <w:lang w:val="en-US"/>
        </w:rPr>
        <w:t>ln</w:t>
      </w:r>
      <w:r w:rsidRPr="007F5AA6">
        <w:rPr>
          <w:sz w:val="24"/>
          <w:szCs w:val="24"/>
        </w:rPr>
        <w:t>(10/0.01)+0.5</w:t>
      </w:r>
      <w:r w:rsidRPr="007F5AA6">
        <w:rPr>
          <w:sz w:val="24"/>
          <w:szCs w:val="24"/>
          <w:lang w:val="en-US"/>
        </w:rPr>
        <w:t>ln</w:t>
      </w:r>
      <w:r w:rsidRPr="007F5AA6">
        <w:rPr>
          <w:sz w:val="24"/>
          <w:szCs w:val="24"/>
        </w:rPr>
        <w:t>(17/7) = 179.75 Ом.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Определим число заземлений по формуле</w:t>
      </w:r>
      <w:r w:rsidRPr="007F5AA6">
        <w:rPr>
          <w:sz w:val="24"/>
          <w:szCs w:val="24"/>
        </w:rPr>
        <w:sym w:font="Symbol" w:char="F03A"/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n</w:t>
      </w:r>
      <w:r w:rsidRPr="007F5AA6">
        <w:rPr>
          <w:sz w:val="24"/>
          <w:szCs w:val="24"/>
        </w:rPr>
        <w:t xml:space="preserve"> = </w:t>
      </w:r>
      <w:r w:rsidRPr="007F5AA6">
        <w:rPr>
          <w:sz w:val="24"/>
          <w:szCs w:val="24"/>
          <w:lang w:val="en-US"/>
        </w:rPr>
        <w:t>R</w:t>
      </w:r>
      <w:r w:rsidRPr="007F5AA6">
        <w:rPr>
          <w:sz w:val="24"/>
          <w:szCs w:val="24"/>
          <w:vertAlign w:val="subscript"/>
        </w:rPr>
        <w:t>в</w:t>
      </w:r>
      <w:r w:rsidRPr="007F5AA6">
        <w:rPr>
          <w:sz w:val="24"/>
          <w:szCs w:val="24"/>
        </w:rPr>
        <w:t>/(</w:t>
      </w:r>
      <w:r w:rsidRPr="007F5AA6">
        <w:rPr>
          <w:sz w:val="24"/>
          <w:szCs w:val="24"/>
          <w:lang w:val="en-US"/>
        </w:rPr>
        <w:t>R</w:t>
      </w:r>
      <w:r w:rsidRPr="007F5AA6">
        <w:rPr>
          <w:sz w:val="24"/>
          <w:szCs w:val="24"/>
          <w:vertAlign w:val="subscript"/>
        </w:rPr>
        <w:t>3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sym w:font="Symbol" w:char="F068"/>
      </w:r>
      <w:r w:rsidRPr="007F5AA6">
        <w:rPr>
          <w:sz w:val="24"/>
          <w:szCs w:val="24"/>
        </w:rPr>
        <w:t>) шт,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где </w:t>
      </w:r>
      <w:r>
        <w:rPr>
          <w:sz w:val="24"/>
          <w:szCs w:val="24"/>
        </w:rPr>
        <w:t xml:space="preserve"> </w:t>
      </w:r>
      <w:r w:rsidRPr="007F5AA6">
        <w:rPr>
          <w:sz w:val="24"/>
          <w:szCs w:val="24"/>
          <w:lang w:val="en-US"/>
        </w:rPr>
        <w:t>R</w:t>
      </w:r>
      <w:r w:rsidRPr="007F5AA6">
        <w:rPr>
          <w:sz w:val="24"/>
          <w:szCs w:val="24"/>
          <w:vertAlign w:val="subscript"/>
        </w:rPr>
        <w:t>3</w:t>
      </w:r>
      <w:r w:rsidRPr="007F5AA6">
        <w:rPr>
          <w:sz w:val="24"/>
          <w:szCs w:val="24"/>
        </w:rPr>
        <w:t xml:space="preserve"> – наибольшее допустимое сопротивление заземляющего устройства, Ом</w:t>
      </w:r>
      <w:r w:rsidRPr="007F5AA6">
        <w:rPr>
          <w:sz w:val="24"/>
          <w:szCs w:val="24"/>
        </w:rPr>
        <w:sym w:font="Symbol" w:char="F03B"/>
      </w:r>
      <w:r>
        <w:rPr>
          <w:sz w:val="24"/>
          <w:szCs w:val="24"/>
        </w:rPr>
        <w:t xml:space="preserve">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sym w:font="Symbol" w:char="F068"/>
      </w:r>
      <w:r w:rsidRPr="007F5AA6">
        <w:rPr>
          <w:sz w:val="24"/>
          <w:szCs w:val="24"/>
        </w:rPr>
        <w:t xml:space="preserve"> - коэффициент использования вертикальных заземлителей без учета влияния соединительной полосы = 0.71 (электроды размещены по контуру).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n</w:t>
      </w:r>
      <w:r w:rsidRPr="007F5AA6">
        <w:rPr>
          <w:sz w:val="24"/>
          <w:szCs w:val="24"/>
        </w:rPr>
        <w:t xml:space="preserve"> = 179.75</w:t>
      </w:r>
      <w:r w:rsidRPr="007F5AA6">
        <w:rPr>
          <w:sz w:val="24"/>
          <w:szCs w:val="24"/>
        </w:rPr>
        <w:sym w:font="Symbol" w:char="F02F"/>
      </w:r>
      <w:r w:rsidRPr="007F5AA6">
        <w:rPr>
          <w:sz w:val="24"/>
          <w:szCs w:val="24"/>
        </w:rPr>
        <w:t>(4</w:t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</w:rPr>
        <w:t>0.71) = 63.29 шт.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Принимаем </w:t>
      </w:r>
      <w:r w:rsidRPr="007F5AA6">
        <w:rPr>
          <w:sz w:val="24"/>
          <w:szCs w:val="24"/>
          <w:lang w:val="en-US"/>
        </w:rPr>
        <w:t>n</w:t>
      </w:r>
      <w:r w:rsidRPr="007F5AA6">
        <w:rPr>
          <w:sz w:val="24"/>
          <w:szCs w:val="24"/>
        </w:rPr>
        <w:t xml:space="preserve"> = 64 шт.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Определим сопротивление растеканию растеканию тока горизонтальной соединительной полосы, Ом</w:t>
      </w:r>
      <w:r w:rsidRPr="007F5AA6">
        <w:rPr>
          <w:sz w:val="24"/>
          <w:szCs w:val="24"/>
        </w:rPr>
        <w:sym w:font="Symbol" w:char="F03A"/>
      </w:r>
      <w:r>
        <w:rPr>
          <w:sz w:val="24"/>
          <w:szCs w:val="24"/>
        </w:rPr>
        <w:t xml:space="preserve">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7F5AA6">
        <w:rPr>
          <w:sz w:val="24"/>
          <w:szCs w:val="24"/>
          <w:lang w:val="en-US"/>
        </w:rPr>
        <w:t>R</w:t>
      </w:r>
      <w:r w:rsidRPr="007F5AA6">
        <w:rPr>
          <w:sz w:val="24"/>
          <w:szCs w:val="24"/>
          <w:vertAlign w:val="subscript"/>
          <w:lang w:val="en-US"/>
        </w:rPr>
        <w:t>n</w:t>
      </w:r>
      <w:r w:rsidRPr="007F5AA6">
        <w:rPr>
          <w:sz w:val="24"/>
          <w:szCs w:val="24"/>
          <w:lang w:val="en-US"/>
        </w:rPr>
        <w:t xml:space="preserve"> = </w:t>
      </w:r>
      <w:r w:rsidRPr="007F5AA6">
        <w:rPr>
          <w:sz w:val="24"/>
          <w:szCs w:val="24"/>
          <w:lang w:val="en-US"/>
        </w:rPr>
        <w:sym w:font="Symbol" w:char="F072"/>
      </w:r>
      <w:r w:rsidRPr="007F5AA6">
        <w:rPr>
          <w:sz w:val="24"/>
          <w:szCs w:val="24"/>
          <w:lang w:val="en-US"/>
        </w:rPr>
        <w:t>/(2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sym w:font="Symbol" w:char="F070"/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t>l</w:t>
      </w:r>
      <w:r w:rsidRPr="007F5AA6">
        <w:rPr>
          <w:sz w:val="24"/>
          <w:szCs w:val="24"/>
          <w:vertAlign w:val="subscript"/>
          <w:lang w:val="en-US"/>
        </w:rPr>
        <w:t>1</w:t>
      </w:r>
      <w:r w:rsidRPr="007F5AA6">
        <w:rPr>
          <w:sz w:val="24"/>
          <w:szCs w:val="24"/>
          <w:lang w:val="en-US"/>
        </w:rPr>
        <w:t>)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t>ln(2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t>l</w:t>
      </w:r>
      <w:r w:rsidRPr="007F5AA6">
        <w:rPr>
          <w:sz w:val="24"/>
          <w:szCs w:val="24"/>
          <w:vertAlign w:val="subscript"/>
          <w:lang w:val="en-US"/>
        </w:rPr>
        <w:t>1</w:t>
      </w:r>
      <w:r w:rsidRPr="007F5AA6">
        <w:rPr>
          <w:sz w:val="24"/>
          <w:szCs w:val="24"/>
          <w:vertAlign w:val="superscript"/>
          <w:lang w:val="en-US"/>
        </w:rPr>
        <w:t>2</w:t>
      </w:r>
      <w:r w:rsidRPr="007F5AA6">
        <w:rPr>
          <w:sz w:val="24"/>
          <w:szCs w:val="24"/>
          <w:lang w:val="en-US"/>
        </w:rPr>
        <w:t>/(b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t>t</w:t>
      </w:r>
      <w:r w:rsidRPr="007F5AA6">
        <w:rPr>
          <w:sz w:val="24"/>
          <w:szCs w:val="24"/>
          <w:vertAlign w:val="subscript"/>
          <w:lang w:val="en-US"/>
        </w:rPr>
        <w:t>1</w:t>
      </w:r>
      <w:r w:rsidRPr="007F5AA6">
        <w:rPr>
          <w:sz w:val="24"/>
          <w:szCs w:val="24"/>
          <w:lang w:val="en-US"/>
        </w:rPr>
        <w:t xml:space="preserve">) </w:t>
      </w:r>
      <w:r w:rsidRPr="007F5AA6">
        <w:rPr>
          <w:sz w:val="24"/>
          <w:szCs w:val="24"/>
        </w:rPr>
        <w:t>Ом</w:t>
      </w:r>
      <w:r w:rsidRPr="007F5AA6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  </w:t>
      </w:r>
      <w:r w:rsidRPr="007F5AA6">
        <w:rPr>
          <w:sz w:val="24"/>
          <w:szCs w:val="24"/>
          <w:lang w:val="en-US"/>
        </w:rPr>
        <w:t>(2.4)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где </w:t>
      </w:r>
      <w:r>
        <w:rPr>
          <w:sz w:val="24"/>
          <w:szCs w:val="24"/>
        </w:rPr>
        <w:t xml:space="preserve"> </w:t>
      </w:r>
      <w:r w:rsidRPr="007F5AA6">
        <w:rPr>
          <w:sz w:val="24"/>
          <w:szCs w:val="24"/>
          <w:lang w:val="en-US"/>
        </w:rPr>
        <w:t>t</w:t>
      </w:r>
      <w:r w:rsidRPr="007F5AA6">
        <w:rPr>
          <w:sz w:val="24"/>
          <w:szCs w:val="24"/>
          <w:vertAlign w:val="subscript"/>
        </w:rPr>
        <w:t>1</w:t>
      </w:r>
      <w:r w:rsidRPr="007F5AA6">
        <w:rPr>
          <w:sz w:val="24"/>
          <w:szCs w:val="24"/>
        </w:rPr>
        <w:t xml:space="preserve"> – глубина заложения полосы, м</w:t>
      </w:r>
      <w:r w:rsidRPr="007F5AA6">
        <w:rPr>
          <w:sz w:val="24"/>
          <w:szCs w:val="24"/>
        </w:rPr>
        <w:sym w:font="Symbol" w:char="F03B"/>
      </w:r>
      <w:r>
        <w:rPr>
          <w:sz w:val="24"/>
          <w:szCs w:val="24"/>
        </w:rPr>
        <w:t xml:space="preserve"> 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b</w:t>
      </w:r>
      <w:r w:rsidRPr="007F5AA6">
        <w:rPr>
          <w:sz w:val="24"/>
          <w:szCs w:val="24"/>
        </w:rPr>
        <w:t xml:space="preserve"> – ширина полосы, м</w:t>
      </w:r>
      <w:r w:rsidRPr="007F5AA6">
        <w:rPr>
          <w:sz w:val="24"/>
          <w:szCs w:val="24"/>
        </w:rPr>
        <w:sym w:font="Symbol" w:char="F03B"/>
      </w:r>
      <w:r>
        <w:rPr>
          <w:sz w:val="24"/>
          <w:szCs w:val="24"/>
        </w:rPr>
        <w:t xml:space="preserve">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l</w:t>
      </w:r>
      <w:r w:rsidRPr="007F5AA6">
        <w:rPr>
          <w:sz w:val="24"/>
          <w:szCs w:val="24"/>
          <w:vertAlign w:val="subscript"/>
        </w:rPr>
        <w:t>1</w:t>
      </w:r>
      <w:r w:rsidRPr="007F5AA6">
        <w:rPr>
          <w:sz w:val="24"/>
          <w:szCs w:val="24"/>
        </w:rPr>
        <w:t xml:space="preserve"> – длина полосы, определяется как</w:t>
      </w:r>
      <w:r w:rsidRPr="007F5AA6">
        <w:rPr>
          <w:sz w:val="24"/>
          <w:szCs w:val="24"/>
        </w:rPr>
        <w:sym w:font="Symbol" w:char="F03A"/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l</w:t>
      </w:r>
      <w:r w:rsidRPr="007F5AA6">
        <w:rPr>
          <w:sz w:val="24"/>
          <w:szCs w:val="24"/>
          <w:vertAlign w:val="subscript"/>
        </w:rPr>
        <w:t>1</w:t>
      </w:r>
      <w:r w:rsidRPr="007F5AA6">
        <w:rPr>
          <w:sz w:val="24"/>
          <w:szCs w:val="24"/>
        </w:rPr>
        <w:t xml:space="preserve"> = 1.05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t>a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t>n</w:t>
      </w:r>
      <w:r w:rsidRPr="007F5AA6">
        <w:rPr>
          <w:sz w:val="24"/>
          <w:szCs w:val="24"/>
        </w:rPr>
        <w:t xml:space="preserve"> м,</w:t>
      </w:r>
      <w:r>
        <w:rPr>
          <w:sz w:val="24"/>
          <w:szCs w:val="24"/>
        </w:rPr>
        <w:t xml:space="preserve">       </w:t>
      </w:r>
      <w:r w:rsidRPr="007F5AA6">
        <w:rPr>
          <w:sz w:val="24"/>
          <w:szCs w:val="24"/>
        </w:rPr>
        <w:t>(2.5)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где </w:t>
      </w:r>
      <w:r>
        <w:rPr>
          <w:sz w:val="24"/>
          <w:szCs w:val="24"/>
        </w:rPr>
        <w:t xml:space="preserve"> </w:t>
      </w:r>
      <w:r w:rsidRPr="007F5AA6">
        <w:rPr>
          <w:sz w:val="24"/>
          <w:szCs w:val="24"/>
          <w:lang w:val="en-US"/>
        </w:rPr>
        <w:t>a</w:t>
      </w:r>
      <w:r w:rsidRPr="007F5AA6">
        <w:rPr>
          <w:sz w:val="24"/>
          <w:szCs w:val="24"/>
        </w:rPr>
        <w:t xml:space="preserve"> – расстояние между вертикальными заземлениями, м</w:t>
      </w:r>
      <w:r w:rsidRPr="007F5AA6">
        <w:rPr>
          <w:sz w:val="24"/>
          <w:szCs w:val="24"/>
        </w:rPr>
        <w:sym w:font="Symbol" w:char="F03A"/>
      </w:r>
      <w:r>
        <w:rPr>
          <w:sz w:val="24"/>
          <w:szCs w:val="24"/>
        </w:rPr>
        <w:t xml:space="preserve">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a</w:t>
      </w:r>
      <w:r w:rsidRPr="007F5AA6">
        <w:rPr>
          <w:sz w:val="24"/>
          <w:szCs w:val="24"/>
        </w:rPr>
        <w:t xml:space="preserve"> = 3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t>l</w:t>
      </w:r>
      <w:r w:rsidRPr="007F5AA6">
        <w:rPr>
          <w:sz w:val="24"/>
          <w:szCs w:val="24"/>
        </w:rPr>
        <w:t xml:space="preserve"> = 3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</w:rPr>
        <w:t>5 = 15 м,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Подставляя известные величины в формулу (2.5) , получим: </w:t>
      </w:r>
      <w:r>
        <w:rPr>
          <w:sz w:val="24"/>
          <w:szCs w:val="24"/>
        </w:rPr>
        <w:t xml:space="preserve"> 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l</w:t>
      </w:r>
      <w:r w:rsidRPr="007F5AA6">
        <w:rPr>
          <w:sz w:val="24"/>
          <w:szCs w:val="24"/>
          <w:vertAlign w:val="subscript"/>
        </w:rPr>
        <w:t>1</w:t>
      </w:r>
      <w:r w:rsidRPr="007F5AA6">
        <w:rPr>
          <w:sz w:val="24"/>
          <w:szCs w:val="24"/>
        </w:rPr>
        <w:t xml:space="preserve"> = 1.05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</w:rPr>
        <w:t>15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</w:rPr>
        <w:t>64 = 1008 м.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Подставляя известные величины в формулу (2.4), получим: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R</w:t>
      </w:r>
      <w:r w:rsidRPr="007F5AA6">
        <w:rPr>
          <w:sz w:val="24"/>
          <w:szCs w:val="24"/>
          <w:vertAlign w:val="subscript"/>
          <w:lang w:val="en-US"/>
        </w:rPr>
        <w:t>n</w:t>
      </w:r>
      <w:r w:rsidRPr="007F5AA6">
        <w:rPr>
          <w:sz w:val="24"/>
          <w:szCs w:val="24"/>
        </w:rPr>
        <w:t xml:space="preserve"> = 650</w:t>
      </w:r>
      <w:r w:rsidRPr="007F5AA6">
        <w:rPr>
          <w:sz w:val="24"/>
          <w:szCs w:val="24"/>
        </w:rPr>
        <w:sym w:font="Symbol" w:char="F02F"/>
      </w:r>
      <w:r w:rsidRPr="007F5AA6">
        <w:rPr>
          <w:sz w:val="24"/>
          <w:szCs w:val="24"/>
        </w:rPr>
        <w:t>(2</w:t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</w:rPr>
        <w:sym w:font="Symbol" w:char="F070"/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</w:rPr>
        <w:t>1008)</w:t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  <w:lang w:val="en-US"/>
        </w:rPr>
        <w:t>ln</w:t>
      </w:r>
      <w:r w:rsidRPr="007F5AA6">
        <w:rPr>
          <w:sz w:val="24"/>
          <w:szCs w:val="24"/>
        </w:rPr>
        <w:t>(2</w:t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</w:rPr>
        <w:t>1008</w:t>
      </w:r>
      <w:r w:rsidRPr="007F5AA6">
        <w:rPr>
          <w:sz w:val="24"/>
          <w:szCs w:val="24"/>
          <w:vertAlign w:val="superscript"/>
        </w:rPr>
        <w:t>2</w:t>
      </w:r>
      <w:r w:rsidRPr="007F5AA6">
        <w:rPr>
          <w:sz w:val="24"/>
          <w:szCs w:val="24"/>
        </w:rPr>
        <w:sym w:font="Symbol" w:char="F02F"/>
      </w:r>
      <w:r w:rsidRPr="007F5AA6">
        <w:rPr>
          <w:sz w:val="24"/>
          <w:szCs w:val="24"/>
        </w:rPr>
        <w:t>(0.012</w:t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</w:rPr>
        <w:t>3)) = 1.8 Ом.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Определим сопротивление растеканию тока заземляющего устройства</w:t>
      </w:r>
      <w:r w:rsidRPr="007F5AA6">
        <w:rPr>
          <w:sz w:val="24"/>
          <w:szCs w:val="24"/>
        </w:rPr>
        <w:sym w:font="Symbol" w:char="F03A"/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R</w:t>
      </w:r>
      <w:r w:rsidRPr="007F5AA6">
        <w:rPr>
          <w:sz w:val="24"/>
          <w:szCs w:val="24"/>
          <w:vertAlign w:val="subscript"/>
          <w:lang w:val="en-US"/>
        </w:rPr>
        <w:t>o</w:t>
      </w:r>
      <w:r w:rsidRPr="007F5AA6">
        <w:rPr>
          <w:sz w:val="24"/>
          <w:szCs w:val="24"/>
        </w:rPr>
        <w:t xml:space="preserve"> = </w:t>
      </w:r>
      <w:r w:rsidRPr="007F5AA6">
        <w:rPr>
          <w:sz w:val="24"/>
          <w:szCs w:val="24"/>
          <w:lang w:val="en-US"/>
        </w:rPr>
        <w:t>R</w:t>
      </w:r>
      <w:r w:rsidRPr="007F5AA6">
        <w:rPr>
          <w:sz w:val="24"/>
          <w:szCs w:val="24"/>
          <w:vertAlign w:val="subscript"/>
        </w:rPr>
        <w:t>в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t>R</w:t>
      </w:r>
      <w:r w:rsidRPr="007F5AA6">
        <w:rPr>
          <w:sz w:val="24"/>
          <w:szCs w:val="24"/>
          <w:vertAlign w:val="subscript"/>
          <w:lang w:val="en-US"/>
        </w:rPr>
        <w:t>n</w:t>
      </w:r>
      <w:r w:rsidRPr="007F5AA6">
        <w:rPr>
          <w:sz w:val="24"/>
          <w:szCs w:val="24"/>
        </w:rPr>
        <w:t>/(</w:t>
      </w:r>
      <w:r w:rsidRPr="007F5AA6">
        <w:rPr>
          <w:sz w:val="24"/>
          <w:szCs w:val="24"/>
          <w:lang w:val="en-US"/>
        </w:rPr>
        <w:t>R</w:t>
      </w:r>
      <w:r w:rsidRPr="007F5AA6">
        <w:rPr>
          <w:sz w:val="24"/>
          <w:szCs w:val="24"/>
          <w:vertAlign w:val="subscript"/>
        </w:rPr>
        <w:t>в</w:t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  <w:lang w:val="en-US"/>
        </w:rPr>
        <w:t>R</w:t>
      </w:r>
      <w:r w:rsidRPr="007F5AA6">
        <w:rPr>
          <w:sz w:val="24"/>
          <w:szCs w:val="24"/>
          <w:vertAlign w:val="subscript"/>
          <w:lang w:val="en-US"/>
        </w:rPr>
        <w:t>n</w:t>
      </w:r>
      <w:r w:rsidRPr="007F5AA6">
        <w:rPr>
          <w:sz w:val="24"/>
          <w:szCs w:val="24"/>
        </w:rPr>
        <w:t>+</w:t>
      </w:r>
      <w:r w:rsidRPr="007F5AA6">
        <w:rPr>
          <w:sz w:val="24"/>
          <w:szCs w:val="24"/>
          <w:lang w:val="en-US"/>
        </w:rPr>
        <w:t>R</w:t>
      </w:r>
      <w:r w:rsidRPr="007F5AA6">
        <w:rPr>
          <w:sz w:val="24"/>
          <w:szCs w:val="24"/>
          <w:vertAlign w:val="subscript"/>
          <w:lang w:val="en-US"/>
        </w:rPr>
        <w:t>n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t>n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sym w:font="Symbol" w:char="F068"/>
      </w:r>
      <w:r w:rsidRPr="007F5AA6">
        <w:rPr>
          <w:sz w:val="24"/>
          <w:szCs w:val="24"/>
          <w:vertAlign w:val="subscript"/>
        </w:rPr>
        <w:t>в</w:t>
      </w:r>
      <w:r w:rsidRPr="007F5AA6">
        <w:rPr>
          <w:sz w:val="24"/>
          <w:szCs w:val="24"/>
        </w:rPr>
        <w:t>) Ом,</w:t>
      </w:r>
      <w:r>
        <w:rPr>
          <w:sz w:val="24"/>
          <w:szCs w:val="24"/>
        </w:rPr>
        <w:t xml:space="preserve">  </w:t>
      </w:r>
      <w:r w:rsidRPr="007F5AA6">
        <w:rPr>
          <w:sz w:val="24"/>
          <w:szCs w:val="24"/>
        </w:rPr>
        <w:t>(2.6)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где </w:t>
      </w:r>
      <w:r w:rsidRPr="007F5AA6">
        <w:rPr>
          <w:sz w:val="24"/>
          <w:szCs w:val="24"/>
        </w:rPr>
        <w:sym w:font="Symbol" w:char="F068"/>
      </w:r>
      <w:r w:rsidRPr="007F5AA6">
        <w:rPr>
          <w:sz w:val="24"/>
          <w:szCs w:val="24"/>
          <w:vertAlign w:val="subscript"/>
        </w:rPr>
        <w:t>в</w:t>
      </w:r>
      <w:r w:rsidRPr="007F5AA6">
        <w:rPr>
          <w:sz w:val="24"/>
          <w:szCs w:val="24"/>
        </w:rPr>
        <w:t xml:space="preserve"> – коэффициент использования горизонтального полосового заземлителя, соединяющего вертикальные заземлители, м.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Подставляя известные величины в формулу (2.6), получим: </w:t>
      </w:r>
      <w:r>
        <w:rPr>
          <w:sz w:val="24"/>
          <w:szCs w:val="24"/>
        </w:rPr>
        <w:t xml:space="preserve">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R</w:t>
      </w:r>
      <w:r w:rsidRPr="007F5AA6">
        <w:rPr>
          <w:sz w:val="24"/>
          <w:szCs w:val="24"/>
          <w:vertAlign w:val="subscript"/>
          <w:lang w:val="en-US"/>
        </w:rPr>
        <w:t>o</w:t>
      </w:r>
      <w:r w:rsidRPr="007F5AA6">
        <w:rPr>
          <w:sz w:val="24"/>
          <w:szCs w:val="24"/>
        </w:rPr>
        <w:t xml:space="preserve"> = 179.5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</w:rPr>
        <w:t>1.8/(179.5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</w:rPr>
        <w:t>0.33+1.8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</w:rPr>
        <w:t>0.71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</w:rPr>
        <w:t>64) = 2.29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R</w:t>
      </w:r>
      <w:r w:rsidRPr="007F5AA6">
        <w:rPr>
          <w:sz w:val="24"/>
          <w:szCs w:val="24"/>
          <w:vertAlign w:val="subscript"/>
          <w:lang w:val="en-US"/>
        </w:rPr>
        <w:t>o</w:t>
      </w:r>
      <w:r w:rsidRPr="007F5AA6">
        <w:rPr>
          <w:sz w:val="24"/>
          <w:szCs w:val="24"/>
        </w:rPr>
        <w:t xml:space="preserve"> не превышает допустимого сопротивления защитного заземления </w:t>
      </w:r>
      <w:r w:rsidRPr="007F5AA6">
        <w:rPr>
          <w:sz w:val="24"/>
          <w:szCs w:val="24"/>
        </w:rPr>
        <w:sym w:font="Symbol" w:char="F03A"/>
      </w:r>
      <w:r>
        <w:rPr>
          <w:sz w:val="24"/>
          <w:szCs w:val="24"/>
        </w:rPr>
        <w:t xml:space="preserve"> </w:t>
      </w:r>
      <w:r w:rsidRPr="007F5AA6">
        <w:rPr>
          <w:sz w:val="24"/>
          <w:szCs w:val="24"/>
        </w:rPr>
        <w:t>2.29&lt;4.</w:t>
      </w:r>
    </w:p>
    <w:p w:rsidR="007F5AA6" w:rsidRPr="007F5AA6" w:rsidRDefault="007F5AA6" w:rsidP="007F5AA6">
      <w:pPr>
        <w:spacing w:before="120"/>
        <w:jc w:val="center"/>
        <w:rPr>
          <w:b/>
          <w:bCs/>
          <w:sz w:val="28"/>
          <w:szCs w:val="28"/>
        </w:rPr>
      </w:pPr>
      <w:r w:rsidRPr="007F5AA6">
        <w:rPr>
          <w:b/>
          <w:bCs/>
          <w:sz w:val="28"/>
          <w:szCs w:val="28"/>
        </w:rPr>
        <w:t xml:space="preserve">2.4. Освещение производственного помещения.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Правильно спроектированное и выполненное производственное освещение улучшает условия работы, снижает утомляемость, способствует повышению производительности труда и качества выпускаемой продукции, безопасности труда и снижению травматизма на участке.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Освещение рабочего места - важнейший фактор создания нормальных условий труда. В зависимости от источника света производственное освещение может быть двух видов естественное и искусственное.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Естественное освещение подразделяется на</w:t>
      </w:r>
      <w:r w:rsidRPr="007F5AA6">
        <w:rPr>
          <w:sz w:val="24"/>
          <w:szCs w:val="24"/>
        </w:rPr>
        <w:sym w:font="Symbol" w:char="F03A"/>
      </w:r>
      <w:r w:rsidRPr="007F5AA6">
        <w:rPr>
          <w:sz w:val="24"/>
          <w:szCs w:val="24"/>
        </w:rPr>
        <w:t xml:space="preserve"> боковое, осуществимое через световые проемы в наружных стенах; верхнее, осуществимое через аэрационные и зенитные фонари, проемы в перекрытиях; комбинированное, когда к верхнему освещению добавляется боковое. Искусственное освещение может быть двух систем - общее и комбинированное, когда к общему освещению добавляется местное, концентрирующее световой поток непосредственно на рабочих местах. 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Проектируемый участок имеет общее искусственное освещение с равномерным расположением светильников т.е. с одинаковыми расстояниями между ними. Источниками света являются дуговые ртутные лампы ДРЛ (дуговые ртутные), они представляют собой ртутные лампы высокого давления с исправной цветностью. Лампа состоит из кварцевой колбы (пропускающей ультрафиолетовые лучи), которая заполнена парами ртути при давлении 0.2 </w:t>
      </w:r>
      <w:r w:rsidRPr="007F5AA6">
        <w:rPr>
          <w:sz w:val="24"/>
          <w:szCs w:val="24"/>
        </w:rPr>
        <w:sym w:font="Symbol" w:char="F0B8"/>
      </w:r>
      <w:r w:rsidRPr="007F5AA6">
        <w:rPr>
          <w:sz w:val="24"/>
          <w:szCs w:val="24"/>
        </w:rPr>
        <w:t xml:space="preserve"> 0.4 Мпа, с двумя электродами и внешней стеклянной колбы, покрытой люминофором.</w:t>
      </w:r>
    </w:p>
    <w:p w:rsidR="007F5AA6" w:rsidRPr="007F5AA6" w:rsidRDefault="007F5AA6" w:rsidP="007F5AA6">
      <w:pPr>
        <w:spacing w:before="120"/>
        <w:jc w:val="center"/>
        <w:rPr>
          <w:b/>
          <w:bCs/>
          <w:sz w:val="28"/>
          <w:szCs w:val="28"/>
        </w:rPr>
      </w:pPr>
      <w:r w:rsidRPr="007F5AA6">
        <w:rPr>
          <w:b/>
          <w:bCs/>
          <w:sz w:val="28"/>
          <w:szCs w:val="28"/>
        </w:rPr>
        <w:t xml:space="preserve">2.4.1. Расчет светильной установки системы общего освещения. 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Наименьший размер объекта различения равный 0.5</w:t>
      </w:r>
      <w:r w:rsidRPr="007F5AA6">
        <w:rPr>
          <w:sz w:val="24"/>
          <w:szCs w:val="24"/>
        </w:rPr>
        <w:sym w:font="Symbol" w:char="F0B8"/>
      </w:r>
      <w:r w:rsidRPr="007F5AA6">
        <w:rPr>
          <w:sz w:val="24"/>
          <w:szCs w:val="24"/>
        </w:rPr>
        <w:t>1 мм, соответствует зрительной работе средней точности (</w:t>
      </w:r>
      <w:r w:rsidRPr="007F5AA6">
        <w:rPr>
          <w:sz w:val="24"/>
          <w:szCs w:val="24"/>
          <w:lang w:val="en-US"/>
        </w:rPr>
        <w:t>IV</w:t>
      </w:r>
      <w:r w:rsidRPr="007F5AA6">
        <w:rPr>
          <w:sz w:val="24"/>
          <w:szCs w:val="24"/>
        </w:rPr>
        <w:t xml:space="preserve"> разряд). Для расчета общего равномерного освещения при горизонтальной рабочей поверхности основным является метод коэффициента использования. Определение нормативного значения коэффициента естественной освещенности (КЕО) для третьего пояса светового климата определим по таблице [</w:t>
      </w:r>
      <w:r w:rsidRPr="007F5AA6">
        <w:rPr>
          <w:sz w:val="24"/>
          <w:szCs w:val="24"/>
          <w:lang w:val="en-US"/>
        </w:rPr>
        <w:t>I</w:t>
      </w:r>
      <w:r w:rsidRPr="007F5AA6">
        <w:rPr>
          <w:sz w:val="24"/>
          <w:szCs w:val="24"/>
        </w:rPr>
        <w:t xml:space="preserve">.табл. 265]: </w:t>
      </w:r>
      <w:r>
        <w:rPr>
          <w:sz w:val="24"/>
          <w:szCs w:val="24"/>
        </w:rPr>
        <w:t xml:space="preserve">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e</w:t>
      </w:r>
      <w:r w:rsidRPr="007F5AA6">
        <w:rPr>
          <w:sz w:val="24"/>
          <w:szCs w:val="24"/>
          <w:vertAlign w:val="superscript"/>
          <w:lang w:val="en-US"/>
        </w:rPr>
        <w:t>III</w:t>
      </w:r>
      <w:r w:rsidRPr="007F5AA6">
        <w:rPr>
          <w:sz w:val="24"/>
          <w:szCs w:val="24"/>
          <w:vertAlign w:val="subscript"/>
        </w:rPr>
        <w:t>н</w:t>
      </w:r>
      <w:r w:rsidRPr="007F5AA6">
        <w:rPr>
          <w:sz w:val="24"/>
          <w:szCs w:val="24"/>
        </w:rPr>
        <w:t xml:space="preserve"> = 4%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Для механических цехов с комбинированной освещенностью 400</w:t>
      </w:r>
      <w:r w:rsidRPr="007F5AA6">
        <w:rPr>
          <w:sz w:val="24"/>
          <w:szCs w:val="24"/>
        </w:rPr>
        <w:sym w:font="Symbol" w:char="F0B8"/>
      </w:r>
      <w:r w:rsidRPr="007F5AA6">
        <w:rPr>
          <w:sz w:val="24"/>
          <w:szCs w:val="24"/>
        </w:rPr>
        <w:t xml:space="preserve">500 лк, при высоте помещения 5м, выбираем дуговые ртутные люминисцентные лампы ДРЛ. Этим лампам соответствует светильник РСП 05.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Для зрительной работы средней точности необходима освещенность 400</w:t>
      </w:r>
      <w:r w:rsidRPr="007F5AA6">
        <w:rPr>
          <w:sz w:val="24"/>
          <w:szCs w:val="24"/>
        </w:rPr>
        <w:sym w:font="Symbol" w:char="F0B8"/>
      </w:r>
      <w:r w:rsidRPr="007F5AA6">
        <w:rPr>
          <w:sz w:val="24"/>
          <w:szCs w:val="24"/>
        </w:rPr>
        <w:t>500 лк.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Определим расстояние между соседними светильниками или их рядами</w:t>
      </w:r>
      <w:r w:rsidRPr="007F5AA6">
        <w:rPr>
          <w:sz w:val="24"/>
          <w:szCs w:val="24"/>
        </w:rPr>
        <w:sym w:font="Symbol" w:char="F03A"/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L</w:t>
      </w:r>
      <w:r w:rsidRPr="007F5AA6">
        <w:rPr>
          <w:sz w:val="24"/>
          <w:szCs w:val="24"/>
        </w:rPr>
        <w:t xml:space="preserve"> = </w:t>
      </w:r>
      <w:r w:rsidRPr="007F5AA6">
        <w:rPr>
          <w:sz w:val="24"/>
          <w:szCs w:val="24"/>
          <w:lang w:val="en-US"/>
        </w:rPr>
        <w:sym w:font="Symbol" w:char="F06C"/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  <w:lang w:val="en-US"/>
        </w:rPr>
        <w:t>h</w:t>
      </w:r>
      <w:r w:rsidRPr="007F5AA6">
        <w:rPr>
          <w:sz w:val="24"/>
          <w:szCs w:val="24"/>
        </w:rPr>
        <w:t xml:space="preserve"> м,</w:t>
      </w:r>
      <w:r>
        <w:rPr>
          <w:sz w:val="24"/>
          <w:szCs w:val="24"/>
        </w:rPr>
        <w:t xml:space="preserve">     </w:t>
      </w:r>
      <w:r w:rsidRPr="007F5AA6">
        <w:rPr>
          <w:sz w:val="24"/>
          <w:szCs w:val="24"/>
        </w:rPr>
        <w:t>(5.2)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где </w:t>
      </w:r>
      <w:r w:rsidRPr="007F5AA6">
        <w:rPr>
          <w:sz w:val="24"/>
          <w:szCs w:val="24"/>
        </w:rPr>
        <w:sym w:font="Symbol" w:char="F06C"/>
      </w:r>
      <w:r w:rsidRPr="007F5AA6">
        <w:rPr>
          <w:sz w:val="24"/>
          <w:szCs w:val="24"/>
        </w:rPr>
        <w:t xml:space="preserve"> = 1.25 – величина, зависящая от кривой светораспределения светильника</w:t>
      </w:r>
      <w:r w:rsidRPr="007F5AA6">
        <w:rPr>
          <w:sz w:val="24"/>
          <w:szCs w:val="24"/>
        </w:rPr>
        <w:sym w:font="Symbol" w:char="F03B"/>
      </w:r>
      <w:r>
        <w:rPr>
          <w:sz w:val="24"/>
          <w:szCs w:val="24"/>
        </w:rPr>
        <w:t xml:space="preserve"> 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h</w:t>
      </w:r>
      <w:r w:rsidRPr="007F5AA6">
        <w:rPr>
          <w:sz w:val="24"/>
          <w:szCs w:val="24"/>
        </w:rPr>
        <w:t xml:space="preserve"> – расчетная высота подвеса светильников, м.</w:t>
      </w:r>
      <w:r>
        <w:rPr>
          <w:sz w:val="24"/>
          <w:szCs w:val="24"/>
        </w:rPr>
        <w:t xml:space="preserve">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h</w:t>
      </w:r>
      <w:r w:rsidRPr="007F5AA6">
        <w:rPr>
          <w:sz w:val="24"/>
          <w:szCs w:val="24"/>
        </w:rPr>
        <w:t xml:space="preserve"> = </w:t>
      </w:r>
      <w:r w:rsidRPr="007F5AA6">
        <w:rPr>
          <w:sz w:val="24"/>
          <w:szCs w:val="24"/>
          <w:lang w:val="en-US"/>
        </w:rPr>
        <w:t>H</w:t>
      </w:r>
      <w:r w:rsidRPr="007F5AA6">
        <w:rPr>
          <w:sz w:val="24"/>
          <w:szCs w:val="24"/>
        </w:rPr>
        <w:t>-</w:t>
      </w:r>
      <w:r w:rsidRPr="007F5AA6">
        <w:rPr>
          <w:sz w:val="24"/>
          <w:szCs w:val="24"/>
          <w:lang w:val="en-US"/>
        </w:rPr>
        <w:t>h</w:t>
      </w:r>
      <w:r w:rsidRPr="007F5AA6">
        <w:rPr>
          <w:sz w:val="24"/>
          <w:szCs w:val="24"/>
          <w:vertAlign w:val="subscript"/>
          <w:lang w:val="en-US"/>
        </w:rPr>
        <w:t>c</w:t>
      </w:r>
      <w:r w:rsidRPr="007F5AA6">
        <w:rPr>
          <w:sz w:val="24"/>
          <w:szCs w:val="24"/>
        </w:rPr>
        <w:t>-</w:t>
      </w:r>
      <w:r w:rsidRPr="007F5AA6">
        <w:rPr>
          <w:sz w:val="24"/>
          <w:szCs w:val="24"/>
          <w:lang w:val="en-US"/>
        </w:rPr>
        <w:t>h</w:t>
      </w:r>
      <w:r w:rsidRPr="007F5AA6">
        <w:rPr>
          <w:sz w:val="24"/>
          <w:szCs w:val="24"/>
          <w:vertAlign w:val="subscript"/>
          <w:lang w:val="en-US"/>
        </w:rPr>
        <w:t>p</w:t>
      </w:r>
      <w:r w:rsidRPr="007F5AA6">
        <w:rPr>
          <w:sz w:val="24"/>
          <w:szCs w:val="24"/>
        </w:rPr>
        <w:t xml:space="preserve"> м,</w:t>
      </w:r>
      <w:r>
        <w:rPr>
          <w:sz w:val="24"/>
          <w:szCs w:val="24"/>
        </w:rPr>
        <w:t xml:space="preserve">    </w:t>
      </w:r>
      <w:r w:rsidRPr="007F5AA6">
        <w:rPr>
          <w:sz w:val="24"/>
          <w:szCs w:val="24"/>
        </w:rPr>
        <w:t>(5.3)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где </w:t>
      </w:r>
      <w:r>
        <w:rPr>
          <w:sz w:val="24"/>
          <w:szCs w:val="24"/>
        </w:rPr>
        <w:t xml:space="preserve"> </w:t>
      </w:r>
      <w:r w:rsidRPr="007F5AA6">
        <w:rPr>
          <w:sz w:val="24"/>
          <w:szCs w:val="24"/>
          <w:lang w:val="en-US"/>
        </w:rPr>
        <w:t>H</w:t>
      </w:r>
      <w:r w:rsidRPr="007F5AA6">
        <w:rPr>
          <w:sz w:val="24"/>
          <w:szCs w:val="24"/>
        </w:rPr>
        <w:t xml:space="preserve"> – высота помещения =5м</w:t>
      </w:r>
      <w:r w:rsidRPr="007F5AA6">
        <w:rPr>
          <w:sz w:val="24"/>
          <w:szCs w:val="24"/>
        </w:rPr>
        <w:sym w:font="Symbol" w:char="F03B"/>
      </w:r>
      <w:r>
        <w:rPr>
          <w:sz w:val="24"/>
          <w:szCs w:val="24"/>
        </w:rPr>
        <w:t xml:space="preserve"> 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h</w:t>
      </w:r>
      <w:r w:rsidRPr="007F5AA6">
        <w:rPr>
          <w:sz w:val="24"/>
          <w:szCs w:val="24"/>
          <w:vertAlign w:val="subscript"/>
          <w:lang w:val="en-US"/>
        </w:rPr>
        <w:t>c</w:t>
      </w:r>
      <w:r w:rsidRPr="007F5AA6">
        <w:rPr>
          <w:sz w:val="24"/>
          <w:szCs w:val="24"/>
        </w:rPr>
        <w:t xml:space="preserve"> – расстояние от светильников до перекрытия=0.5 м</w:t>
      </w:r>
      <w:r w:rsidRPr="007F5AA6">
        <w:rPr>
          <w:sz w:val="24"/>
          <w:szCs w:val="24"/>
        </w:rPr>
        <w:sym w:font="Symbol" w:char="F03B"/>
      </w:r>
      <w:r>
        <w:rPr>
          <w:sz w:val="24"/>
          <w:szCs w:val="24"/>
        </w:rPr>
        <w:t xml:space="preserve">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h</w:t>
      </w:r>
      <w:r w:rsidRPr="007F5AA6">
        <w:rPr>
          <w:sz w:val="24"/>
          <w:szCs w:val="24"/>
          <w:vertAlign w:val="subscript"/>
          <w:lang w:val="en-US"/>
        </w:rPr>
        <w:t>p</w:t>
      </w:r>
      <w:r w:rsidRPr="007F5AA6">
        <w:rPr>
          <w:sz w:val="24"/>
          <w:szCs w:val="24"/>
        </w:rPr>
        <w:t xml:space="preserve"> – высота рабочей поверхности над полом, м.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Подставляя известные величины в формулы (5.2) и (5.3), получим: </w:t>
      </w:r>
      <w:r>
        <w:rPr>
          <w:sz w:val="24"/>
          <w:szCs w:val="24"/>
        </w:rPr>
        <w:t xml:space="preserve"> 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h</w:t>
      </w:r>
      <w:r w:rsidRPr="007F5AA6">
        <w:rPr>
          <w:sz w:val="24"/>
          <w:szCs w:val="24"/>
        </w:rPr>
        <w:t xml:space="preserve"> = 5-0.5-1 = 3.5 м</w:t>
      </w:r>
      <w:r>
        <w:rPr>
          <w:sz w:val="24"/>
          <w:szCs w:val="24"/>
        </w:rPr>
        <w:t xml:space="preserve">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L</w:t>
      </w:r>
      <w:r w:rsidRPr="007F5AA6">
        <w:rPr>
          <w:sz w:val="24"/>
          <w:szCs w:val="24"/>
        </w:rPr>
        <w:t xml:space="preserve"> = 3.5</w:t>
      </w:r>
      <w:r w:rsidRPr="007F5AA6">
        <w:rPr>
          <w:sz w:val="24"/>
          <w:szCs w:val="24"/>
          <w:lang w:val="en-US"/>
        </w:rPr>
        <w:sym w:font="Symbol" w:char="F0D7"/>
      </w:r>
      <w:r w:rsidRPr="007F5AA6">
        <w:rPr>
          <w:sz w:val="24"/>
          <w:szCs w:val="24"/>
        </w:rPr>
        <w:t>1.25 = 4.375 м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Принимаем </w:t>
      </w:r>
      <w:r w:rsidRPr="007F5AA6">
        <w:rPr>
          <w:sz w:val="24"/>
          <w:szCs w:val="24"/>
          <w:lang w:val="en-US"/>
        </w:rPr>
        <w:t>L</w:t>
      </w:r>
      <w:r w:rsidRPr="007F5AA6">
        <w:rPr>
          <w:sz w:val="24"/>
          <w:szCs w:val="24"/>
        </w:rPr>
        <w:t xml:space="preserve"> = 4м.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Определим необходимое значение светового потока лампы: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position w:val="-28"/>
          <w:sz w:val="24"/>
          <w:szCs w:val="24"/>
          <w:vertAlign w:val="subscript"/>
        </w:rPr>
        <w:object w:dxaOrig="17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38.25pt" o:ole="" fillcolor="window">
            <v:imagedata r:id="rId4" o:title=""/>
          </v:shape>
          <o:OLEObject Type="Embed" ProgID="Equation.3" ShapeID="_x0000_i1025" DrawAspect="Content" ObjectID="_1454313521" r:id="rId5"/>
        </w:object>
      </w:r>
      <w:r w:rsidRPr="007F5AA6">
        <w:rPr>
          <w:sz w:val="24"/>
          <w:szCs w:val="24"/>
        </w:rPr>
        <w:t xml:space="preserve"> лм, (5.4)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где Е</w:t>
      </w:r>
      <w:r w:rsidRPr="007F5AA6">
        <w:rPr>
          <w:sz w:val="24"/>
          <w:szCs w:val="24"/>
          <w:vertAlign w:val="subscript"/>
        </w:rPr>
        <w:t>н</w:t>
      </w:r>
      <w:r w:rsidRPr="007F5AA6">
        <w:rPr>
          <w:sz w:val="24"/>
          <w:szCs w:val="24"/>
        </w:rPr>
        <w:t xml:space="preserve"> - нормируемая освещенность: Е</w:t>
      </w:r>
      <w:r w:rsidRPr="007F5AA6">
        <w:rPr>
          <w:sz w:val="24"/>
          <w:szCs w:val="24"/>
          <w:vertAlign w:val="subscript"/>
        </w:rPr>
        <w:t>н</w:t>
      </w:r>
      <w:r w:rsidRPr="007F5AA6">
        <w:rPr>
          <w:sz w:val="24"/>
          <w:szCs w:val="24"/>
        </w:rPr>
        <w:t xml:space="preserve"> = 400 лк</w:t>
      </w:r>
      <w:r w:rsidRPr="007F5AA6">
        <w:rPr>
          <w:sz w:val="24"/>
          <w:szCs w:val="24"/>
        </w:rPr>
        <w:sym w:font="Symbol" w:char="F03B"/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S - освещаемая площадь = 720 м</w:t>
      </w:r>
      <w:r w:rsidRPr="007F5AA6">
        <w:rPr>
          <w:sz w:val="24"/>
          <w:szCs w:val="24"/>
          <w:vertAlign w:val="superscript"/>
        </w:rPr>
        <w:t>2</w:t>
      </w:r>
      <w:r w:rsidRPr="007F5AA6">
        <w:rPr>
          <w:sz w:val="24"/>
          <w:szCs w:val="24"/>
        </w:rPr>
        <w:sym w:font="Symbol" w:char="F03B"/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К</w:t>
      </w:r>
      <w:r w:rsidRPr="007F5AA6">
        <w:rPr>
          <w:sz w:val="24"/>
          <w:szCs w:val="24"/>
          <w:vertAlign w:val="subscript"/>
        </w:rPr>
        <w:t>з</w:t>
      </w:r>
      <w:r w:rsidRPr="007F5AA6">
        <w:rPr>
          <w:sz w:val="24"/>
          <w:szCs w:val="24"/>
        </w:rPr>
        <w:t xml:space="preserve"> - коэффициент запаса: К</w:t>
      </w:r>
      <w:r w:rsidRPr="007F5AA6">
        <w:rPr>
          <w:sz w:val="24"/>
          <w:szCs w:val="24"/>
          <w:vertAlign w:val="subscript"/>
        </w:rPr>
        <w:t>з</w:t>
      </w:r>
      <w:r w:rsidRPr="007F5AA6">
        <w:rPr>
          <w:sz w:val="24"/>
          <w:szCs w:val="24"/>
        </w:rPr>
        <w:t xml:space="preserve"> = 1.5;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Z - коэффициент неравномерности освещения для ламп ДРЛ : Z = 1.11;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N - число светильников = 63 шт.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sym w:font="Symbol" w:char="F068"/>
      </w:r>
      <w:r w:rsidRPr="007F5AA6">
        <w:rPr>
          <w:sz w:val="24"/>
          <w:szCs w:val="24"/>
        </w:rPr>
        <w:t xml:space="preserve"> - зависит от типа светильника, индекса помещения </w:t>
      </w:r>
      <w:r w:rsidRPr="007F5AA6">
        <w:rPr>
          <w:sz w:val="24"/>
          <w:szCs w:val="24"/>
          <w:lang w:val="en-US"/>
        </w:rPr>
        <w:t>i</w:t>
      </w:r>
      <w:r w:rsidRPr="007F5AA6">
        <w:rPr>
          <w:sz w:val="24"/>
          <w:szCs w:val="24"/>
        </w:rPr>
        <w:t xml:space="preserve">, коэффициента отражения </w:t>
      </w:r>
      <w:r w:rsidRPr="007F5AA6">
        <w:rPr>
          <w:sz w:val="24"/>
          <w:szCs w:val="24"/>
        </w:rPr>
        <w:sym w:font="Symbol" w:char="F072"/>
      </w:r>
      <w:r w:rsidRPr="007F5AA6">
        <w:rPr>
          <w:sz w:val="24"/>
          <w:szCs w:val="24"/>
          <w:vertAlign w:val="subscript"/>
          <w:lang w:val="en-US"/>
        </w:rPr>
        <w:t>n</w:t>
      </w:r>
      <w:r w:rsidRPr="007F5AA6">
        <w:rPr>
          <w:sz w:val="24"/>
          <w:szCs w:val="24"/>
        </w:rPr>
        <w:t xml:space="preserve">, стен </w:t>
      </w:r>
      <w:r w:rsidRPr="007F5AA6">
        <w:rPr>
          <w:sz w:val="24"/>
          <w:szCs w:val="24"/>
        </w:rPr>
        <w:sym w:font="Symbol" w:char="F072"/>
      </w:r>
      <w:r w:rsidRPr="007F5AA6">
        <w:rPr>
          <w:sz w:val="24"/>
          <w:szCs w:val="24"/>
          <w:vertAlign w:val="subscript"/>
        </w:rPr>
        <w:t>с</w:t>
      </w:r>
      <w:r w:rsidRPr="007F5AA6">
        <w:rPr>
          <w:sz w:val="24"/>
          <w:szCs w:val="24"/>
        </w:rPr>
        <w:t xml:space="preserve"> и других условий освещенности. Принимаем </w:t>
      </w:r>
      <w:r w:rsidRPr="007F5AA6">
        <w:rPr>
          <w:sz w:val="24"/>
          <w:szCs w:val="24"/>
        </w:rPr>
        <w:sym w:font="Symbol" w:char="F068"/>
      </w:r>
      <w:r w:rsidRPr="007F5AA6">
        <w:rPr>
          <w:sz w:val="24"/>
          <w:szCs w:val="24"/>
        </w:rPr>
        <w:t xml:space="preserve"> = 0,59.</w:t>
      </w:r>
    </w:p>
    <w:p w:rsid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Подставляя известные величины в формулу (5.4) , получим: </w:t>
      </w:r>
      <w:r>
        <w:rPr>
          <w:sz w:val="24"/>
          <w:szCs w:val="24"/>
        </w:rPr>
        <w:t xml:space="preserve">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Ф = 400</w:t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</w:rPr>
        <w:t>720</w:t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</w:rPr>
        <w:t>1.5</w:t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</w:rPr>
        <w:t>1.1</w:t>
      </w:r>
      <w:r w:rsidRPr="007F5AA6">
        <w:rPr>
          <w:sz w:val="24"/>
          <w:szCs w:val="24"/>
        </w:rPr>
        <w:sym w:font="Symbol" w:char="F02F"/>
      </w:r>
      <w:r w:rsidRPr="007F5AA6">
        <w:rPr>
          <w:sz w:val="24"/>
          <w:szCs w:val="24"/>
        </w:rPr>
        <w:t>(63</w:t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</w:rPr>
        <w:t xml:space="preserve">0.59) </w:t>
      </w:r>
      <w:r w:rsidRPr="007F5AA6">
        <w:rPr>
          <w:sz w:val="24"/>
          <w:szCs w:val="24"/>
        </w:rPr>
        <w:sym w:font="Symbol" w:char="F0BB"/>
      </w:r>
      <w:r w:rsidRPr="007F5AA6">
        <w:rPr>
          <w:sz w:val="24"/>
          <w:szCs w:val="24"/>
        </w:rPr>
        <w:t xml:space="preserve"> 12000 лм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По рассчитанному световому потоку выбираем лампу ДРЛ-250.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Определение мощности светильной установки: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D</w:t>
      </w:r>
      <w:r w:rsidRPr="007F5AA6">
        <w:rPr>
          <w:sz w:val="24"/>
          <w:szCs w:val="24"/>
          <w:vertAlign w:val="subscript"/>
          <w:lang w:val="en-US"/>
        </w:rPr>
        <w:t>y</w:t>
      </w:r>
      <w:r w:rsidRPr="007F5AA6">
        <w:rPr>
          <w:sz w:val="24"/>
          <w:szCs w:val="24"/>
        </w:rPr>
        <w:t xml:space="preserve"> = </w:t>
      </w:r>
      <w:r w:rsidRPr="007F5AA6">
        <w:rPr>
          <w:sz w:val="24"/>
          <w:szCs w:val="24"/>
          <w:lang w:val="en-US"/>
        </w:rPr>
        <w:t>P</w:t>
      </w:r>
      <w:r w:rsidRPr="007F5AA6">
        <w:rPr>
          <w:sz w:val="24"/>
          <w:szCs w:val="24"/>
          <w:vertAlign w:val="subscript"/>
        </w:rPr>
        <w:t>л</w:t>
      </w:r>
      <w:r w:rsidRPr="007F5AA6">
        <w:rPr>
          <w:sz w:val="24"/>
          <w:szCs w:val="24"/>
        </w:rPr>
        <w:t xml:space="preserve"> </w:t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</w:rPr>
        <w:t xml:space="preserve"> </w:t>
      </w:r>
      <w:r w:rsidRPr="007F5AA6">
        <w:rPr>
          <w:sz w:val="24"/>
          <w:szCs w:val="24"/>
          <w:lang w:val="en-US"/>
        </w:rPr>
        <w:t>N</w:t>
      </w:r>
      <w:r w:rsidRPr="007F5AA6">
        <w:rPr>
          <w:sz w:val="24"/>
          <w:szCs w:val="24"/>
        </w:rPr>
        <w:t xml:space="preserve"> Вт, </w:t>
      </w:r>
      <w:r>
        <w:rPr>
          <w:sz w:val="24"/>
          <w:szCs w:val="24"/>
        </w:rPr>
        <w:t xml:space="preserve">    </w:t>
      </w:r>
      <w:r w:rsidRPr="007F5AA6">
        <w:rPr>
          <w:sz w:val="24"/>
          <w:szCs w:val="24"/>
        </w:rPr>
        <w:t>(5.5)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где Р</w:t>
      </w:r>
      <w:r w:rsidRPr="007F5AA6">
        <w:rPr>
          <w:sz w:val="24"/>
          <w:szCs w:val="24"/>
          <w:vertAlign w:val="subscript"/>
        </w:rPr>
        <w:t>л</w:t>
      </w:r>
      <w:r w:rsidRPr="007F5AA6">
        <w:rPr>
          <w:sz w:val="24"/>
          <w:szCs w:val="24"/>
        </w:rPr>
        <w:t xml:space="preserve"> - мощность лампы, Р</w:t>
      </w:r>
      <w:r w:rsidRPr="007F5AA6">
        <w:rPr>
          <w:sz w:val="24"/>
          <w:szCs w:val="24"/>
          <w:vertAlign w:val="subscript"/>
        </w:rPr>
        <w:t>л</w:t>
      </w:r>
      <w:r w:rsidRPr="007F5AA6">
        <w:rPr>
          <w:sz w:val="24"/>
          <w:szCs w:val="24"/>
        </w:rPr>
        <w:t xml:space="preserve"> = 125 Вт.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Подставляя известные величины в формулу (5.5), получим: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D</w:t>
      </w:r>
      <w:r w:rsidRPr="007F5AA6">
        <w:rPr>
          <w:sz w:val="24"/>
          <w:szCs w:val="24"/>
          <w:vertAlign w:val="subscript"/>
          <w:lang w:val="en-US"/>
        </w:rPr>
        <w:t>y</w:t>
      </w:r>
      <w:r w:rsidRPr="007F5AA6">
        <w:rPr>
          <w:sz w:val="24"/>
          <w:szCs w:val="24"/>
        </w:rPr>
        <w:t xml:space="preserve"> = 125</w:t>
      </w:r>
      <w:r w:rsidRPr="007F5AA6">
        <w:rPr>
          <w:sz w:val="24"/>
          <w:szCs w:val="24"/>
        </w:rPr>
        <w:sym w:font="Symbol" w:char="F0D7"/>
      </w:r>
      <w:r w:rsidRPr="007F5AA6">
        <w:rPr>
          <w:sz w:val="24"/>
          <w:szCs w:val="24"/>
        </w:rPr>
        <w:t>63 = 7875 Вт.</w:t>
      </w:r>
    </w:p>
    <w:p w:rsidR="007F5AA6" w:rsidRPr="007F5AA6" w:rsidRDefault="007F5AA6" w:rsidP="007F5AA6">
      <w:pPr>
        <w:spacing w:before="120"/>
        <w:jc w:val="center"/>
        <w:rPr>
          <w:b/>
          <w:bCs/>
          <w:sz w:val="28"/>
          <w:szCs w:val="28"/>
        </w:rPr>
      </w:pPr>
      <w:r w:rsidRPr="007F5AA6">
        <w:rPr>
          <w:b/>
          <w:bCs/>
          <w:sz w:val="28"/>
          <w:szCs w:val="28"/>
        </w:rPr>
        <w:t xml:space="preserve">2.5. Оздоровление воздушной среды.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Одно из необходимых условий здорового и высокопроизводительного труда – обеспечить нормальные условия и чистоту воздуха в рабочем помещении. Требуемое состояние воздуха рабочей зоны может быть обеспечено выполнением определенных мероприятий к основным из которых относятся: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1) Применение технологических процессов и оборудования, исключающих образование вредных веществ или попадания их в рабочую зону. Это можно достичь, например, заменой токсичных веществ нетоксичными.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2) Надежная герметизация оборудования, в частности термостата, где нагреваются подшипники, с поверхности которых испаряется масло.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3) Установка на проектируемом участке устройства вентиляции и отопления, что имеет большое значение для оздоровления воздушной cреды.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4) Применение средств индивидуальной защиты, а именно: спецодежда, защищающее тело человека; защитные очки и фильтрующие средства защиты (при продувке от пыли и стружки статора двигателя сжатым воздухом); защитные мази, защищающее кожу рук от нефтепродуктов и масел (при смазке подшипников и деталей двигателя); защитные рукавицы (при выполнении транспортировочных работ).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Для определенных условий труда оптимальными являются</w:t>
      </w:r>
      <w:r w:rsidRPr="007F5AA6">
        <w:rPr>
          <w:sz w:val="24"/>
          <w:szCs w:val="24"/>
        </w:rPr>
        <w:sym w:font="Symbol" w:char="F03A"/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Табл.5.1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Оптимальные условия труда.</w:t>
      </w: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25"/>
        <w:gridCol w:w="1985"/>
        <w:gridCol w:w="1843"/>
      </w:tblGrid>
      <w:tr w:rsidR="007F5AA6" w:rsidRPr="007F5AA6" w:rsidTr="00664B9E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</w:p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  <w:r w:rsidRPr="007F5AA6">
              <w:rPr>
                <w:sz w:val="24"/>
                <w:szCs w:val="24"/>
              </w:rPr>
              <w:t>Период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</w:p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  <w:r w:rsidRPr="007F5AA6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</w:p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  <w:r w:rsidRPr="007F5AA6">
              <w:rPr>
                <w:sz w:val="24"/>
                <w:szCs w:val="24"/>
              </w:rPr>
              <w:t>холодный*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</w:p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  <w:r w:rsidRPr="007F5AA6">
              <w:rPr>
                <w:sz w:val="24"/>
                <w:szCs w:val="24"/>
              </w:rPr>
              <w:t>теплый</w:t>
            </w:r>
          </w:p>
        </w:tc>
      </w:tr>
      <w:tr w:rsidR="007F5AA6" w:rsidRPr="007F5AA6" w:rsidTr="00664B9E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</w:p>
          <w:p w:rsidR="007F5AA6" w:rsidRPr="007F5AA6" w:rsidRDefault="007F5AA6" w:rsidP="007F5AA6">
            <w:pPr>
              <w:jc w:val="both"/>
              <w:rPr>
                <w:sz w:val="24"/>
                <w:szCs w:val="24"/>
                <w:lang w:val="en-US"/>
              </w:rPr>
            </w:pPr>
            <w:r w:rsidRPr="007F5AA6">
              <w:rPr>
                <w:sz w:val="24"/>
                <w:szCs w:val="24"/>
              </w:rPr>
              <w:t xml:space="preserve">температура </w:t>
            </w:r>
            <w:r w:rsidRPr="007F5AA6">
              <w:rPr>
                <w:sz w:val="24"/>
                <w:szCs w:val="24"/>
                <w:lang w:val="en-US"/>
              </w:rPr>
              <w:t>t</w:t>
            </w:r>
            <w:r w:rsidRPr="007F5AA6">
              <w:rPr>
                <w:sz w:val="24"/>
                <w:szCs w:val="24"/>
                <w:lang w:val="en-US"/>
              </w:rPr>
              <w:sym w:font="Symbol" w:char="F0B0"/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</w:p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  <w:r w:rsidRPr="007F5AA6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</w:p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  <w:r w:rsidRPr="007F5AA6">
              <w:rPr>
                <w:sz w:val="24"/>
                <w:szCs w:val="24"/>
              </w:rPr>
              <w:t>18</w:t>
            </w:r>
            <w:r w:rsidRPr="007F5AA6">
              <w:rPr>
                <w:sz w:val="24"/>
                <w:szCs w:val="24"/>
              </w:rPr>
              <w:sym w:font="Symbol" w:char="F0B8"/>
            </w:r>
            <w:r w:rsidRPr="007F5AA6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</w:tcBorders>
          </w:tcPr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</w:p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  <w:r w:rsidRPr="007F5AA6">
              <w:rPr>
                <w:sz w:val="24"/>
                <w:szCs w:val="24"/>
              </w:rPr>
              <w:t>21</w:t>
            </w:r>
            <w:r w:rsidRPr="007F5AA6">
              <w:rPr>
                <w:sz w:val="24"/>
                <w:szCs w:val="24"/>
              </w:rPr>
              <w:sym w:font="Symbol" w:char="F0B8"/>
            </w:r>
            <w:r w:rsidRPr="007F5AA6">
              <w:rPr>
                <w:sz w:val="24"/>
                <w:szCs w:val="24"/>
              </w:rPr>
              <w:t>23</w:t>
            </w:r>
          </w:p>
        </w:tc>
      </w:tr>
      <w:tr w:rsidR="007F5AA6" w:rsidRPr="007F5AA6" w:rsidTr="00664B9E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</w:p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  <w:r w:rsidRPr="007F5AA6">
              <w:rPr>
                <w:sz w:val="24"/>
                <w:szCs w:val="24"/>
              </w:rPr>
              <w:t>Относительная влажность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</w:p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  <w:r w:rsidRPr="007F5AA6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nil"/>
            </w:tcBorders>
          </w:tcPr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</w:p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  <w:r w:rsidRPr="007F5AA6">
              <w:rPr>
                <w:sz w:val="24"/>
                <w:szCs w:val="24"/>
              </w:rPr>
              <w:t>60</w:t>
            </w:r>
            <w:r w:rsidRPr="007F5AA6">
              <w:rPr>
                <w:sz w:val="24"/>
                <w:szCs w:val="24"/>
              </w:rPr>
              <w:sym w:font="Symbol" w:char="F0B8"/>
            </w:r>
            <w:r w:rsidRPr="007F5AA6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</w:p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  <w:r w:rsidRPr="007F5AA6">
              <w:rPr>
                <w:sz w:val="24"/>
                <w:szCs w:val="24"/>
              </w:rPr>
              <w:t>60</w:t>
            </w:r>
            <w:r w:rsidRPr="007F5AA6">
              <w:rPr>
                <w:sz w:val="24"/>
                <w:szCs w:val="24"/>
              </w:rPr>
              <w:sym w:font="Symbol" w:char="F0B8"/>
            </w:r>
            <w:r w:rsidRPr="007F5AA6">
              <w:rPr>
                <w:sz w:val="24"/>
                <w:szCs w:val="24"/>
              </w:rPr>
              <w:t>40</w:t>
            </w:r>
          </w:p>
        </w:tc>
      </w:tr>
      <w:tr w:rsidR="007F5AA6" w:rsidRPr="007F5AA6" w:rsidTr="00664B9E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</w:p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  <w:r w:rsidRPr="007F5AA6">
              <w:rPr>
                <w:sz w:val="24"/>
                <w:szCs w:val="24"/>
              </w:rPr>
              <w:t>скорость движения воздуха м</w:t>
            </w:r>
            <w:r w:rsidRPr="007F5AA6">
              <w:rPr>
                <w:sz w:val="24"/>
                <w:szCs w:val="24"/>
              </w:rPr>
              <w:sym w:font="Symbol" w:char="F02F"/>
            </w:r>
            <w:r w:rsidRPr="007F5AA6">
              <w:rPr>
                <w:sz w:val="24"/>
                <w:szCs w:val="24"/>
              </w:rPr>
              <w:t>с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</w:p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  <w:r w:rsidRPr="007F5AA6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nil"/>
            </w:tcBorders>
          </w:tcPr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</w:p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  <w:r w:rsidRPr="007F5AA6">
              <w:rPr>
                <w:sz w:val="24"/>
                <w:szCs w:val="24"/>
              </w:rPr>
              <w:t>0.2</w:t>
            </w:r>
          </w:p>
        </w:tc>
        <w:tc>
          <w:tcPr>
            <w:tcW w:w="1843" w:type="dxa"/>
          </w:tcPr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</w:p>
          <w:p w:rsidR="007F5AA6" w:rsidRPr="007F5AA6" w:rsidRDefault="007F5AA6" w:rsidP="007F5AA6">
            <w:pPr>
              <w:jc w:val="both"/>
              <w:rPr>
                <w:sz w:val="24"/>
                <w:szCs w:val="24"/>
              </w:rPr>
            </w:pPr>
            <w:r w:rsidRPr="007F5AA6">
              <w:rPr>
                <w:sz w:val="24"/>
                <w:szCs w:val="24"/>
              </w:rPr>
              <w:t>0.3</w:t>
            </w:r>
          </w:p>
        </w:tc>
      </w:tr>
    </w:tbl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* холодный и переходной период.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Допустимыми являются</w:t>
      </w:r>
      <w:r w:rsidRPr="007F5AA6">
        <w:rPr>
          <w:sz w:val="24"/>
          <w:szCs w:val="24"/>
        </w:rPr>
        <w:sym w:font="Symbol" w:char="F03A"/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t</w:t>
      </w:r>
      <w:r w:rsidRPr="007F5AA6">
        <w:rPr>
          <w:sz w:val="24"/>
          <w:szCs w:val="24"/>
        </w:rPr>
        <w:t xml:space="preserve"> = 17</w:t>
      </w:r>
      <w:r w:rsidRPr="007F5AA6">
        <w:rPr>
          <w:sz w:val="24"/>
          <w:szCs w:val="24"/>
        </w:rPr>
        <w:sym w:font="Symbol" w:char="F0B8"/>
      </w:r>
      <w:r w:rsidRPr="007F5AA6">
        <w:rPr>
          <w:sz w:val="24"/>
          <w:szCs w:val="24"/>
        </w:rPr>
        <w:t xml:space="preserve">23 </w:t>
      </w:r>
      <w:r w:rsidRPr="007F5AA6">
        <w:rPr>
          <w:sz w:val="24"/>
          <w:szCs w:val="24"/>
        </w:rPr>
        <w:sym w:font="Symbol" w:char="F0B0"/>
      </w:r>
      <w:r w:rsidRPr="007F5AA6">
        <w:rPr>
          <w:sz w:val="24"/>
          <w:szCs w:val="24"/>
        </w:rPr>
        <w:t xml:space="preserve">С, влажность – 75%, </w:t>
      </w:r>
      <w:r w:rsidRPr="007F5AA6">
        <w:rPr>
          <w:sz w:val="24"/>
          <w:szCs w:val="24"/>
          <w:lang w:val="en-US"/>
        </w:rPr>
        <w:t>u</w:t>
      </w:r>
      <w:r w:rsidRPr="007F5AA6">
        <w:rPr>
          <w:sz w:val="24"/>
          <w:szCs w:val="24"/>
        </w:rPr>
        <w:t>=0.3 м</w:t>
      </w:r>
      <w:r w:rsidRPr="007F5AA6">
        <w:rPr>
          <w:sz w:val="24"/>
          <w:szCs w:val="24"/>
        </w:rPr>
        <w:sym w:font="Symbol" w:char="F02F"/>
      </w:r>
      <w:r w:rsidRPr="007F5AA6">
        <w:rPr>
          <w:sz w:val="24"/>
          <w:szCs w:val="24"/>
        </w:rPr>
        <w:t>с.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  <w:lang w:val="en-US"/>
        </w:rPr>
        <w:t>t</w:t>
      </w:r>
      <w:r w:rsidRPr="007F5AA6">
        <w:rPr>
          <w:sz w:val="24"/>
          <w:szCs w:val="24"/>
        </w:rPr>
        <w:t xml:space="preserve"> (вне постоянных рабочих мест) 13</w:t>
      </w:r>
      <w:r w:rsidRPr="007F5AA6">
        <w:rPr>
          <w:sz w:val="24"/>
          <w:szCs w:val="24"/>
        </w:rPr>
        <w:sym w:font="Symbol" w:char="F0B8"/>
      </w:r>
      <w:r w:rsidRPr="007F5AA6">
        <w:rPr>
          <w:sz w:val="24"/>
          <w:szCs w:val="24"/>
        </w:rPr>
        <w:t>24</w:t>
      </w:r>
      <w:r w:rsidRPr="007F5AA6">
        <w:rPr>
          <w:sz w:val="24"/>
          <w:szCs w:val="24"/>
        </w:rPr>
        <w:sym w:font="Symbol" w:char="F0B0"/>
      </w:r>
      <w:r w:rsidRPr="007F5AA6">
        <w:rPr>
          <w:sz w:val="24"/>
          <w:szCs w:val="24"/>
        </w:rPr>
        <w:t>С.</w:t>
      </w:r>
    </w:p>
    <w:p w:rsidR="007F5AA6" w:rsidRPr="007F5AA6" w:rsidRDefault="007F5AA6" w:rsidP="007F5AA6">
      <w:pPr>
        <w:spacing w:before="120"/>
        <w:jc w:val="center"/>
        <w:rPr>
          <w:b/>
          <w:bCs/>
          <w:sz w:val="28"/>
          <w:szCs w:val="28"/>
        </w:rPr>
      </w:pPr>
      <w:r w:rsidRPr="007F5AA6">
        <w:rPr>
          <w:b/>
          <w:bCs/>
          <w:sz w:val="28"/>
          <w:szCs w:val="28"/>
        </w:rPr>
        <w:t xml:space="preserve">3. Техника безопасности на участке. 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Перед началом работы на проектируемом участке необходимо проверить исправность оборудования, приспособлений и инструмента, ограждений, защитного заземления, вентиляции.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Проверить правильность складирования заготовок и полуфабрикатов. Во время работы необходимо соблюдать все правила использования технологического оборудования. соблюдать правила безопасной эксплуатации транспортных средств, тары и грузоподъемных механизмов, соблюдать указания о безопасном содержании рабочего места.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В аварийных ситуациях необходимо неукоснительно выполнять все правила. регламентирующие поведение персонала при возникновении аварий и ситуаций, которые могут привести к авариям и несчастным случаям. По окончании работы должно быть выключено все электрооборудование, произведена уборка отходов производства и другие мероприятия, обеспечивающие безопасность на участке.  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 xml:space="preserve">Участок должен быть оснащен необходимыми предупредительными плакатами, оборудование должно иметь соответствующую окраску, должна быть выполнена разметка проезжей части проездов. </w:t>
      </w:r>
    </w:p>
    <w:p w:rsidR="009370B9" w:rsidRDefault="007F5AA6" w:rsidP="007F5AA6">
      <w:pPr>
        <w:spacing w:before="120"/>
        <w:ind w:firstLine="567"/>
        <w:jc w:val="both"/>
        <w:rPr>
          <w:sz w:val="24"/>
          <w:szCs w:val="24"/>
        </w:rPr>
      </w:pPr>
      <w:r w:rsidRPr="007F5AA6">
        <w:rPr>
          <w:sz w:val="24"/>
          <w:szCs w:val="24"/>
        </w:rPr>
        <w:t>Сам участок должен быть спланирован согласно требованиям техники безопасности, а именно соблюдение: ширины проходов, проездов, минимальное расстояние между оборудованием. Все эти расстояния должны быть не менее допустимых.</w:t>
      </w:r>
    </w:p>
    <w:p w:rsidR="007F5AA6" w:rsidRPr="007F5AA6" w:rsidRDefault="007F5AA6" w:rsidP="007F5AA6">
      <w:pPr>
        <w:spacing w:before="120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7F5AA6" w:rsidRPr="007F5AA6" w:rsidSect="007F5AA6">
      <w:pgSz w:w="11907" w:h="16838"/>
      <w:pgMar w:top="1134" w:right="1134" w:bottom="1134" w:left="1134" w:header="709" w:footer="709" w:gutter="0"/>
      <w:cols w:space="708"/>
      <w:docGrid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253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AA6"/>
    <w:rsid w:val="00461CCF"/>
    <w:rsid w:val="004A25AF"/>
    <w:rsid w:val="00664B9E"/>
    <w:rsid w:val="007F5AA6"/>
    <w:rsid w:val="008A4EEE"/>
    <w:rsid w:val="0093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A6D91BC-CF4F-4FDC-AB4F-61D32EC8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AA6"/>
    <w:pPr>
      <w:spacing w:after="0" w:line="240" w:lineRule="auto"/>
    </w:pPr>
    <w:rPr>
      <w:spacing w:val="2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F5AA6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Pr>
      <w:spacing w:val="20"/>
      <w:sz w:val="30"/>
      <w:szCs w:val="30"/>
    </w:rPr>
  </w:style>
  <w:style w:type="paragraph" w:styleId="3">
    <w:name w:val="Body Text 3"/>
    <w:basedOn w:val="a"/>
    <w:link w:val="30"/>
    <w:uiPriority w:val="99"/>
    <w:rsid w:val="007F5AA6"/>
    <w:rPr>
      <w:sz w:val="32"/>
      <w:szCs w:val="32"/>
    </w:rPr>
  </w:style>
  <w:style w:type="character" w:customStyle="1" w:styleId="30">
    <w:name w:val="Основной текст 3 Знак"/>
    <w:basedOn w:val="a0"/>
    <w:link w:val="3"/>
    <w:uiPriority w:val="99"/>
    <w:semiHidden/>
    <w:rPr>
      <w:spacing w:val="20"/>
      <w:sz w:val="16"/>
      <w:szCs w:val="16"/>
    </w:rPr>
  </w:style>
  <w:style w:type="paragraph" w:styleId="a5">
    <w:name w:val="Body Text Indent"/>
    <w:basedOn w:val="a"/>
    <w:link w:val="a6"/>
    <w:uiPriority w:val="99"/>
    <w:rsid w:val="007F5AA6"/>
    <w:pPr>
      <w:spacing w:line="360" w:lineRule="auto"/>
      <w:ind w:firstLine="851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pacing w:val="20"/>
      <w:sz w:val="30"/>
      <w:szCs w:val="30"/>
    </w:rPr>
  </w:style>
  <w:style w:type="paragraph" w:styleId="2">
    <w:name w:val="Body Text Indent 2"/>
    <w:basedOn w:val="a"/>
    <w:link w:val="20"/>
    <w:uiPriority w:val="99"/>
    <w:rsid w:val="007F5AA6"/>
    <w:pPr>
      <w:spacing w:line="360" w:lineRule="auto"/>
      <w:ind w:firstLine="720"/>
      <w:jc w:val="both"/>
    </w:pPr>
    <w:rPr>
      <w:spacing w:val="4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Pr>
      <w:spacing w:val="20"/>
      <w:sz w:val="30"/>
      <w:szCs w:val="30"/>
    </w:rPr>
  </w:style>
  <w:style w:type="character" w:styleId="a7">
    <w:name w:val="Hyperlink"/>
    <w:basedOn w:val="a0"/>
    <w:uiPriority w:val="99"/>
    <w:rsid w:val="007F5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2301</Words>
  <Characters>13122</Characters>
  <Application>Microsoft Office Word</Application>
  <DocSecurity>0</DocSecurity>
  <Lines>109</Lines>
  <Paragraphs>30</Paragraphs>
  <ScaleCrop>false</ScaleCrop>
  <Company>Home</Company>
  <LinksUpToDate>false</LinksUpToDate>
  <CharactersWithSpaces>15393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Техника безопасности в промышленности </dc:title>
  <dc:subject/>
  <dc:creator>User</dc:creator>
  <cp:keywords/>
  <dc:description/>
  <cp:lastModifiedBy>admin</cp:lastModifiedBy>
  <cp:revision>2</cp:revision>
  <dcterms:created xsi:type="dcterms:W3CDTF">2014-02-19T09:12:00Z</dcterms:created>
  <dcterms:modified xsi:type="dcterms:W3CDTF">2014-02-19T09:12:00Z</dcterms:modified>
</cp:coreProperties>
</file>