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DB" w:rsidRDefault="00480AD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Роль метилирования ДНК в канцерогенезе.</w:t>
      </w:r>
    </w:p>
    <w:p w:rsidR="00480ADB" w:rsidRDefault="00480ADB">
      <w:pPr>
        <w:pStyle w:val="a3"/>
      </w:pPr>
      <w:r>
        <w:rPr>
          <w:b/>
          <w:bCs/>
        </w:rPr>
        <w:t>Введение.</w:t>
      </w:r>
      <w:r>
        <w:t xml:space="preserve"> </w:t>
      </w:r>
      <w:r>
        <w:br/>
      </w:r>
      <w:r>
        <w:br/>
      </w:r>
      <w:r>
        <w:rPr>
          <w:b/>
          <w:bCs/>
        </w:rPr>
        <w:t>Метилирование ДНК</w:t>
      </w:r>
      <w:r>
        <w:t xml:space="preserve"> - это процесс ковалентного присоединения </w:t>
      </w:r>
      <w:r>
        <w:rPr>
          <w:i/>
          <w:iCs/>
        </w:rPr>
        <w:t>in vivo</w:t>
      </w:r>
      <w:r>
        <w:t xml:space="preserve"> метильной группы к основаниям в составе ДНК. </w:t>
      </w:r>
      <w:r>
        <w:br/>
      </w:r>
      <w:r>
        <w:br/>
        <w:t>5-метилцитозин (5-МеС) был первым обнаруженным модифицированным основанием (</w:t>
      </w:r>
      <w:r>
        <w:rPr>
          <w:i/>
          <w:iCs/>
        </w:rPr>
        <w:t>Hotchkiss R.D., 1948</w:t>
      </w:r>
      <w:r>
        <w:t>). Метилирование цитозиновых остатков геномной ДНК имеет место у бактерий, растений, животных, в том числе и млекопитающих (включая человека), но отсутствует у дрожжей и нематод (</w:t>
      </w:r>
      <w:r>
        <w:rPr>
          <w:i/>
          <w:iCs/>
        </w:rPr>
        <w:t>Caenorhabditis elegans</w:t>
      </w:r>
      <w:r>
        <w:t>). Помимо 5-МеС ДНК прокариот содержит модифицированное основание N</w:t>
      </w:r>
      <w:r>
        <w:rPr>
          <w:vertAlign w:val="superscript"/>
        </w:rPr>
        <w:t>6</w:t>
      </w:r>
      <w:r>
        <w:t>-метиладенин, тогда как ДНК высших эукариот - только 5-МеС (Bird A.P., 1995). Поскольку нуклеотидная последовательность при этом не изменяется, то по своей сути метилирование - событие эпигенетическое (</w:t>
      </w:r>
      <w:r>
        <w:rPr>
          <w:i/>
          <w:iCs/>
        </w:rPr>
        <w:t>Baylin S.B., et al, 1998</w:t>
      </w:r>
      <w:r>
        <w:t xml:space="preserve">). </w:t>
      </w:r>
      <w:r>
        <w:br/>
      </w:r>
      <w:r>
        <w:br/>
        <w:t xml:space="preserve">Наиболее сложные функции метилирование ДНК выполняет в клетках млекопитающих. Оно вовлечено в такие фундаментальные процессы жизнедеятельности клетки, как регуляция экспрессии генов и поддержание стабильности генома. В первом случае - это стабильная репрессия транскрипции определенных генов (гены инактивированной Х-хромосомы у самок, импринтированные гены, часть тканеспецифичных генов), во втором - регуляция процессов рекомбинации и защита генома от инвазии и распространения чужеродной информации. Очевидно, что многообразие функций метилирования и важность процессов, в которых оно участвует, предполагает наличие достаточно жесткой регуляции. В исследованиях на экспериментальных моделях было показано, что нарушение регуляции метилирования в эмбриогенезе может приводить к гибели организма. Изменение степени метилирования в соматических клетках взрослого организма наблюдается при некоторых патологических состояниях у человека, в том числе и злокачественных новообразованиях. Далее будут рассмотрены современные представления о метилировании ДНК в клетках млекопитающих и его роли в канцерогенезе. </w:t>
      </w:r>
      <w:r>
        <w:br/>
      </w:r>
      <w:r>
        <w:br/>
      </w:r>
      <w:r>
        <w:rPr>
          <w:b/>
          <w:bCs/>
        </w:rPr>
        <w:t>Метилирование ДНК в нормальных клетках.</w:t>
      </w:r>
      <w:r>
        <w:t xml:space="preserve"> </w:t>
      </w:r>
      <w:r>
        <w:br/>
      </w:r>
      <w:r>
        <w:br/>
        <w:t xml:space="preserve">Для понимания роли метилирования при канцерогенезе необходимо знание закономерностей протекания этого процесса в нормальном организме. </w:t>
      </w:r>
      <w:r>
        <w:br/>
      </w:r>
      <w:r>
        <w:br/>
        <w:t>Клетки млекопитающих обладают способностью эпигенетически модифицировать свой геном путем энзиматического по пятому положению метилирования остатков цитозина в составе 5</w:t>
      </w:r>
      <w:r>
        <w:rPr>
          <w:vertAlign w:val="superscript"/>
        </w:rPr>
        <w:t>/</w:t>
      </w:r>
      <w:r>
        <w:t>-CpG динуклеотидов. Цитозиновый остаток в составе 5</w:t>
      </w:r>
      <w:r>
        <w:rPr>
          <w:vertAlign w:val="superscript"/>
        </w:rPr>
        <w:t>/</w:t>
      </w:r>
      <w:r>
        <w:t>-GpC или любых других динуклеотидов не метилируется. Приблизительно 70-80% CpG динуклеотидов в геномах млекопитающих метилированы (</w:t>
      </w:r>
      <w:r>
        <w:rPr>
          <w:i/>
          <w:iCs/>
        </w:rPr>
        <w:t>Baylin S.B., et al, 1998</w:t>
      </w:r>
      <w:r>
        <w:t>). Одновременно, их распределение в ДНК является не случайным, и, в целом, геномы обеднены по отношению к CpG динуклеотидам (</w:t>
      </w:r>
      <w:r>
        <w:rPr>
          <w:i/>
          <w:iCs/>
        </w:rPr>
        <w:t>Antequera F. &amp; Bird A., 1993</w:t>
      </w:r>
      <w:r>
        <w:t>). Предполагается, что именно метилирование сыграло в этом критическую роль. 5-МеС в составе CpG динуклеотидов гипермутабилен, поскольку аминогруппа в шестом положении цитозинового кольца крайне нестабильна. 5-МеС может легко подвергаться спонтанному дезаминированию с образованием тимина. Это обстоятельство вело в процессе эволюции к многочисленным заменам пар G-C на А-Т, в результате чего динуклеотидов CpG в составе ДНК приблизительно в 5 раз меньше (~1 CpG на 80 динуклеотидов), чем следовало бы (1 на 16) (</w:t>
      </w:r>
      <w:r>
        <w:rPr>
          <w:i/>
          <w:iCs/>
        </w:rPr>
        <w:t>Gardiner-Garden V. &amp; Frommer M., 1987</w:t>
      </w:r>
      <w:r>
        <w:t xml:space="preserve">). </w:t>
      </w:r>
      <w:r>
        <w:br/>
      </w:r>
      <w:r>
        <w:br/>
        <w:t>Существуют два вида распределения CpG динуклеотидов в составе ДНК млекопитающих. Первое - это рассеянные CpG (их ~80% от общего количества). Они рассредоточены по всему геному в виде одиночных динуклеотидов, причем особой закономерности в их распределении выявить невозможно. Чаще всего они встречаются в интронах и намного реже в транскрибируемых областях. Значительная часть тканеспецифичных генов имеют в своих промоторах одиночные CpG. Степень их метилирования может быть различной в разных клетках и тканях (</w:t>
      </w:r>
      <w:r>
        <w:rPr>
          <w:i/>
          <w:iCs/>
        </w:rPr>
        <w:t>Лихтенштейн А.В. &amp; Киселева Н.П., 2001</w:t>
      </w:r>
      <w:r>
        <w:t xml:space="preserve">). </w:t>
      </w:r>
      <w:r>
        <w:br/>
      </w:r>
      <w:r>
        <w:br/>
        <w:t>Второй вид распределения заключается в следующем. В геномах млекопитающих существуют короткие (от 500 до 5000 пар нуклеотидов) последовательности, где CpG динуклеотиды распределены кластерами. Плотность их близка к расчетной (1 на 16), а содержание G + C превышает 60%. Такие последовательности получили название CpG-островков. Характерным свойством этих структур является их частая локализация в 5</w:t>
      </w:r>
      <w:r>
        <w:rPr>
          <w:vertAlign w:val="superscript"/>
        </w:rPr>
        <w:t>/</w:t>
      </w:r>
      <w:r>
        <w:t>-регуляторных районах генов, но они также встречаются и в интронах, а также на 3</w:t>
      </w:r>
      <w:r>
        <w:rPr>
          <w:vertAlign w:val="superscript"/>
        </w:rPr>
        <w:t>/</w:t>
      </w:r>
      <w:r>
        <w:t>- концах генов. Свыше половины генов, составляющих функционирующий геном человека, содержат CpG-островки. К их числу относятся, по-видимому, все гены домашнего хозяйства, около 40% тканеспецифичных генов, многие протоонкогены и гены супрессоры опухолевого роста. CpG-островки, ассоциированные с регуляторными областями генов, неметилированы во всех тканях эмбриона и взрослого организма (включая и гаметы), независимо от того, экспрессируются в них гены или нет. Исключение составляют только гены, расположенные на инактивированной Х-хромосоме у самок, а также импринтированные гены, которые экспрессируются только с одного из двух аллелей, материнского или отцовского. У этих генов в нормальных клетках CpG-островки метилированы (</w:t>
      </w:r>
      <w:r>
        <w:rPr>
          <w:i/>
          <w:iCs/>
        </w:rPr>
        <w:t>Baylin S.B., et al, 1998; Лихтенштейн А.В. &amp; Киселева Н.П., 2001</w:t>
      </w:r>
      <w:r>
        <w:t>). Кроме того, большую часть генома млекопитающих (~95%) составляет генетический балласт или junk ДНК, участки которой, подвергаются интенсивному метилированию. Например, к числу последовательностей, обогащенных CpG динуклеотидами, относятся транспозоны (~25% генома человека) и сателлитные повторы (~10% генома человека). Эти паразитические элементы метилированы во всех изученных сайтах генома нормального взрослого организма (</w:t>
      </w:r>
      <w:r>
        <w:rPr>
          <w:i/>
          <w:iCs/>
        </w:rPr>
        <w:t>Selker E.U., 1999</w:t>
      </w:r>
      <w:r>
        <w:t>). Подобным же образом в нормальных клетках грызунов и человека интегрированные вирусные последовательности подвергаются метилированию и обусловленному им стабильному блоку транскрипции (</w:t>
      </w:r>
      <w:r>
        <w:rPr>
          <w:i/>
          <w:iCs/>
        </w:rPr>
        <w:t>Walsh C.P., et al, 1998</w:t>
      </w:r>
      <w:r>
        <w:t xml:space="preserve">). </w:t>
      </w:r>
      <w:r>
        <w:br/>
      </w:r>
      <w:r>
        <w:br/>
        <w:t>Паттерн метилирования конкретных генов и генома в целом устанавливается в процессе эмбриогенеза и стабильно сохраняется в популяциях соматических клеток взрослого организма. Так, вскоре после оплодотворения, на стадии 1-2 клеточных делений, происходит тотальное деметилирование генома, устраняющее паттерн исходных половых клеток. Деметилированное состояние ДНК сохраняется до стадии имплантации бластоцисты (</w:t>
      </w:r>
      <w:r>
        <w:rPr>
          <w:i/>
          <w:iCs/>
        </w:rPr>
        <w:t>Razin A. &amp; Shemer R., 1995</w:t>
      </w:r>
      <w:r>
        <w:t xml:space="preserve">). На постимплантационной стадии начинается процесс метилирования </w:t>
      </w:r>
      <w:r>
        <w:rPr>
          <w:i/>
          <w:iCs/>
        </w:rPr>
        <w:t>de novo</w:t>
      </w:r>
      <w:r>
        <w:t>, когда большинство CpG-сайтов вновь метилируется, за исключением тех, что находятся в составе CpG-островков (</w:t>
      </w:r>
      <w:r>
        <w:rPr>
          <w:i/>
          <w:iCs/>
        </w:rPr>
        <w:t>Tuker M.S., 1999</w:t>
      </w:r>
      <w:r>
        <w:t xml:space="preserve">). Механизм, позволяющий CpG-островкам избегать метилирования </w:t>
      </w:r>
      <w:r>
        <w:rPr>
          <w:i/>
          <w:iCs/>
        </w:rPr>
        <w:t>de novo</w:t>
      </w:r>
      <w:r>
        <w:t xml:space="preserve"> в эмбриогенезе, пока неизвестен. Предполагают, что защитную роль в этом процессе играют специфические </w:t>
      </w:r>
      <w:r>
        <w:rPr>
          <w:i/>
          <w:iCs/>
        </w:rPr>
        <w:t>цис</w:t>
      </w:r>
      <w:r>
        <w:t>-действующие генетические элементы. В настоящее время такая функция доказана для последовательности, являющейся одновременно сайтом узнавания транскрипционного фактора Sp1 (</w:t>
      </w:r>
      <w:r>
        <w:rPr>
          <w:i/>
          <w:iCs/>
        </w:rPr>
        <w:t>Tuker M.S., 1999</w:t>
      </w:r>
      <w:r>
        <w:t>). Позднее, в процессе дифференцировки происходит локальное деметилирование индивидуальных генов. В результате этих последовательных событий 70-80% CpG-сайтов в геноме человека и мыши оказывается метилированными. Сформированный профиль метилирования затем сохраняется в ряду клеточных поколений. Поддерживающее метилирование осуществляется только в тех сайтах вновь синтезированной цепи ДНК, где в исходной цепи уже содержались CpG динуклеотиды с метилированным остатком цитозина (</w:t>
      </w:r>
      <w:r>
        <w:rPr>
          <w:i/>
          <w:iCs/>
        </w:rPr>
        <w:t>Лихтенштейн А.В. &amp; Киселева Н.П., 2001</w:t>
      </w:r>
      <w:r>
        <w:t xml:space="preserve">). </w:t>
      </w:r>
      <w:r>
        <w:br/>
      </w:r>
      <w:r>
        <w:br/>
        <w:t>В настоящее время у млекопитающих, включая человека, известны четыре фермента, осуществляющие метилирование геномной ДНК. Это ДНК-метилтрансферазы: Dnmt1, Dnmt2, Dnmt 3a и 3b (</w:t>
      </w:r>
      <w:r>
        <w:rPr>
          <w:i/>
          <w:iCs/>
        </w:rPr>
        <w:t>Лихтенштейн А.В. &amp; Киселева Н.П., 2001; Robertson K.D. &amp; Jones P.A., 2000</w:t>
      </w:r>
      <w:r>
        <w:t>). Dnmt1 - наиболее изученный на сегодня фермент системы метилирования ДНК у позвоночных. Гомозиготная делеция dnmt1 у мышей приводит к летальному исходу на стадии эмбриона (</w:t>
      </w:r>
      <w:r>
        <w:rPr>
          <w:i/>
          <w:iCs/>
        </w:rPr>
        <w:t>Li E., et al, 1993</w:t>
      </w:r>
      <w:r>
        <w:t>). Именно это наблюдение явилось доказательством необходимости метилирования ДНК у высших эукариот. В структуре Dnmt1 были выявлены два домена: каталитический и регуляторный. Каталитический домен локализован в С-концевой области белка и структурно близок к бактериальным цитозиновым метилтрансферазам. В свою очередь, регуляторный домен расположен в N-концевой части Dnmt1 и содержит специальную сигнальную последовательность, направляющую фермент в активные репликативные комплексы делящихся клеток (</w:t>
      </w:r>
      <w:r>
        <w:rPr>
          <w:i/>
          <w:iCs/>
        </w:rPr>
        <w:t>Bestor T.H. &amp; Verdin G.L., 1994</w:t>
      </w:r>
      <w:r>
        <w:t xml:space="preserve">). Активность фермента резко возрастает с началом синтеза ДНК и в первые минуты после репликации профиль метилирования дочерней нити воссоздается по образцу материнской. Dnmt 3a и 3b, как оказалось, необходимы для метилирования </w:t>
      </w:r>
      <w:r>
        <w:rPr>
          <w:i/>
          <w:iCs/>
        </w:rPr>
        <w:t>de novo</w:t>
      </w:r>
      <w:r>
        <w:t xml:space="preserve"> (</w:t>
      </w:r>
      <w:r>
        <w:rPr>
          <w:i/>
          <w:iCs/>
        </w:rPr>
        <w:t>Okano M., et al, 1998a</w:t>
      </w:r>
      <w:r>
        <w:t>). Инактивация соответствующих генов несовместима с развитием зародыша у мыши. Ферменты экспрессируются на высоком уровне в эмбрионах и на очень низком в соматических клетках взрослого организма. Эти ферменты различаются по своим функциям, так как только Dnmt3b небходима для метилирования центромерных минисателлитных повторов (</w:t>
      </w:r>
      <w:r>
        <w:rPr>
          <w:i/>
          <w:iCs/>
        </w:rPr>
        <w:t>Okano M., et al, 1999</w:t>
      </w:r>
      <w:r>
        <w:t>). Функции Dnmt2 остаются пока неясными (</w:t>
      </w:r>
      <w:r>
        <w:rPr>
          <w:i/>
          <w:iCs/>
        </w:rPr>
        <w:t>Okano M., et al, 1998b</w:t>
      </w:r>
      <w:r>
        <w:t xml:space="preserve">). </w:t>
      </w:r>
      <w:r>
        <w:br/>
      </w:r>
      <w:r>
        <w:br/>
        <w:t>В настоящее время ничего не известно и о том, как происходит тотальное деметилирование генома в эмбриогенезе. Только совсем недавно была открыта ДНК-деметилаза, которая по своим свойствам является весьма вероятным кандидатом на роль фермента, осуществляющего тотальное деметилирование. ДНК-деметилаза способна узнавать метилированные CpG динуклеотиды и трансформировать 5-МеС в цитозин, не нарушая целостности ДНК (</w:t>
      </w:r>
      <w:r>
        <w:rPr>
          <w:i/>
          <w:iCs/>
        </w:rPr>
        <w:t>Bhatacharya S.K., et al, 1999</w:t>
      </w:r>
      <w:r>
        <w:t xml:space="preserve">). Что касается механизма локального деметилирования, то для нескольких тканеспецифичных генов установлено, что этот процесс контролируется определенными </w:t>
      </w:r>
      <w:r>
        <w:rPr>
          <w:i/>
          <w:iCs/>
        </w:rPr>
        <w:t>цис</w:t>
      </w:r>
      <w:r>
        <w:t xml:space="preserve">-действующими генетическими элементами, которые узнаются специфическими </w:t>
      </w:r>
      <w:r>
        <w:rPr>
          <w:i/>
          <w:iCs/>
        </w:rPr>
        <w:t>транс</w:t>
      </w:r>
      <w:r>
        <w:t>-действующими белковыми факторами (</w:t>
      </w:r>
      <w:r>
        <w:rPr>
          <w:i/>
          <w:iCs/>
        </w:rPr>
        <w:t>Лихтенштейн А.В. &amp; Киселева Н.П., 2001</w:t>
      </w:r>
      <w:r>
        <w:t xml:space="preserve">). </w:t>
      </w:r>
      <w:r>
        <w:br/>
      </w:r>
      <w:r>
        <w:br/>
        <w:t>Метилирование подавляет экспрессию на уровне транскрипции. Существует, по крайней мере, два механизма, с помощью которых метилирование может препятствовать транскрипции. Один из них заключается в прямом ингибировании связывания специфических транскрипционных факторов (c-Myc/Myn, AP-2, E2F и ATF/CREB-подобные белки), чьи сайты узнавания содержат одиночные метилированные CpG динуклеотиды (</w:t>
      </w:r>
      <w:r>
        <w:rPr>
          <w:i/>
          <w:iCs/>
        </w:rPr>
        <w:t>Robertson K.D. &amp; Jones P.A., 2000</w:t>
      </w:r>
      <w:r>
        <w:t>). Второй механизм репрессии опосредуется через метил-CpG связывающие белки, такие как MeCP1 и MeCP2, известные также как MBD-семейство (</w:t>
      </w:r>
      <w:r>
        <w:rPr>
          <w:i/>
          <w:iCs/>
        </w:rPr>
        <w:t>Boyes J. &amp; BirdA., 1992</w:t>
      </w:r>
      <w:r>
        <w:t>). Они не проявляют специфичности к последовательности немодифицированных нуклеотидов, но обладают высокой степенью родства к метилированной ДНК. Наиболее изученный из них, MeCP2 локализуется в ядре в гетерохроматине (неактивен, конденсирован, реплицируется в поздней S-фазе). Структура белка включает 2 домена: один связывает метилированные CpG, второй обеспечивает функции репрессора транскрипции. Взаимодействуя с метилированными основаниями, MeCP2 рекрутирует корепрессорный комплекс mSin3a/HDAC (гистондеацетилаза), который осуществляет деацетилирование N-концевых аминогрупп гистонов. В результате гистоны приобретают дополнительный положительный заряд и способность прочно взаимодействовать с витками нуклеосомной ДНК. Нуклеосомы компактизуются и теряют способность взаимодействовать с факторами транскрипции. Напротив, рекрутирование в комплекс с транскрипционными факторами белков с гистонацетилазной активностью (НАТ) способно снимать репрессирующее действие метилирования, приводя к образованию эухроматина (деконденсирован, потенциально активен, реплицируется в ранней S-фазе) (</w:t>
      </w:r>
      <w:r>
        <w:rPr>
          <w:i/>
          <w:iCs/>
        </w:rPr>
        <w:t>Лихтенштейн А.В. &amp; Киселева Н.П., 2001; Spencer T.E., et al, 1997</w:t>
      </w:r>
      <w:r>
        <w:t xml:space="preserve">). </w:t>
      </w:r>
      <w:r>
        <w:br/>
      </w:r>
      <w:r>
        <w:br/>
        <w:t xml:space="preserve">Таким образом, наряду с формированием репрессивных комплексов на основе обычных белков - репрессоров, узнающих специфические последовательности, высшие эукариоты с усложненным геномом обладают дополнительным уникальным эпигенетическим механизмом регуляции транскрипции, который наследуется дочерними клетками при делении. </w:t>
      </w:r>
      <w:r>
        <w:br/>
      </w:r>
      <w:r>
        <w:br/>
      </w:r>
      <w:r>
        <w:rPr>
          <w:b/>
          <w:bCs/>
        </w:rPr>
        <w:t>Нарушения метилирования ДНК при канцерегенезе.</w:t>
      </w:r>
      <w:r>
        <w:t xml:space="preserve"> </w:t>
      </w:r>
      <w:r>
        <w:br/>
      </w:r>
      <w:r>
        <w:br/>
        <w:t xml:space="preserve">За последние 15-20 лет было установлено, что паттерн метилирования в неопластических клетках значительно изменяется по сравнению с нормальными клетками, причем тотальное деметилирование генома сопровождается увеличением активности метилтрансферазы и локальным гиперметилированием CpG-островков. Во всех, без исключения, исследованных неоплазиях наблюдается подобный дисбаланс метилирования. В свете описанных выше функций метилирования в нормальных клетках, очевидно, что эти нарушения могут изменять структуру хроматина и функции ДНК, внося тем самым значительный вклад в создание генетической и фенотипической нестабильности опухолевой клетки. </w:t>
      </w:r>
      <w:r>
        <w:br/>
      </w:r>
      <w:r>
        <w:br/>
      </w:r>
      <w:r>
        <w:rPr>
          <w:b/>
          <w:bCs/>
        </w:rPr>
        <w:t>1.      Тотальное гипометилирование генома.</w:t>
      </w:r>
      <w:r>
        <w:t xml:space="preserve"> </w:t>
      </w:r>
      <w:r>
        <w:br/>
      </w:r>
      <w:r>
        <w:br/>
        <w:t>Было обнаружено, что одним из первичных нарушений метилирования ДНК в неопластических клетках, является тотальное гипометилирование генома. Уменьшение количества метильных групп является одним из ранних, зачастую еще до появления сформированной опухоли, событием в клеточной трансформации. Напрямую роль гипометилирования ДНК в процессе клеточной трансформации была доказана на основании данных о том, что содержание грызунов на безметиониновой диете, ведущей к дефициту доноров метильных групп, вызывает гипометилирование ДНК и образование опухолей печени (</w:t>
      </w:r>
      <w:r>
        <w:rPr>
          <w:i/>
          <w:iCs/>
        </w:rPr>
        <w:t>Pogribny I.P., et al, 1995</w:t>
      </w:r>
      <w:r>
        <w:t>). Несмотря на явную ассоциацию гипометилирования ДНК с процессом образования опухолей, причины и конкретные механизмы, обуславливающие его канцерогенный эффект, до сих пор остаются неясными. Есть данные, что гипометилирование может затрагивать определенные онкогены, такие как К-ras при раке легкого и кишечника у человека. Эти локальные ген-специфические изменения возникают на ранних стадиях канцерогенеза и обнаружены, в частности, в доброкачественных полипах, которые являются предшественниками карциномы кишечника (</w:t>
      </w:r>
      <w:r>
        <w:rPr>
          <w:i/>
          <w:iCs/>
        </w:rPr>
        <w:t>Baylin S.B., et al, 1998; Лихтенштейн А.В. &amp; Киселева Н.П., 2001</w:t>
      </w:r>
      <w:r>
        <w:t xml:space="preserve">). Тем не менее, спектр генов, активируемых в опухолях в результате гипометилирования генома, ограничен. Вероятно, это объясняется тем, что гипометилирование затрагивает рассеянные CpG динуклеотиды. CpG-островки не могут быть объектами деметилирования. Исключение составляют импринтированные гены и гены на инактивированной Х-хромосоме у самок. Таким образом, деметилирование может затрагивать группы тканеспецифичных генов, содержащих в регуляторных областях одиночные CpG динуклеотиды. </w:t>
      </w:r>
      <w:r>
        <w:br/>
      </w:r>
      <w:r>
        <w:br/>
        <w:t>Нарушение импринтинга в результате деметилирования и его роль в канцерогенезе были доказаны при изучении опухоли Вильмса (</w:t>
      </w:r>
      <w:r>
        <w:rPr>
          <w:i/>
          <w:iCs/>
        </w:rPr>
        <w:t>Jirtl R.L., 1999</w:t>
      </w:r>
      <w:r>
        <w:t>). Опухоль этого типа развивается у детей в раннем возрасте из метанефрических бластных клеток. Существуют спорадическая и наследственная формы заболевания (</w:t>
      </w:r>
      <w:r>
        <w:rPr>
          <w:i/>
          <w:iCs/>
        </w:rPr>
        <w:t>RyanG., et al , 1995</w:t>
      </w:r>
      <w:r>
        <w:t>). Было обнаружено, что в 70% случаев в опухолях Вильмса имеет место аберрантное деметилирование материнского аллеля и биаллельная экспрессия гена инсулинподобного фактора роста IGF2. Как известно, при сверхэкспрессии IGF2 проявляет свойства онкогена. Биаллельная экспрессия IGF2 часто наблюдается в фенотипически нормальных тканях окружающих опухоль, т.е. является ранним событием при возникновении опухоли Вильмса. Нарушение импринтинга IGF2 наблюдается более чем в 20 различных типах опухолей (</w:t>
      </w:r>
      <w:r>
        <w:rPr>
          <w:i/>
          <w:iCs/>
        </w:rPr>
        <w:t>Jirtl R.L. , 1999</w:t>
      </w:r>
      <w:r>
        <w:t xml:space="preserve">). </w:t>
      </w:r>
      <w:r>
        <w:br/>
      </w:r>
      <w:r>
        <w:br/>
        <w:t>Как уже упоминалось выше, тотальное гипометилирование генома может, изменяя структуру хроматина и переводя его в активное состояние, косвенно влиять на экспрессию генов. Так, было показано, что деметилирование генома нормальных клеток под воздействием 5-азацитидина ведет к трансформации некоторых клеточных культур и нарушению процесса расхождения хромосом во время митоза (</w:t>
      </w:r>
      <w:r>
        <w:rPr>
          <w:i/>
          <w:iCs/>
        </w:rPr>
        <w:t>Baylin S.B., et al, 1998; Лихтенштейн А.В. &amp; Киселева Н.П., 2001</w:t>
      </w:r>
      <w:r>
        <w:t xml:space="preserve">). </w:t>
      </w:r>
      <w:r>
        <w:br/>
      </w:r>
      <w:r>
        <w:br/>
        <w:t>Еще одним следствием тотального гипометилирования и, возможно, наиболее вероятным, является возникающая в результате нарушения паттерна метилирования общая нестабильность генома. Так гипометилирование ДНК в эмбриональных клетках мыши, нокаутированных по гену dnmt1, увеличивало частоту реарранжировок эндогенных ретровирусов и паразитических последовательностей, частоту образования делеций и транслокаций некоторых уникальных генов, т.е. являлось причиной хромосомных аномалий и последующего летального исхода (</w:t>
      </w:r>
      <w:r>
        <w:rPr>
          <w:i/>
          <w:iCs/>
        </w:rPr>
        <w:t>Chen R.Z., et al, 1998</w:t>
      </w:r>
      <w:r>
        <w:t xml:space="preserve">). Однако, для опухолевых клеток пока отсутствуют данные, которые подтвердили бы, что перечисленные нарушения, всегда присутствующие в них, являются прямым следствием тотального гипометилирования. </w:t>
      </w:r>
      <w:r>
        <w:br/>
      </w:r>
      <w:r>
        <w:br/>
      </w:r>
      <w:r>
        <w:rPr>
          <w:b/>
          <w:bCs/>
        </w:rPr>
        <w:t>2.      Локальное гиперметилирование.</w:t>
      </w:r>
      <w:r>
        <w:t xml:space="preserve"> </w:t>
      </w:r>
      <w:r>
        <w:br/>
      </w:r>
      <w:r>
        <w:br/>
        <w:t>Локальное гиперметилирование распространяется на небольшую часть CpG динуклеотидов (~20%), которые входят в состав CpG-островков. CpG-островки, за известными исключениями, всегда неметилированы в нормальных клетках. Аберрантное гиперметилирование CpG-островков является особенностью иммортализованных и трансформированных клеток и связано с инактивацией определенных генов супрессоров опухолевого роста y человека (</w:t>
      </w:r>
      <w:r>
        <w:rPr>
          <w:i/>
          <w:iCs/>
        </w:rPr>
        <w:t>Toyota V. &amp; Issa J.-P.J., 1999</w:t>
      </w:r>
      <w:r>
        <w:t xml:space="preserve">). </w:t>
      </w:r>
      <w:r>
        <w:br/>
      </w:r>
      <w:r>
        <w:br/>
        <w:t>Механизм локального гиперметилирования не вполне ясен. По-видимому, важную роль в этом процессе играет повышение метилтрансферазной активности, тем более что оно является характерным свойством опухолевых клеток (</w:t>
      </w:r>
      <w:r>
        <w:rPr>
          <w:i/>
          <w:iCs/>
        </w:rPr>
        <w:t>Robertson K.D., et al, 1999</w:t>
      </w:r>
      <w:r>
        <w:t>). При исследовании некоторых клеточных культур было показано, что повышение ДНК-метилтрансферазной активности зачастую предшествует злокачественной трансформации. Так, трансфекция клонированного гена человеческой Dnmt1 в иммортализованные фибробласты человека приводит к аберрантному метилированию CpG-островков в промоторных зонах ряда генов, в том числе генов E-cad (</w:t>
      </w:r>
      <w:r>
        <w:rPr>
          <w:i/>
          <w:iCs/>
        </w:rPr>
        <w:t>E-cadherin</w:t>
      </w:r>
      <w:r>
        <w:t>) и HIC1 (</w:t>
      </w:r>
      <w:r>
        <w:rPr>
          <w:i/>
          <w:iCs/>
        </w:rPr>
        <w:t>hypermethylated in cancer</w:t>
      </w:r>
      <w:r>
        <w:t>). В тоже время, CpG-островки, ассоциированные с другими генами (например, с геном-супрессором p16</w:t>
      </w:r>
      <w:r>
        <w:rPr>
          <w:vertAlign w:val="superscript"/>
        </w:rPr>
        <w:t>INK4A</w:t>
      </w:r>
      <w:r>
        <w:t>), не меняют статус метилирования, несмотря на постоянную экспрессию Dnmt1 (</w:t>
      </w:r>
      <w:r>
        <w:rPr>
          <w:i/>
          <w:iCs/>
        </w:rPr>
        <w:t>Vertino P.M., et al, 1996</w:t>
      </w:r>
      <w:r>
        <w:t xml:space="preserve">). Таким образом, очевидно, что повышение активности Dnmt1 играет определенную роль в аберрантном метилировании CpG-островков. Однако простым повышением уровня экспрессии нельзя объяснить появление у фермента способности к метилированию </w:t>
      </w:r>
      <w:r>
        <w:rPr>
          <w:i/>
          <w:iCs/>
        </w:rPr>
        <w:t>de novo</w:t>
      </w:r>
      <w:r>
        <w:t>. По-видимому, в трансформированных и опухолевых клетках нарушен механизм защиты CpG-островков от метилирования. Кроме того, недавно было показано, что Dnmt1 является мишенью действия онкобелков Ras и Fos, то есть активность фермента регулируется внутриклеточными путями, передающими митогенные сигналы (</w:t>
      </w:r>
      <w:r>
        <w:rPr>
          <w:i/>
          <w:iCs/>
        </w:rPr>
        <w:t>Лихтенштейн А.В. &amp; Киселева Н.П., 2001</w:t>
      </w:r>
      <w:r>
        <w:t xml:space="preserve">). </w:t>
      </w:r>
      <w:r>
        <w:br/>
      </w:r>
      <w:r>
        <w:br/>
        <w:t>Гиперметилирование CpG-островков приводит к стабильной инактивации прилежащего гена, то есть феномену MAGI (methylation-associated gene inactivation). Это происходит в результате возникновения стерических препятствий к связыванию транскрипционных факторов или гетерохроматинизации, опосредованной метилцитозин-связывающими белками MBD (</w:t>
      </w:r>
      <w:r>
        <w:rPr>
          <w:i/>
          <w:iCs/>
        </w:rPr>
        <w:t>Robertson K.D. &amp; Jones P.A., 2000</w:t>
      </w:r>
      <w:r>
        <w:t>). Если прилежащим геном окажется ген домашнего хозяйства, то его инактивация будет летальна для клетки, но не будет иметь особых последствий для организма. Подавление экспрессии какого-либо из тканеспецифических генов нанесет определенный ущерб дифференциальному фенотипу клетки, не оказывая влияния на общую жизнеспособность. В то же время, инактивация гена супрессора опухолевого роста или гена репарации может создать условия для неконтролируемой пролиферации (</w:t>
      </w:r>
      <w:r>
        <w:rPr>
          <w:i/>
          <w:iCs/>
        </w:rPr>
        <w:t>Baylin S.B., et al, 1998; Лихтенштейн А.В. &amp; Киселева Н.П., 2001</w:t>
      </w:r>
      <w:r>
        <w:t>). Аберрантное метилирование CpG-островков является ранним событием в процессе возникновения опухоли. Например, гиперметилирование промоторного региона гена супрессора опухолевого роста p16</w:t>
      </w:r>
      <w:r>
        <w:rPr>
          <w:vertAlign w:val="superscript"/>
        </w:rPr>
        <w:t>INK4A</w:t>
      </w:r>
      <w:r>
        <w:t xml:space="preserve"> при плоскоклеточном раке легкого было обнаружено уже в гиперплазии (</w:t>
      </w:r>
      <w:r>
        <w:rPr>
          <w:i/>
          <w:iCs/>
        </w:rPr>
        <w:t>Baylin S.B., et al, 1998</w:t>
      </w:r>
      <w:r>
        <w:t xml:space="preserve">). </w:t>
      </w:r>
      <w:r>
        <w:br/>
      </w:r>
      <w:r>
        <w:br/>
        <w:t>Ген ретинобластомы (Rb1) - первый классический ген супрессор опухолевого роста, в отношении которого был установлен феномен MAGI. Важность этого гена определяется тем, что, как полагают, все (или почти все) антипролиферативные сигналы реализуются в клетке опосредованно, через белок Rb или родственные белки (</w:t>
      </w:r>
      <w:r>
        <w:rPr>
          <w:i/>
          <w:iCs/>
        </w:rPr>
        <w:t>Hanahan D. &amp; Weinberg R.A., 2000</w:t>
      </w:r>
      <w:r>
        <w:t>). Белок Rb синтезируется на протяжении всего клеточного цикла и почти все время присутствует в неполностью фосфорилированном виде. Такая форма белка способна связывать факторы, отвечающие за переход клетки из фазы G1 в фазу S, т.е. принимает участие в негативной регуляции клеточного цикла (</w:t>
      </w:r>
      <w:r>
        <w:rPr>
          <w:i/>
          <w:iCs/>
        </w:rPr>
        <w:t>Kouzarides T., 1995</w:t>
      </w:r>
      <w:r>
        <w:t xml:space="preserve">). Когда белок Rb фосфорилируется с помощью специфичных для клеточного цикла киназ (например, циклином D1/CDK4), связанные с ним эффекторы высвобождаются и запускают переход в S-фазу. </w:t>
      </w:r>
      <w:r>
        <w:br/>
      </w:r>
      <w:r>
        <w:br/>
        <w:t>Сама по себе, ретинобластома представляет собой опухоль, развивающуюся из эмбриональной сетчатки и наследуемую в большинстве случаев по аутосомно-доминантному типу с 90%-ной пенетрантностью. Кроме семейных случаев возникновения ретинобластомы описаны и спорадические случаи (</w:t>
      </w:r>
      <w:r>
        <w:rPr>
          <w:i/>
          <w:iCs/>
        </w:rPr>
        <w:t>Киселев Ф.Л., 1998</w:t>
      </w:r>
      <w:r>
        <w:t>). Гиперметилирование CpG-островка промотора гена Rb1 имеет место только при спорадической (унилатеральной) ретинобластоме в 10-15% случаев (</w:t>
      </w:r>
      <w:r>
        <w:rPr>
          <w:i/>
          <w:iCs/>
        </w:rPr>
        <w:t>Hanahan D. &amp; Weinberg R.A., 2000</w:t>
      </w:r>
      <w:r>
        <w:t>). К настоящему времени известно значительное число генов супрессоров опухолевого роста, инактивированных в различных опухолях путем гипеметилирования CpG-островков, локализованных в их регуляторных областях. Среди них: гены Rb1, р53, VHL, BRCA1, MLH1 и другие (</w:t>
      </w:r>
      <w:r>
        <w:rPr>
          <w:i/>
          <w:iCs/>
        </w:rPr>
        <w:t>Baylin S.B., et al, 1998; Лихтенштейн А.В. &amp; Киселева Н.П., 2001; Robertson K.D. &amp; Jones P.A., 2000; Hanahan D. &amp; Weinberg R.A., 2000; Киселев Ф.Л., 1998</w:t>
      </w:r>
      <w:r>
        <w:t xml:space="preserve">). </w:t>
      </w:r>
      <w:r>
        <w:br/>
      </w:r>
      <w:r>
        <w:br/>
      </w:r>
      <w:r>
        <w:rPr>
          <w:b/>
          <w:bCs/>
        </w:rPr>
        <w:t>3.      5-МеС как эндогенный мутаген.</w:t>
      </w:r>
      <w:r>
        <w:t xml:space="preserve"> </w:t>
      </w:r>
      <w:r>
        <w:br/>
      </w:r>
      <w:r>
        <w:br/>
        <w:t>5-МеС может подвергаться спонтанному дезаминированию даже при обычных условиях тепловых флуктуаций, что делает CpG сайты "горячими точками" для возникновения мутаций. CpG динуклеотиды, расположенные в кодирующих регионах генов супрессоров опухолевого роста могут спровоцировать мутации, приводящие к возникновению опухоли (</w:t>
      </w:r>
      <w:r>
        <w:rPr>
          <w:i/>
          <w:iCs/>
        </w:rPr>
        <w:t>Rideout W.M.I., et al, 1990</w:t>
      </w:r>
      <w:r>
        <w:t>). О серьезности этого феномена свидетельствует то обстоятельство, что из 300 мутаций гена р53, главного хранителя целостности генома, зарегистрированных в опухолях человека различной локализации, 25-30% относятся к мутациям этого типа или эпимутациям (</w:t>
      </w:r>
      <w:r>
        <w:rPr>
          <w:i/>
          <w:iCs/>
        </w:rPr>
        <w:t>Greenblatt M.S., et al, 1994</w:t>
      </w:r>
      <w:r>
        <w:t xml:space="preserve">). </w:t>
      </w:r>
      <w:r>
        <w:br/>
      </w:r>
      <w:r>
        <w:br/>
        <w:t>Увеличение мутабельности 5-МеС может быть обусловлено тремя факторами: различной эффективностью репарации, скоростью спонтанного дезаминирования и скоростью деления клеток (</w:t>
      </w:r>
      <w:r>
        <w:rPr>
          <w:i/>
          <w:iCs/>
        </w:rPr>
        <w:t>Robertson K.D. &amp; Jones P.A., 2000</w:t>
      </w:r>
      <w:r>
        <w:t>). Дезаминирование 5-МеС приводит к образованию тимина, такого же естественного основания ДНК, как и другие, и поэтому возможны ошибки системы репарации. Серьезность проблемы состоит в том, что замены нуклеотидов возникают довольно часто. Согласно расчетам, за сутки в каждой клетке происходит ~100 реакций дезаминирования, из которых многие приводят к мутациям (</w:t>
      </w:r>
      <w:r>
        <w:rPr>
          <w:i/>
          <w:iCs/>
        </w:rPr>
        <w:t>Лихтенштейн А.В. &amp; Киселева Н.П., 2001</w:t>
      </w:r>
      <w:r>
        <w:t>). Что касается третьего фактора, то оказалось, что связанные с CpG мутации быстрее происходят в поврежденных тканях в процессе восстановления (</w:t>
      </w:r>
      <w:r>
        <w:rPr>
          <w:i/>
          <w:iCs/>
        </w:rPr>
        <w:t>Greenblatt M.S., et al, 1994</w:t>
      </w:r>
      <w:r>
        <w:t xml:space="preserve">). </w:t>
      </w:r>
      <w:r>
        <w:br/>
      </w:r>
      <w:r>
        <w:br/>
      </w:r>
      <w:r>
        <w:rPr>
          <w:b/>
          <w:bCs/>
        </w:rPr>
        <w:t>Заключение.</w:t>
      </w:r>
      <w:r>
        <w:t xml:space="preserve"> </w:t>
      </w:r>
      <w:r>
        <w:br/>
      </w:r>
      <w:r>
        <w:br/>
        <w:t xml:space="preserve">Характерной чертой опухолевых и трансформированных in vitro клеток млекопитающих является дисбаланс метилирования геномной ДНК, который вносит значительный вклад в создание генетической и фенотипической нестабильности. В тоже время, нестабильность 5-МеС в составе CpG динуклеотидов, приводящая к эпимутациям, может иметь тот же конечный результат. Таким образом, метилирование, являясь эпигенетической модификацией ДНК, может в случае нарушения приводить к генетическим изменениям, делая очевидной взаимосвязь между генетическими и эпигенетическими процессами при возникновении и развитии опухоли. </w:t>
      </w:r>
      <w:r>
        <w:br/>
      </w:r>
      <w:r>
        <w:br/>
        <w:t xml:space="preserve">Нарушение паттерна метилирования проявляется на ранних стадиях злокачественной трансформации клеток млекопитающих. С медицинской точки зрения это открывает возможности для ранней диагностики и лечения заболевания. Тем более, что в отличие от мутаций, которые принципиально необратимы, модификации ДНК, хотя и весьма стабильны, но принципиально обратимы. </w:t>
      </w:r>
    </w:p>
    <w:p w:rsidR="00480ADB" w:rsidRDefault="00480ADB">
      <w:pPr>
        <w:pStyle w:val="a3"/>
      </w:pPr>
      <w:r>
        <w:t>Литература</w:t>
      </w:r>
      <w:r>
        <w:br/>
      </w:r>
      <w:r>
        <w:br/>
        <w:t xml:space="preserve">Antequera F., Bird A. (1993) Proc.Natl.Acad.Sci. USA, 90, 11995-11999; </w:t>
      </w:r>
      <w:r>
        <w:br/>
        <w:t xml:space="preserve">Baylin S.B., Herman J.G., Graff J.R. et al (1998) Adv.Cancer Res., 72, 141-196; </w:t>
      </w:r>
      <w:r>
        <w:br/>
        <w:t xml:space="preserve">Bestor T.H., Verdin G.L. (1994) Carr.Opin. Cell Biol., 259, 946-951; </w:t>
      </w:r>
      <w:r>
        <w:br/>
        <w:t xml:space="preserve">Bhatacharya S.K., Ramchandani S., Cervoni N., Szyf M. (1999) Nature, 397, 579-583; </w:t>
      </w:r>
      <w:r>
        <w:br/>
        <w:t xml:space="preserve">Bird A.P. (1995) Trends Genet., 11, 94-100; </w:t>
      </w:r>
      <w:r>
        <w:br/>
        <w:t xml:space="preserve">Boyes J., BirdA. (1992) EMBO J., 11, 327-333; </w:t>
      </w:r>
      <w:r>
        <w:br/>
        <w:t xml:space="preserve">Chen R.Z. et al (1998) Nature, 395, 89-92; </w:t>
      </w:r>
      <w:r>
        <w:br/>
        <w:t xml:space="preserve">Gardiner-Garden V., Frommer M. (1987) J.Mol.Biol., 196, 261-268; </w:t>
      </w:r>
      <w:r>
        <w:br/>
        <w:t xml:space="preserve">Greenblatt M.S., Bennett W.P., Нollstein M., Harris C.C. (1994) Cancer Res., 54, 4855-4878; </w:t>
      </w:r>
      <w:r>
        <w:br/>
        <w:t xml:space="preserve">Hanahan D., Weinberg R.A. (2000) Cell, 100, 57-70; </w:t>
      </w:r>
      <w:r>
        <w:br/>
        <w:t xml:space="preserve">Hotchkiss R.D. (1948) J.Biol.Chem., 168, 315-322 ; </w:t>
      </w:r>
      <w:r>
        <w:br/>
        <w:t xml:space="preserve">Jirtl R.L. (1999) Exp. Cell Res., 248, 18-24 ; </w:t>
      </w:r>
      <w:r>
        <w:br/>
        <w:t xml:space="preserve">Киселев Ф.Л. (1998) Молекулярная Биология, 32, 197-205; </w:t>
      </w:r>
      <w:r>
        <w:br/>
        <w:t xml:space="preserve">Kouzarides T. (1995) Sem.Canser Biol., 6, 91-98 ; </w:t>
      </w:r>
      <w:r>
        <w:br/>
        <w:t xml:space="preserve">Лихтенштейн А.В., Киселева Н.П. (2001), Биохимия, 66, 293-317; </w:t>
      </w:r>
    </w:p>
    <w:p w:rsidR="00480ADB" w:rsidRDefault="00480ADB">
      <w:pPr>
        <w:rPr>
          <w:sz w:val="24"/>
          <w:szCs w:val="24"/>
        </w:rPr>
      </w:pPr>
      <w:bookmarkStart w:id="0" w:name="_GoBack"/>
      <w:bookmarkEnd w:id="0"/>
    </w:p>
    <w:sectPr w:rsidR="00480AD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057"/>
    <w:rsid w:val="00197057"/>
    <w:rsid w:val="00480ADB"/>
    <w:rsid w:val="006307E7"/>
    <w:rsid w:val="008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2E1CF1-327A-4598-B3C5-969C513A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15450</Words>
  <Characters>8807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метилирования ДНК в канцерогенезе</vt:lpstr>
    </vt:vector>
  </TitlesOfParts>
  <Company>KM</Company>
  <LinksUpToDate>false</LinksUpToDate>
  <CharactersWithSpaces>24209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метилирования ДНК в канцерогенезе</dc:title>
  <dc:subject/>
  <dc:creator>N/A</dc:creator>
  <cp:keywords/>
  <dc:description/>
  <cp:lastModifiedBy>admin</cp:lastModifiedBy>
  <cp:revision>2</cp:revision>
  <dcterms:created xsi:type="dcterms:W3CDTF">2014-01-27T12:29:00Z</dcterms:created>
  <dcterms:modified xsi:type="dcterms:W3CDTF">2014-01-27T12:29:00Z</dcterms:modified>
</cp:coreProperties>
</file>