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04" w:rsidRDefault="00B71404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Содержание</w:t>
      </w:r>
    </w:p>
    <w:p w:rsidR="000E3B80" w:rsidRPr="00DE4EC0" w:rsidRDefault="000E3B80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1D7228" w:rsidRPr="00DE4EC0" w:rsidRDefault="001D7228" w:rsidP="001D7228">
      <w:pPr>
        <w:tabs>
          <w:tab w:val="left" w:pos="8505"/>
        </w:tabs>
        <w:spacing w:line="360" w:lineRule="auto"/>
        <w:rPr>
          <w:sz w:val="28"/>
          <w:szCs w:val="28"/>
        </w:rPr>
      </w:pPr>
      <w:r w:rsidRPr="00DE4EC0">
        <w:rPr>
          <w:sz w:val="28"/>
          <w:szCs w:val="28"/>
        </w:rPr>
        <w:t>1. Теоретическая часть</w:t>
      </w:r>
      <w:r w:rsidR="00AE67E0">
        <w:rPr>
          <w:sz w:val="28"/>
          <w:szCs w:val="28"/>
        </w:rPr>
        <w:t>.</w:t>
      </w:r>
    </w:p>
    <w:p w:rsidR="001D7228" w:rsidRPr="00DE4EC0" w:rsidRDefault="001D7228" w:rsidP="001D7228">
      <w:pPr>
        <w:tabs>
          <w:tab w:val="left" w:pos="8505"/>
        </w:tabs>
        <w:spacing w:line="360" w:lineRule="auto"/>
        <w:rPr>
          <w:sz w:val="28"/>
          <w:szCs w:val="28"/>
        </w:rPr>
      </w:pPr>
      <w:r w:rsidRPr="00DE4EC0">
        <w:rPr>
          <w:sz w:val="28"/>
          <w:szCs w:val="28"/>
        </w:rPr>
        <w:t>1.1 Неразменные деньги и их формы</w:t>
      </w:r>
      <w:r w:rsidR="00AE67E0">
        <w:rPr>
          <w:sz w:val="28"/>
          <w:szCs w:val="28"/>
        </w:rPr>
        <w:t>.</w:t>
      </w:r>
    </w:p>
    <w:p w:rsidR="001D7228" w:rsidRPr="00DE4EC0" w:rsidRDefault="001D7228" w:rsidP="00C76F4D">
      <w:pPr>
        <w:spacing w:line="360" w:lineRule="auto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1.2 Изменение денежно</w:t>
      </w:r>
      <w:r w:rsidR="00C76F4D">
        <w:rPr>
          <w:sz w:val="28"/>
          <w:szCs w:val="28"/>
        </w:rPr>
        <w:t xml:space="preserve">й системы по типу нуллификации, </w:t>
      </w:r>
      <w:r w:rsidRPr="00DE4EC0">
        <w:rPr>
          <w:sz w:val="28"/>
          <w:szCs w:val="28"/>
        </w:rPr>
        <w:t>реставрации (ревальвации); девальвации; деноминации</w:t>
      </w:r>
    </w:p>
    <w:p w:rsidR="001D7228" w:rsidRPr="00DE4EC0" w:rsidRDefault="001D7228" w:rsidP="00C76F4D">
      <w:pPr>
        <w:spacing w:line="360" w:lineRule="auto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1.3 Структур</w:t>
      </w:r>
      <w:r>
        <w:rPr>
          <w:sz w:val="28"/>
          <w:szCs w:val="28"/>
        </w:rPr>
        <w:t>а денежного предложения России.</w:t>
      </w:r>
      <w:r w:rsidR="00C76F4D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Показатели кредитной и денежной эмиссии в России</w:t>
      </w:r>
      <w:r>
        <w:rPr>
          <w:sz w:val="28"/>
          <w:szCs w:val="28"/>
        </w:rPr>
        <w:t>.</w:t>
      </w:r>
    </w:p>
    <w:p w:rsidR="001D7228" w:rsidRPr="00DE4EC0" w:rsidRDefault="001D7228" w:rsidP="001D7228">
      <w:pPr>
        <w:tabs>
          <w:tab w:val="left" w:pos="8505"/>
        </w:tabs>
        <w:spacing w:line="360" w:lineRule="auto"/>
        <w:rPr>
          <w:sz w:val="28"/>
          <w:szCs w:val="28"/>
        </w:rPr>
      </w:pPr>
      <w:r w:rsidRPr="00DE4EC0">
        <w:rPr>
          <w:sz w:val="28"/>
          <w:szCs w:val="28"/>
        </w:rPr>
        <w:t>1.4 Международная валютная система и ее эволюция</w:t>
      </w:r>
      <w:r>
        <w:rPr>
          <w:sz w:val="28"/>
          <w:szCs w:val="28"/>
        </w:rPr>
        <w:t>.</w:t>
      </w:r>
    </w:p>
    <w:p w:rsidR="001D7228" w:rsidRPr="00DE4EC0" w:rsidRDefault="001D7228" w:rsidP="001D7228">
      <w:pPr>
        <w:spacing w:line="360" w:lineRule="auto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1.5 Изменение границ п</w:t>
      </w:r>
      <w:r>
        <w:rPr>
          <w:sz w:val="28"/>
          <w:szCs w:val="28"/>
        </w:rPr>
        <w:t xml:space="preserve">рименения кредита как результат </w:t>
      </w:r>
      <w:r w:rsidRPr="00DE4EC0">
        <w:rPr>
          <w:sz w:val="28"/>
          <w:szCs w:val="28"/>
        </w:rPr>
        <w:t>изменения условий</w:t>
      </w:r>
      <w:r>
        <w:rPr>
          <w:sz w:val="28"/>
          <w:szCs w:val="28"/>
        </w:rPr>
        <w:t xml:space="preserve"> макроэкономического равновесия</w:t>
      </w:r>
      <w:r w:rsidR="00AE67E0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и деятельности отдельной фирмы</w:t>
      </w:r>
      <w:r>
        <w:rPr>
          <w:sz w:val="28"/>
          <w:szCs w:val="28"/>
        </w:rPr>
        <w:t>.</w:t>
      </w:r>
    </w:p>
    <w:p w:rsidR="001D7228" w:rsidRDefault="001D7228" w:rsidP="001D7228">
      <w:pPr>
        <w:tabs>
          <w:tab w:val="left" w:pos="8505"/>
        </w:tabs>
        <w:spacing w:line="360" w:lineRule="auto"/>
        <w:rPr>
          <w:sz w:val="28"/>
          <w:szCs w:val="28"/>
        </w:rPr>
      </w:pPr>
      <w:r w:rsidRPr="00DE4EC0">
        <w:rPr>
          <w:sz w:val="28"/>
          <w:szCs w:val="28"/>
        </w:rPr>
        <w:t>2. Практическая часть</w:t>
      </w:r>
      <w:r w:rsidR="00AE67E0">
        <w:rPr>
          <w:sz w:val="28"/>
          <w:szCs w:val="28"/>
        </w:rPr>
        <w:t>.</w:t>
      </w:r>
    </w:p>
    <w:p w:rsidR="00865281" w:rsidRPr="00DE4EC0" w:rsidRDefault="00865281" w:rsidP="001D7228">
      <w:pPr>
        <w:tabs>
          <w:tab w:val="left" w:pos="8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B71404" w:rsidRPr="00DE4EC0" w:rsidRDefault="00B71404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791FC9" w:rsidRPr="00DE4EC0" w:rsidRDefault="00AE67E0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91FC9" w:rsidRPr="00DE4EC0">
        <w:rPr>
          <w:sz w:val="28"/>
          <w:szCs w:val="28"/>
        </w:rPr>
        <w:t>1. Теоретическая часть</w:t>
      </w:r>
    </w:p>
    <w:p w:rsidR="00832731" w:rsidRDefault="00832731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A5AD8" w:rsidRPr="00DE4EC0" w:rsidRDefault="00791FC9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</w:t>
      </w:r>
      <w:r w:rsidR="00832731">
        <w:rPr>
          <w:sz w:val="28"/>
          <w:szCs w:val="28"/>
        </w:rPr>
        <w:t>1</w:t>
      </w:r>
      <w:r w:rsidR="006A5AD8" w:rsidRPr="00DE4EC0">
        <w:rPr>
          <w:sz w:val="28"/>
          <w:szCs w:val="28"/>
        </w:rPr>
        <w:t xml:space="preserve"> Неразменные деньги и их формы</w:t>
      </w:r>
    </w:p>
    <w:p w:rsidR="00832731" w:rsidRDefault="00832731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E72135" w:rsidRPr="00DE4EC0" w:rsidRDefault="00E72135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Неразменные деньги представляют собой денежные знаки, замещающие в обращении полноценные деньги и выступающие как знаки кредита.</w:t>
      </w:r>
    </w:p>
    <w:p w:rsidR="00E72135" w:rsidRPr="00DE4EC0" w:rsidRDefault="00E72135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Можно выделить три основные формы неразменных денег:</w:t>
      </w:r>
    </w:p>
    <w:p w:rsidR="00E72135" w:rsidRPr="00DE4EC0" w:rsidRDefault="00E72135" w:rsidP="00DE4EC0">
      <w:pPr>
        <w:numPr>
          <w:ilvl w:val="0"/>
          <w:numId w:val="3"/>
        </w:numPr>
        <w:tabs>
          <w:tab w:val="clear" w:pos="115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бумажные деньги (наличные деньги) </w:t>
      </w:r>
      <w:r w:rsidR="006A5AD8" w:rsidRPr="00DE4EC0">
        <w:rPr>
          <w:sz w:val="28"/>
          <w:szCs w:val="28"/>
        </w:rPr>
        <w:t>–</w:t>
      </w:r>
      <w:r w:rsidRPr="00DE4EC0">
        <w:rPr>
          <w:sz w:val="28"/>
          <w:szCs w:val="28"/>
        </w:rPr>
        <w:t xml:space="preserve"> выпускаются правительством; </w:t>
      </w:r>
    </w:p>
    <w:p w:rsidR="00E72135" w:rsidRPr="00DE4EC0" w:rsidRDefault="00E72135" w:rsidP="00DE4EC0">
      <w:pPr>
        <w:numPr>
          <w:ilvl w:val="0"/>
          <w:numId w:val="3"/>
        </w:numPr>
        <w:tabs>
          <w:tab w:val="clear" w:pos="115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депозитные деньги </w:t>
      </w:r>
      <w:r w:rsidR="006A5AD8" w:rsidRPr="00DE4EC0">
        <w:rPr>
          <w:sz w:val="28"/>
          <w:szCs w:val="28"/>
        </w:rPr>
        <w:t>–</w:t>
      </w:r>
      <w:r w:rsidRPr="00DE4EC0">
        <w:rPr>
          <w:sz w:val="28"/>
          <w:szCs w:val="28"/>
        </w:rPr>
        <w:t xml:space="preserve"> выпус</w:t>
      </w:r>
      <w:r w:rsidR="00832731">
        <w:rPr>
          <w:sz w:val="28"/>
          <w:szCs w:val="28"/>
        </w:rPr>
        <w:t>каются депозитными институтами;</w:t>
      </w:r>
    </w:p>
    <w:p w:rsidR="00E72135" w:rsidRPr="00DE4EC0" w:rsidRDefault="00E72135" w:rsidP="00DE4EC0">
      <w:pPr>
        <w:numPr>
          <w:ilvl w:val="0"/>
          <w:numId w:val="3"/>
        </w:numPr>
        <w:tabs>
          <w:tab w:val="clear" w:pos="115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электронные деньги </w:t>
      </w:r>
      <w:r w:rsidR="006A5AD8" w:rsidRPr="00DE4EC0">
        <w:rPr>
          <w:sz w:val="28"/>
          <w:szCs w:val="28"/>
        </w:rPr>
        <w:t>–</w:t>
      </w:r>
      <w:r w:rsidRPr="00DE4EC0">
        <w:rPr>
          <w:sz w:val="28"/>
          <w:szCs w:val="28"/>
        </w:rPr>
        <w:t xml:space="preserve"> выпускаются специализиров</w:t>
      </w:r>
      <w:r w:rsidR="00832731">
        <w:rPr>
          <w:sz w:val="28"/>
          <w:szCs w:val="28"/>
        </w:rPr>
        <w:t>анными финансовыми институтами.</w:t>
      </w:r>
    </w:p>
    <w:p w:rsidR="00E72135" w:rsidRPr="00DE4EC0" w:rsidRDefault="00E72135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Различия между ними носят целевой характер.</w:t>
      </w:r>
    </w:p>
    <w:p w:rsidR="00760DBD" w:rsidRDefault="00760DBD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A5AD8" w:rsidRDefault="00791FC9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</w:t>
      </w:r>
      <w:r w:rsidR="00760DBD">
        <w:rPr>
          <w:sz w:val="28"/>
          <w:szCs w:val="28"/>
        </w:rPr>
        <w:t>2</w:t>
      </w:r>
      <w:r w:rsidR="006A5AD8" w:rsidRPr="00DE4EC0">
        <w:rPr>
          <w:sz w:val="28"/>
          <w:szCs w:val="28"/>
        </w:rPr>
        <w:t xml:space="preserve"> Изменение денежной системы по типу нуллификации; реставрации (ревальвации); девальвации; деноминации</w:t>
      </w:r>
    </w:p>
    <w:p w:rsidR="00760DBD" w:rsidRPr="00DE4EC0" w:rsidRDefault="00760DBD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AE3E47" w:rsidRPr="00DE4EC0" w:rsidRDefault="006A5AD8" w:rsidP="00DE4EC0">
      <w:pPr>
        <w:numPr>
          <w:ilvl w:val="1"/>
          <w:numId w:val="5"/>
        </w:numPr>
        <w:tabs>
          <w:tab w:val="clear" w:pos="1877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нуллификация – это аннулирование государством старых обесцененных денег и введение новых. Мера применяется при гиперинфляции</w:t>
      </w:r>
      <w:r w:rsidR="00AE3E47" w:rsidRPr="00DE4EC0">
        <w:rPr>
          <w:sz w:val="28"/>
          <w:szCs w:val="28"/>
        </w:rPr>
        <w:t>;</w:t>
      </w:r>
    </w:p>
    <w:p w:rsidR="006A5AD8" w:rsidRPr="00DE4EC0" w:rsidRDefault="003B7D3B" w:rsidP="00DE4EC0">
      <w:pPr>
        <w:numPr>
          <w:ilvl w:val="1"/>
          <w:numId w:val="5"/>
        </w:numPr>
        <w:tabs>
          <w:tab w:val="clear" w:pos="1877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</w:t>
      </w:r>
      <w:r w:rsidR="006A5AD8" w:rsidRPr="00DE4EC0">
        <w:rPr>
          <w:sz w:val="28"/>
          <w:szCs w:val="28"/>
        </w:rPr>
        <w:t>еставрация – это восстановление прежнего золотого содержания денежной единицы. При этом происходит ревальвация – официальное увеличение золотого содержания денежной единицы или повышение ее курса,</w:t>
      </w:r>
      <w:r w:rsidR="000E3B80">
        <w:rPr>
          <w:sz w:val="28"/>
          <w:szCs w:val="28"/>
        </w:rPr>
        <w:t xml:space="preserve"> </w:t>
      </w:r>
      <w:r w:rsidR="006A5AD8" w:rsidRPr="00DE4EC0">
        <w:rPr>
          <w:sz w:val="28"/>
          <w:szCs w:val="28"/>
        </w:rPr>
        <w:t>цены в иностранной валюте</w:t>
      </w:r>
      <w:r w:rsidR="008A6F7F" w:rsidRPr="00DE4EC0">
        <w:rPr>
          <w:sz w:val="28"/>
          <w:szCs w:val="28"/>
        </w:rPr>
        <w:t>;</w:t>
      </w:r>
    </w:p>
    <w:p w:rsidR="00AE3E47" w:rsidRPr="00DE4EC0" w:rsidRDefault="006B2925" w:rsidP="00DE4EC0">
      <w:pPr>
        <w:numPr>
          <w:ilvl w:val="1"/>
          <w:numId w:val="5"/>
        </w:numPr>
        <w:tabs>
          <w:tab w:val="clear" w:pos="1877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девальвация – процесс, противоположный ревальвации, т. е. уменьшение официального золотого содержания денежной единицы или снижения ее курса по отношению к валютам других стран. Девальвация</w:t>
      </w:r>
      <w:r w:rsidR="00AE3E47" w:rsidRPr="00DE4EC0">
        <w:rPr>
          <w:sz w:val="28"/>
          <w:szCs w:val="28"/>
        </w:rPr>
        <w:t xml:space="preserve"> может быть открытой и скрытой;</w:t>
      </w:r>
    </w:p>
    <w:p w:rsidR="006A5AD8" w:rsidRPr="00DE4EC0" w:rsidRDefault="003B7D3B" w:rsidP="00DE4EC0">
      <w:pPr>
        <w:numPr>
          <w:ilvl w:val="1"/>
          <w:numId w:val="5"/>
        </w:numPr>
        <w:tabs>
          <w:tab w:val="clear" w:pos="1877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</w:t>
      </w:r>
      <w:r w:rsidR="006A5AD8" w:rsidRPr="00DE4EC0">
        <w:rPr>
          <w:sz w:val="28"/>
          <w:szCs w:val="28"/>
        </w:rPr>
        <w:t>еноминация – это уменьшение номинала денежной массы в обращении путем обмена старых денежных знаков на нов</w:t>
      </w:r>
      <w:r w:rsidRPr="00DE4EC0">
        <w:rPr>
          <w:sz w:val="28"/>
          <w:szCs w:val="28"/>
        </w:rPr>
        <w:t>ые в пропорциях их обесценения (</w:t>
      </w:r>
      <w:r w:rsidR="006A5AD8" w:rsidRPr="00DE4EC0">
        <w:rPr>
          <w:sz w:val="28"/>
          <w:szCs w:val="28"/>
        </w:rPr>
        <w:t>зачеркиваются нули на денежных знаках</w:t>
      </w:r>
      <w:r w:rsidRPr="00DE4EC0">
        <w:rPr>
          <w:sz w:val="28"/>
          <w:szCs w:val="28"/>
        </w:rPr>
        <w:t>)</w:t>
      </w:r>
      <w:r w:rsidR="006A5AD8" w:rsidRPr="00DE4EC0">
        <w:rPr>
          <w:sz w:val="28"/>
          <w:szCs w:val="28"/>
        </w:rPr>
        <w:t>. Иногда деноминацией называют также замену одних денежных знаков на другие без изменения их нарицательной стоимости. Деноминации бывают полны</w:t>
      </w:r>
      <w:r w:rsidR="008A6F7F" w:rsidRPr="00DE4EC0">
        <w:rPr>
          <w:sz w:val="28"/>
          <w:szCs w:val="28"/>
        </w:rPr>
        <w:t>ми</w:t>
      </w:r>
      <w:r w:rsidR="006A5AD8" w:rsidRPr="00DE4EC0">
        <w:rPr>
          <w:sz w:val="28"/>
          <w:szCs w:val="28"/>
        </w:rPr>
        <w:t xml:space="preserve"> </w:t>
      </w:r>
      <w:r w:rsidR="00AE3E47" w:rsidRPr="00DE4EC0">
        <w:rPr>
          <w:sz w:val="28"/>
          <w:szCs w:val="28"/>
        </w:rPr>
        <w:t>и частичны</w:t>
      </w:r>
      <w:r w:rsidR="008A6F7F" w:rsidRPr="00DE4EC0">
        <w:rPr>
          <w:sz w:val="28"/>
          <w:szCs w:val="28"/>
        </w:rPr>
        <w:t>ми</w:t>
      </w:r>
      <w:r w:rsidR="00AE3E47" w:rsidRPr="00DE4EC0">
        <w:rPr>
          <w:sz w:val="28"/>
          <w:szCs w:val="28"/>
        </w:rPr>
        <w:t xml:space="preserve">; </w:t>
      </w:r>
      <w:r w:rsidR="006A5AD8" w:rsidRPr="00DE4EC0">
        <w:rPr>
          <w:sz w:val="28"/>
          <w:szCs w:val="28"/>
        </w:rPr>
        <w:t xml:space="preserve">быстрыми, медленными, длительными </w:t>
      </w:r>
      <w:r w:rsidR="00AE3E47" w:rsidRPr="00DE4EC0">
        <w:rPr>
          <w:sz w:val="28"/>
          <w:szCs w:val="28"/>
        </w:rPr>
        <w:t>и бессрочными («спящими»)</w:t>
      </w:r>
      <w:r w:rsidR="00B3629A">
        <w:rPr>
          <w:sz w:val="28"/>
          <w:szCs w:val="28"/>
        </w:rPr>
        <w:t>.</w:t>
      </w:r>
    </w:p>
    <w:p w:rsidR="00B3629A" w:rsidRDefault="00B3629A" w:rsidP="00DE4EC0">
      <w:pPr>
        <w:tabs>
          <w:tab w:val="num" w:pos="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6B2925" w:rsidRDefault="00791FC9" w:rsidP="00DE4EC0">
      <w:pPr>
        <w:tabs>
          <w:tab w:val="num" w:pos="912"/>
        </w:tabs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</w:t>
      </w:r>
      <w:r w:rsidR="00050033">
        <w:rPr>
          <w:sz w:val="28"/>
          <w:szCs w:val="28"/>
        </w:rPr>
        <w:t>3</w:t>
      </w:r>
      <w:r w:rsidR="00FE4AB6" w:rsidRPr="00DE4EC0">
        <w:rPr>
          <w:sz w:val="28"/>
          <w:szCs w:val="28"/>
        </w:rPr>
        <w:t xml:space="preserve"> Структура денежного предложения России. Показатели кредитной и денежной эмиссии в России</w:t>
      </w:r>
    </w:p>
    <w:p w:rsidR="00B3629A" w:rsidRPr="00DE4EC0" w:rsidRDefault="00B3629A" w:rsidP="00DE4EC0">
      <w:pPr>
        <w:tabs>
          <w:tab w:val="num" w:pos="912"/>
        </w:tabs>
        <w:spacing w:line="360" w:lineRule="auto"/>
        <w:ind w:firstLine="709"/>
        <w:jc w:val="both"/>
        <w:rPr>
          <w:sz w:val="28"/>
          <w:szCs w:val="28"/>
        </w:rPr>
      </w:pPr>
    </w:p>
    <w:p w:rsidR="00AE3E47" w:rsidRPr="00DE4EC0" w:rsidRDefault="00AE3E4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 России создана двухуровневая денежно-кредитная система, состоящая из Центрального и коммерческих банков. Величина и структура денежного предложения в современной России претерпевали существенные изменения по сравнению с величиной и структурой денежного обращения в командной экономике. Доля наличных денег в агрегате М1 в отечественной экономике и в настоящее время существенно выше, чем в США. Это объясняется сравнительно узким кругом предлагаемых российским денежным рынком активов, способных выполнять функцию средства сохранения ценностей. Наличные деньги в отличие от банковских депозитов способны обеспечить анонимность их владельцев, что ценится деятелями теневой экономики. Вместе с тем имеет место тенденция снижения доли наличных денег в России в денежном агрегате М2. Одной из наиболее острых является проблема нормального взаимодействия денежного обращения и производственной сферы. Механизм данного взаимодействия был в России демонтирован политикой ликвидации инфляционного разрыва между спросом и предложением в основном монетаристскими методами ограничения денежной массы и спроса.</w:t>
      </w:r>
    </w:p>
    <w:p w:rsidR="008E022D" w:rsidRPr="00DE4EC0" w:rsidRDefault="00AA03EB" w:rsidP="00DE4E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Стимулирование экономического роста, а значит, и адекватного увеличения спроса требует определенной денежной эмиссии. Рост предложения денег п</w:t>
      </w:r>
      <w:r w:rsidR="008E022D" w:rsidRPr="00DE4EC0">
        <w:rPr>
          <w:sz w:val="28"/>
          <w:szCs w:val="28"/>
        </w:rPr>
        <w:t xml:space="preserve">ри неполной занятости ресурсов </w:t>
      </w:r>
      <w:r w:rsidRPr="00DE4EC0">
        <w:rPr>
          <w:sz w:val="28"/>
          <w:szCs w:val="28"/>
        </w:rPr>
        <w:t xml:space="preserve">не должен иметь ощутимых инфляционных последствий. Современная денежно-кредитная политика, проводимая Банком России, в целом </w:t>
      </w:r>
      <w:r w:rsidR="00E07525">
        <w:rPr>
          <w:sz w:val="28"/>
          <w:szCs w:val="28"/>
        </w:rPr>
        <w:t>соответствует данному подходу.</w:t>
      </w:r>
    </w:p>
    <w:p w:rsidR="00AA03EB" w:rsidRPr="00DE4EC0" w:rsidRDefault="00AA03EB" w:rsidP="00DE4EC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 современных условиях в России существует проблема соотношения денежной массы М и ВВП. Данный показатель называется коэффициентом монетизации. Проблема заключается в том, что Россия имеет один из самых низких в мире уровень насыщенности х</w:t>
      </w:r>
      <w:r w:rsidR="00E07525">
        <w:rPr>
          <w:sz w:val="28"/>
          <w:szCs w:val="28"/>
        </w:rPr>
        <w:t>озяйственного оборота деньгами.</w:t>
      </w:r>
    </w:p>
    <w:p w:rsidR="00AA03EB" w:rsidRPr="00DE4EC0" w:rsidRDefault="00AA03EB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 не менее, денежная масса продолжает быстро расти, причиной чего является большой приток иностранной валюты из-за высоких цен на нефть. В результате российский экспорт значительно превышает российский импорт, что приводит к очень большому положительному сальдо платёжного баланса. Обменивая на рубли экспортные доходы в иностранной валюте, в оставшейся от её продажи импортерам и от вывоза капитала, экспортёры автоматически заставляют Центральный банк эмитировать рубль под покупаемую им валюту. Это является главной причиной ежегодног</w:t>
      </w:r>
      <w:r w:rsidR="008E022D" w:rsidRPr="00DE4EC0">
        <w:rPr>
          <w:sz w:val="28"/>
          <w:szCs w:val="28"/>
        </w:rPr>
        <w:t>о роста денежной массы в России.</w:t>
      </w:r>
    </w:p>
    <w:p w:rsidR="00D7628C" w:rsidRPr="00DE4EC0" w:rsidRDefault="00D762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Эмиссионные институты в РФ: Министерство Финансов (Казначейство),</w:t>
      </w:r>
      <w:r w:rsidR="000E3B80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ЦБ РФ, коммерческие банки</w:t>
      </w:r>
      <w:r w:rsidR="008A6F7F" w:rsidRPr="00DE4EC0">
        <w:rPr>
          <w:sz w:val="28"/>
          <w:szCs w:val="28"/>
        </w:rPr>
        <w:t xml:space="preserve">. </w:t>
      </w:r>
      <w:r w:rsidRPr="00DE4EC0">
        <w:rPr>
          <w:sz w:val="28"/>
          <w:szCs w:val="28"/>
        </w:rPr>
        <w:t>Виды эмиссии:</w:t>
      </w:r>
      <w:r w:rsidR="008E022D" w:rsidRPr="00DE4EC0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бюджетная и кредитная</w:t>
      </w:r>
      <w:r w:rsidR="008E022D" w:rsidRPr="00DE4EC0">
        <w:rPr>
          <w:sz w:val="28"/>
          <w:szCs w:val="28"/>
        </w:rPr>
        <w:t xml:space="preserve">; </w:t>
      </w:r>
      <w:r w:rsidRPr="00DE4EC0">
        <w:rPr>
          <w:sz w:val="28"/>
          <w:szCs w:val="28"/>
        </w:rPr>
        <w:t>наличная и безналичная</w:t>
      </w:r>
      <w:r w:rsidR="008E022D" w:rsidRPr="00DE4EC0">
        <w:rPr>
          <w:sz w:val="28"/>
          <w:szCs w:val="28"/>
        </w:rPr>
        <w:t xml:space="preserve">; </w:t>
      </w:r>
      <w:r w:rsidRPr="00DE4EC0">
        <w:rPr>
          <w:sz w:val="28"/>
          <w:szCs w:val="28"/>
        </w:rPr>
        <w:t>обеспеченная и необеспеченная</w:t>
      </w:r>
    </w:p>
    <w:p w:rsidR="00D7628C" w:rsidRPr="00DE4EC0" w:rsidRDefault="00D762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Эмиссия денег представляет собой выпуск денег, приводящий к общему увеличению денежной массы, находящейся в обороте.</w:t>
      </w:r>
    </w:p>
    <w:p w:rsidR="00D7628C" w:rsidRPr="00DE4EC0" w:rsidRDefault="00D762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Денежная эмиссия </w:t>
      </w:r>
      <w:r w:rsidR="008A6F7F" w:rsidRPr="00DE4EC0">
        <w:rPr>
          <w:sz w:val="28"/>
          <w:szCs w:val="28"/>
        </w:rPr>
        <w:t>РФ –</w:t>
      </w:r>
      <w:r w:rsidRPr="00DE4EC0">
        <w:rPr>
          <w:sz w:val="28"/>
          <w:szCs w:val="28"/>
        </w:rPr>
        <w:t xml:space="preserve"> это создание и поступление в денежный оборот различных платежных средств. Денежная эмиссия в узком смысле – создание национальных </w:t>
      </w:r>
      <w:r w:rsidR="00E07525">
        <w:rPr>
          <w:sz w:val="28"/>
          <w:szCs w:val="28"/>
        </w:rPr>
        <w:t>валют банковской системой.</w:t>
      </w:r>
    </w:p>
    <w:p w:rsidR="00D7628C" w:rsidRPr="00DE4EC0" w:rsidRDefault="00D762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Кредитная эмиссия </w:t>
      </w:r>
      <w:r w:rsidR="00B71404" w:rsidRPr="00DE4EC0">
        <w:rPr>
          <w:sz w:val="28"/>
          <w:szCs w:val="28"/>
        </w:rPr>
        <w:t xml:space="preserve">РФ </w:t>
      </w:r>
      <w:r w:rsidRPr="00DE4EC0">
        <w:rPr>
          <w:sz w:val="28"/>
          <w:szCs w:val="28"/>
        </w:rPr>
        <w:t xml:space="preserve">– это увеличение банком денежной массы </w:t>
      </w:r>
      <w:r w:rsidR="00B71404" w:rsidRPr="00DE4EC0">
        <w:rPr>
          <w:sz w:val="28"/>
          <w:szCs w:val="28"/>
        </w:rPr>
        <w:t>России</w:t>
      </w:r>
      <w:r w:rsidRPr="00DE4EC0">
        <w:rPr>
          <w:sz w:val="28"/>
          <w:szCs w:val="28"/>
        </w:rPr>
        <w:t xml:space="preserve"> путем создания новых чековых счетов для тех клиентов, которые получили от него ссуды. По сути дела, банк берет на себя риск и дает клиенту право расплачиваться деньгами, которые еще «незаработанны страной», то есть за ними нет реальных товаров, чью стоимость они должны обращать на себя, ценностей в виде благородных металлов или товаров.</w:t>
      </w:r>
    </w:p>
    <w:p w:rsidR="00791FC9" w:rsidRPr="00DE4EC0" w:rsidRDefault="00791FC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FE4AB6" w:rsidRDefault="00791FC9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</w:t>
      </w:r>
      <w:r w:rsidR="00FE4AB6" w:rsidRPr="00DE4EC0">
        <w:rPr>
          <w:sz w:val="28"/>
          <w:szCs w:val="28"/>
        </w:rPr>
        <w:t>4 Международная валютная система и ее эволюция</w:t>
      </w:r>
    </w:p>
    <w:p w:rsidR="00E07525" w:rsidRPr="00DE4EC0" w:rsidRDefault="00E07525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F25777" w:rsidRPr="00DE4EC0" w:rsidRDefault="00F91C54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Современная мировая валютно-финансовая система (МВФС) – это форма организации валютных отношений в рамках МЭО, сложившаяся в итоге длительной эволюции и закрепленная межгосударственными соглашениями. В ее состав входят международные платежные средства (валюты), процедуры их обмена, условия обратимости (конвертируемости), формы расчетов, режим мировых рынков валюты и золота, различные глобальные, региональные и национальные организации, занимающиеся вопросами регулирования валютного обращения, сеть финансово-кредитных институтов (банков)</w:t>
      </w:r>
      <w:r w:rsidR="0017638C">
        <w:rPr>
          <w:sz w:val="28"/>
          <w:szCs w:val="28"/>
        </w:rPr>
        <w:t>.</w:t>
      </w:r>
    </w:p>
    <w:p w:rsidR="00F25777" w:rsidRPr="00DE4EC0" w:rsidRDefault="00F2577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Выделяют следующие </w:t>
      </w:r>
      <w:r w:rsidR="0017638C">
        <w:rPr>
          <w:sz w:val="28"/>
          <w:szCs w:val="28"/>
        </w:rPr>
        <w:t>этапы мировой валютной системы:</w:t>
      </w:r>
    </w:p>
    <w:p w:rsidR="00F25777" w:rsidRPr="00DE4EC0" w:rsidRDefault="00F25777" w:rsidP="00DE4EC0">
      <w:pPr>
        <w:numPr>
          <w:ilvl w:val="0"/>
          <w:numId w:val="20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парижская валютная система (с </w:t>
      </w:r>
      <w:smartTag w:uri="urn:schemas-microsoft-com:office:smarttags" w:element="metricconverter">
        <w:smartTagPr>
          <w:attr w:name="ProductID" w:val="1867 г"/>
        </w:smartTagPr>
        <w:r w:rsidRPr="00DE4EC0">
          <w:rPr>
            <w:sz w:val="28"/>
            <w:szCs w:val="28"/>
          </w:rPr>
          <w:t>1867 г</w:t>
        </w:r>
      </w:smartTag>
      <w:r w:rsidRPr="00DE4EC0">
        <w:rPr>
          <w:sz w:val="28"/>
          <w:szCs w:val="28"/>
        </w:rPr>
        <w:t>. по 20-е годы XX в.)</w:t>
      </w:r>
      <w:r w:rsidR="00583A56" w:rsidRPr="00DE4EC0">
        <w:rPr>
          <w:sz w:val="28"/>
          <w:szCs w:val="28"/>
        </w:rPr>
        <w:t>;</w:t>
      </w:r>
    </w:p>
    <w:p w:rsidR="00F25777" w:rsidRPr="00DE4EC0" w:rsidRDefault="00F25777" w:rsidP="00DE4EC0">
      <w:pPr>
        <w:numPr>
          <w:ilvl w:val="0"/>
          <w:numId w:val="20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генуэзская валютная система (с </w:t>
      </w:r>
      <w:smartTag w:uri="urn:schemas-microsoft-com:office:smarttags" w:element="metricconverter">
        <w:smartTagPr>
          <w:attr w:name="ProductID" w:val="1922 г"/>
        </w:smartTagPr>
        <w:r w:rsidRPr="00DE4EC0">
          <w:rPr>
            <w:sz w:val="28"/>
            <w:szCs w:val="28"/>
          </w:rPr>
          <w:t>1922 г</w:t>
        </w:r>
      </w:smartTag>
      <w:r w:rsidRPr="00DE4EC0">
        <w:rPr>
          <w:sz w:val="28"/>
          <w:szCs w:val="28"/>
        </w:rPr>
        <w:t>. по 30-е годы)</w:t>
      </w:r>
      <w:r w:rsidR="00583A56" w:rsidRPr="00DE4EC0">
        <w:rPr>
          <w:sz w:val="28"/>
          <w:szCs w:val="28"/>
        </w:rPr>
        <w:t>;</w:t>
      </w:r>
    </w:p>
    <w:p w:rsidR="00583A56" w:rsidRPr="00DE4EC0" w:rsidRDefault="00F25777" w:rsidP="00DE4EC0">
      <w:pPr>
        <w:numPr>
          <w:ilvl w:val="0"/>
          <w:numId w:val="20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бреттон-Вудская валютная система (с </w:t>
      </w:r>
      <w:smartTag w:uri="urn:schemas-microsoft-com:office:smarttags" w:element="metricconverter">
        <w:smartTagPr>
          <w:attr w:name="ProductID" w:val="1944 г"/>
        </w:smartTagPr>
        <w:r w:rsidRPr="00DE4EC0">
          <w:rPr>
            <w:sz w:val="28"/>
            <w:szCs w:val="28"/>
          </w:rPr>
          <w:t>1944 г</w:t>
        </w:r>
      </w:smartTag>
      <w:r w:rsidRPr="00DE4EC0">
        <w:rPr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1976 г"/>
        </w:smartTagPr>
        <w:r w:rsidRPr="00DE4EC0">
          <w:rPr>
            <w:sz w:val="28"/>
            <w:szCs w:val="28"/>
          </w:rPr>
          <w:t>1976 г</w:t>
        </w:r>
      </w:smartTag>
      <w:r w:rsidRPr="00DE4EC0">
        <w:rPr>
          <w:sz w:val="28"/>
          <w:szCs w:val="28"/>
        </w:rPr>
        <w:t>.)</w:t>
      </w:r>
      <w:r w:rsidR="00583A56" w:rsidRPr="00DE4EC0">
        <w:rPr>
          <w:sz w:val="28"/>
          <w:szCs w:val="28"/>
        </w:rPr>
        <w:t>;</w:t>
      </w:r>
    </w:p>
    <w:p w:rsidR="00F25777" w:rsidRPr="00DE4EC0" w:rsidRDefault="00F25777" w:rsidP="00DE4EC0">
      <w:pPr>
        <w:numPr>
          <w:ilvl w:val="0"/>
          <w:numId w:val="20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ямайская валютная система (с 1976-</w:t>
      </w:r>
      <w:r w:rsidR="0017638C">
        <w:rPr>
          <w:sz w:val="28"/>
          <w:szCs w:val="28"/>
        </w:rPr>
        <w:t>1978 годов по настоящее время).</w:t>
      </w:r>
    </w:p>
    <w:p w:rsidR="0017638C" w:rsidRDefault="001763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F25777" w:rsidRDefault="00791FC9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1.</w:t>
      </w:r>
      <w:r w:rsidR="00583A56" w:rsidRPr="00DE4EC0">
        <w:rPr>
          <w:sz w:val="28"/>
          <w:szCs w:val="28"/>
        </w:rPr>
        <w:t>5 Изменение границ применения кредита как результат изменения условий макроэкономического равновесия и деятельности отдельной фирмы</w:t>
      </w:r>
    </w:p>
    <w:p w:rsidR="0017638C" w:rsidRPr="00DE4EC0" w:rsidRDefault="001763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71AF7" w:rsidRPr="00DE4EC0" w:rsidRDefault="00671AF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Границы ресурсов кредита определяются размерами ссуд фонда. Границы предоставляемого кредита определяются кредитным планом и конкретно выражаются в лимите кредитования.</w:t>
      </w:r>
    </w:p>
    <w:p w:rsidR="00671AF7" w:rsidRPr="00DE4EC0" w:rsidRDefault="00671AF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Большое значение при определении границ применения кредита имеет установление количественных пределов его расширения. Это особенно важно для банковского кредита, который обладает широкими возможностями увеличения объема предоставляемых ссуд. В этом отношении следует различать макроуровень и микроуровен</w:t>
      </w:r>
      <w:r w:rsidR="00B12310" w:rsidRPr="00DE4EC0">
        <w:rPr>
          <w:sz w:val="28"/>
          <w:szCs w:val="28"/>
        </w:rPr>
        <w:t>ь увеличения кредитных вложений</w:t>
      </w:r>
      <w:r w:rsidR="00F30B2D">
        <w:rPr>
          <w:sz w:val="28"/>
          <w:szCs w:val="28"/>
        </w:rPr>
        <w:t>.</w:t>
      </w:r>
    </w:p>
    <w:p w:rsidR="00671AF7" w:rsidRPr="00DE4EC0" w:rsidRDefault="00617C6F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</w:t>
      </w:r>
      <w:r w:rsidR="00671AF7" w:rsidRPr="00DE4EC0">
        <w:rPr>
          <w:sz w:val="28"/>
          <w:szCs w:val="28"/>
        </w:rPr>
        <w:t xml:space="preserve">бъемы кредита не могут быть найдены исходя из динамики развития производства, наличия аккумулированных ресурсов, из объема денежных средств, необходимых для обращения. </w:t>
      </w:r>
      <w:r w:rsidR="00B71404" w:rsidRPr="00DE4EC0">
        <w:rPr>
          <w:sz w:val="28"/>
          <w:szCs w:val="28"/>
        </w:rPr>
        <w:t>Но т</w:t>
      </w:r>
      <w:r w:rsidR="00671AF7" w:rsidRPr="00DE4EC0">
        <w:rPr>
          <w:sz w:val="28"/>
          <w:szCs w:val="28"/>
        </w:rPr>
        <w:t>акие особенности развития экономики, как рост объема производства, изменения его структуры, задачи оптимизации величины денежных средств в обороте могут быть учтены при прогнозировании объема кредитных вложений на мак</w:t>
      </w:r>
      <w:r w:rsidR="00F30B2D">
        <w:rPr>
          <w:sz w:val="28"/>
          <w:szCs w:val="28"/>
        </w:rPr>
        <w:t>роуровне в предстоящем периоде.</w:t>
      </w:r>
    </w:p>
    <w:p w:rsidR="00671AF7" w:rsidRPr="00DE4EC0" w:rsidRDefault="00671AF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Использование кредита на микроуровне зависит от многих обстоятельств, прежде всего от интересов и возможностей сторон, участвующих в кредитных отношениях. </w:t>
      </w:r>
      <w:r w:rsidR="00B12310" w:rsidRPr="00DE4EC0">
        <w:rPr>
          <w:sz w:val="28"/>
          <w:szCs w:val="28"/>
        </w:rPr>
        <w:t>Г</w:t>
      </w:r>
      <w:r w:rsidRPr="00DE4EC0">
        <w:rPr>
          <w:sz w:val="28"/>
          <w:szCs w:val="28"/>
        </w:rPr>
        <w:t>раницы применения кредита на микроуровне</w:t>
      </w:r>
      <w:r w:rsidR="00F30B2D">
        <w:rPr>
          <w:sz w:val="28"/>
          <w:szCs w:val="28"/>
        </w:rPr>
        <w:t xml:space="preserve"> регулируются в соответствии с:</w:t>
      </w:r>
    </w:p>
    <w:p w:rsidR="00671AF7" w:rsidRPr="00DE4EC0" w:rsidRDefault="00671AF7" w:rsidP="00DE4EC0">
      <w:pPr>
        <w:numPr>
          <w:ilvl w:val="0"/>
          <w:numId w:val="25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потребностью заемщиков в средствах и их заинтересованностью в уменьшении издержек по платежам за пользование заемными средствами </w:t>
      </w:r>
      <w:r w:rsidR="00F30B2D">
        <w:rPr>
          <w:sz w:val="28"/>
          <w:szCs w:val="28"/>
        </w:rPr>
        <w:t>связи с использованием кредита;</w:t>
      </w:r>
    </w:p>
    <w:p w:rsidR="00671AF7" w:rsidRPr="00DE4EC0" w:rsidRDefault="00671AF7" w:rsidP="00DE4EC0">
      <w:pPr>
        <w:numPr>
          <w:ilvl w:val="0"/>
          <w:numId w:val="25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заинтересованностью кредиторов и прежде всего банков в</w:t>
      </w:r>
      <w:r w:rsidR="00F30B2D">
        <w:rPr>
          <w:sz w:val="28"/>
          <w:szCs w:val="28"/>
        </w:rPr>
        <w:t xml:space="preserve"> расширении кредитных вложений;</w:t>
      </w:r>
    </w:p>
    <w:p w:rsidR="00671AF7" w:rsidRPr="00DE4EC0" w:rsidRDefault="00671AF7" w:rsidP="00DE4EC0">
      <w:pPr>
        <w:numPr>
          <w:ilvl w:val="0"/>
          <w:numId w:val="25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необходимостью учитыват</w:t>
      </w:r>
      <w:r w:rsidR="00F30B2D">
        <w:rPr>
          <w:sz w:val="28"/>
          <w:szCs w:val="28"/>
        </w:rPr>
        <w:t>ь кредитоспособность заемщиков;</w:t>
      </w:r>
    </w:p>
    <w:p w:rsidR="00671AF7" w:rsidRPr="00DE4EC0" w:rsidRDefault="00671AF7" w:rsidP="00DE4EC0">
      <w:pPr>
        <w:numPr>
          <w:ilvl w:val="0"/>
          <w:numId w:val="25"/>
        </w:numPr>
        <w:tabs>
          <w:tab w:val="clear" w:pos="1137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ограничениями возможности предоставления средств взаймы, обусловленных нали</w:t>
      </w:r>
      <w:r w:rsidR="00791FC9" w:rsidRPr="00DE4EC0">
        <w:rPr>
          <w:sz w:val="28"/>
          <w:szCs w:val="28"/>
        </w:rPr>
        <w:t xml:space="preserve">чием ресурсов </w:t>
      </w:r>
      <w:r w:rsidRPr="00DE4EC0">
        <w:rPr>
          <w:sz w:val="28"/>
          <w:szCs w:val="28"/>
        </w:rPr>
        <w:t>и необходимостью соблюдения банками установленных нормативов, регулирую</w:t>
      </w:r>
      <w:r w:rsidR="00F30B2D">
        <w:rPr>
          <w:sz w:val="28"/>
          <w:szCs w:val="28"/>
        </w:rPr>
        <w:t>щих их деятельность.</w:t>
      </w:r>
    </w:p>
    <w:p w:rsidR="00671AF7" w:rsidRPr="00DE4EC0" w:rsidRDefault="00671AF7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В комплексе факторов и показателей, </w:t>
      </w:r>
      <w:r w:rsidR="00B71404" w:rsidRPr="00DE4EC0">
        <w:rPr>
          <w:sz w:val="28"/>
          <w:szCs w:val="28"/>
        </w:rPr>
        <w:t>влияющих</w:t>
      </w:r>
      <w:r w:rsidRPr="00DE4EC0">
        <w:rPr>
          <w:sz w:val="28"/>
          <w:szCs w:val="28"/>
        </w:rPr>
        <w:t xml:space="preserve"> на границы применения кредита на микроуровне, первостепенное значение имеют потребности предприятий в средствах в сочетании с их заинтересованностью в экономном привлечении кредита и стремлением кредиторов соблюдать собственные интересы при кредитовании заемщиков</w:t>
      </w:r>
      <w:r w:rsidR="00B71404" w:rsidRPr="00DE4EC0">
        <w:rPr>
          <w:sz w:val="28"/>
          <w:szCs w:val="28"/>
        </w:rPr>
        <w:t>,</w:t>
      </w:r>
      <w:r w:rsidRPr="00DE4EC0">
        <w:rPr>
          <w:sz w:val="28"/>
          <w:szCs w:val="28"/>
        </w:rPr>
        <w:t xml:space="preserve"> необходимостью соблюдения установленных нормативов</w:t>
      </w:r>
      <w:r w:rsidR="00B71404" w:rsidRPr="00DE4EC0">
        <w:rPr>
          <w:sz w:val="28"/>
          <w:szCs w:val="28"/>
        </w:rPr>
        <w:t>.</w:t>
      </w:r>
      <w:r w:rsidRPr="00DE4EC0">
        <w:rPr>
          <w:sz w:val="28"/>
          <w:szCs w:val="28"/>
        </w:rPr>
        <w:t xml:space="preserve"> </w:t>
      </w:r>
      <w:r w:rsidR="00B71404" w:rsidRPr="00DE4EC0">
        <w:rPr>
          <w:sz w:val="28"/>
          <w:szCs w:val="28"/>
        </w:rPr>
        <w:t>С их</w:t>
      </w:r>
      <w:r w:rsidRPr="00DE4EC0">
        <w:rPr>
          <w:sz w:val="28"/>
          <w:szCs w:val="28"/>
        </w:rPr>
        <w:t xml:space="preserve"> помощью регулируется деятельность банков, соблюдаются требования возвратности </w:t>
      </w:r>
      <w:r w:rsidR="00F30B2D">
        <w:rPr>
          <w:sz w:val="28"/>
          <w:szCs w:val="28"/>
        </w:rPr>
        <w:t>предоставленных взаймы средств.</w:t>
      </w:r>
    </w:p>
    <w:p w:rsidR="0064588C" w:rsidRPr="00DE4EC0" w:rsidRDefault="00F30B2D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588C" w:rsidRPr="00DE4EC0">
        <w:rPr>
          <w:sz w:val="28"/>
          <w:szCs w:val="28"/>
        </w:rPr>
        <w:t>Практическая часть</w:t>
      </w:r>
    </w:p>
    <w:p w:rsidR="00CD5D0A" w:rsidRDefault="00CD5D0A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1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На основании данных таблицы рассчитать:</w:t>
      </w:r>
    </w:p>
    <w:p w:rsidR="0064588C" w:rsidRPr="00DE4EC0" w:rsidRDefault="0064588C" w:rsidP="00DE4EC0">
      <w:pPr>
        <w:numPr>
          <w:ilvl w:val="0"/>
          <w:numId w:val="31"/>
        </w:numPr>
        <w:tabs>
          <w:tab w:val="clear" w:pos="1214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темпы прироста или снижения денежной массы (агрегат М</w:t>
      </w:r>
      <w:r w:rsidRPr="00DE4EC0">
        <w:rPr>
          <w:sz w:val="28"/>
          <w:szCs w:val="28"/>
          <w:vertAlign w:val="subscript"/>
        </w:rPr>
        <w:t>2</w:t>
      </w:r>
      <w:r w:rsidRPr="00DE4EC0">
        <w:rPr>
          <w:sz w:val="28"/>
          <w:szCs w:val="28"/>
        </w:rPr>
        <w:t>) по отношению к предыдущему году;</w:t>
      </w:r>
    </w:p>
    <w:p w:rsidR="0064588C" w:rsidRPr="00DE4EC0" w:rsidRDefault="0064588C" w:rsidP="00DE4EC0">
      <w:pPr>
        <w:numPr>
          <w:ilvl w:val="0"/>
          <w:numId w:val="31"/>
        </w:numPr>
        <w:tabs>
          <w:tab w:val="clear" w:pos="1214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удельный вес наличных денег (агрегат М</w:t>
      </w:r>
      <w:r w:rsidRPr="00DE4EC0">
        <w:rPr>
          <w:sz w:val="28"/>
          <w:szCs w:val="28"/>
          <w:vertAlign w:val="subscript"/>
        </w:rPr>
        <w:t>0</w:t>
      </w:r>
      <w:r w:rsidRPr="00DE4EC0">
        <w:rPr>
          <w:sz w:val="28"/>
          <w:szCs w:val="28"/>
        </w:rPr>
        <w:t>) в общей денежной массе (агрегат М2) и выявить динамику в этом процессе.</w:t>
      </w:r>
    </w:p>
    <w:p w:rsidR="00CD5D0A" w:rsidRDefault="00CD5D0A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1.1 – Исходные данные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1433"/>
        <w:gridCol w:w="1433"/>
        <w:gridCol w:w="1540"/>
        <w:gridCol w:w="1594"/>
      </w:tblGrid>
      <w:tr w:rsidR="0064588C" w:rsidRPr="00DA0515" w:rsidTr="00DA0515">
        <w:tc>
          <w:tcPr>
            <w:tcW w:w="3471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XXXX</w:t>
            </w:r>
          </w:p>
        </w:tc>
        <w:tc>
          <w:tcPr>
            <w:tcW w:w="3249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XXXY</w:t>
            </w:r>
          </w:p>
        </w:tc>
      </w:tr>
      <w:tr w:rsidR="0064588C" w:rsidRPr="00DA0515" w:rsidTr="00DA0515">
        <w:tc>
          <w:tcPr>
            <w:tcW w:w="3471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01.04</w:t>
            </w:r>
          </w:p>
        </w:tc>
      </w:tr>
      <w:tr w:rsidR="0064588C" w:rsidRPr="00DA0515" w:rsidTr="00DA0515">
        <w:tc>
          <w:tcPr>
            <w:tcW w:w="347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Всего, млрд. у.е.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374,1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360,4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361,9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473,8</w:t>
            </w:r>
          </w:p>
        </w:tc>
      </w:tr>
      <w:tr w:rsidR="0064588C" w:rsidRPr="00DA0515" w:rsidTr="00DA0515">
        <w:tc>
          <w:tcPr>
            <w:tcW w:w="347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 том числе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4588C" w:rsidRPr="00DA0515" w:rsidTr="00DA0515">
        <w:tc>
          <w:tcPr>
            <w:tcW w:w="347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Наличные деньги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130,4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119,1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187,8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174,1</w:t>
            </w:r>
          </w:p>
        </w:tc>
      </w:tr>
      <w:tr w:rsidR="0064588C" w:rsidRPr="00DA0515" w:rsidTr="00DA0515">
        <w:tc>
          <w:tcPr>
            <w:tcW w:w="347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Депозиты до востребования, срочные и сберегательные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243,7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241,3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174,1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299,7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1) темпы прироста или снижения денежной массы (агрегат М</w:t>
      </w:r>
      <w:r w:rsidRPr="00DE4EC0">
        <w:rPr>
          <w:sz w:val="28"/>
          <w:szCs w:val="28"/>
          <w:vertAlign w:val="subscript"/>
        </w:rPr>
        <w:t>2</w:t>
      </w:r>
      <w:r w:rsidRPr="00DE4EC0">
        <w:rPr>
          <w:sz w:val="28"/>
          <w:szCs w:val="28"/>
        </w:rPr>
        <w:t>) по отношению к предыдущему году:</w:t>
      </w:r>
    </w:p>
    <w:p w:rsidR="009A6B9A" w:rsidRPr="00DE4EC0" w:rsidRDefault="009A6B9A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47.25pt">
            <v:imagedata r:id="rId7" o:title=""/>
          </v:shape>
        </w:pict>
      </w:r>
    </w:p>
    <w:p w:rsidR="009A6B9A" w:rsidRPr="00DE4EC0" w:rsidRDefault="009A6B9A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2) удельный вес наличных денег (агрегат М</w:t>
      </w:r>
      <w:r w:rsidRPr="00DE4EC0">
        <w:rPr>
          <w:sz w:val="28"/>
          <w:szCs w:val="28"/>
          <w:vertAlign w:val="subscript"/>
        </w:rPr>
        <w:t>0</w:t>
      </w:r>
      <w:r w:rsidRPr="00DE4EC0">
        <w:rPr>
          <w:sz w:val="28"/>
          <w:szCs w:val="28"/>
        </w:rPr>
        <w:t>) в общей денежной массе (агрегат М</w:t>
      </w:r>
      <w:r w:rsidRPr="00DE4EC0">
        <w:rPr>
          <w:sz w:val="28"/>
          <w:szCs w:val="28"/>
          <w:vertAlign w:val="subscript"/>
        </w:rPr>
        <w:t>2</w:t>
      </w:r>
      <w:r w:rsidRPr="00DE4EC0">
        <w:rPr>
          <w:sz w:val="28"/>
          <w:szCs w:val="28"/>
        </w:rPr>
        <w:t>):</w:t>
      </w:r>
    </w:p>
    <w:p w:rsidR="009A6B9A" w:rsidRPr="00DE4EC0" w:rsidRDefault="009A6B9A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26" type="#_x0000_t75" style="width:48pt;height:47.25pt">
            <v:imagedata r:id="rId8" o:title=""/>
          </v:shape>
        </w:pict>
      </w:r>
    </w:p>
    <w:p w:rsidR="0064588C" w:rsidRDefault="00DC44D2" w:rsidP="00DC44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588C" w:rsidRPr="00DE4EC0">
        <w:rPr>
          <w:sz w:val="28"/>
          <w:szCs w:val="28"/>
        </w:rPr>
        <w:t>Полученные данные занесем в таблицу 1.2</w:t>
      </w:r>
      <w:r w:rsidR="009A6B9A">
        <w:rPr>
          <w:sz w:val="28"/>
          <w:szCs w:val="28"/>
        </w:rPr>
        <w:t>.</w:t>
      </w:r>
    </w:p>
    <w:p w:rsidR="00DC44D2" w:rsidRDefault="00DC44D2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1.2 – Расчетные данные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3"/>
        <w:gridCol w:w="965"/>
        <w:gridCol w:w="988"/>
        <w:gridCol w:w="957"/>
        <w:gridCol w:w="893"/>
      </w:tblGrid>
      <w:tr w:rsidR="0064588C" w:rsidRPr="00DA0515" w:rsidTr="00DA0515">
        <w:tc>
          <w:tcPr>
            <w:tcW w:w="5865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XXXX</w:t>
            </w:r>
          </w:p>
        </w:tc>
        <w:tc>
          <w:tcPr>
            <w:tcW w:w="1889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XXXY</w:t>
            </w:r>
          </w:p>
        </w:tc>
      </w:tr>
      <w:tr w:rsidR="0064588C" w:rsidRPr="00DA0515" w:rsidTr="00DA0515">
        <w:tc>
          <w:tcPr>
            <w:tcW w:w="5865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01.01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01.04</w:t>
            </w:r>
          </w:p>
        </w:tc>
      </w:tr>
      <w:tr w:rsidR="0064588C" w:rsidRPr="00DA0515" w:rsidTr="00DA0515">
        <w:tc>
          <w:tcPr>
            <w:tcW w:w="586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Темпы прироста (снижения) денежной массы (агрегат М</w:t>
            </w:r>
            <w:r w:rsidRPr="00DA0515">
              <w:rPr>
                <w:sz w:val="20"/>
                <w:szCs w:val="20"/>
                <w:vertAlign w:val="subscript"/>
              </w:rPr>
              <w:t>2</w:t>
            </w:r>
            <w:r w:rsidRPr="00DA0515">
              <w:rPr>
                <w:sz w:val="20"/>
                <w:szCs w:val="20"/>
              </w:rPr>
              <w:t>) по отношению к предыдущему году, %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-3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31</w:t>
            </w:r>
          </w:p>
        </w:tc>
      </w:tr>
      <w:tr w:rsidR="0064588C" w:rsidRPr="00DA0515" w:rsidTr="00DA0515">
        <w:tc>
          <w:tcPr>
            <w:tcW w:w="586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Удельный вес наличных денег (агрегат М</w:t>
            </w:r>
            <w:r w:rsidRPr="00DA0515">
              <w:rPr>
                <w:sz w:val="20"/>
                <w:szCs w:val="20"/>
                <w:vertAlign w:val="subscript"/>
              </w:rPr>
              <w:t>0</w:t>
            </w:r>
            <w:r w:rsidRPr="00DA0515">
              <w:rPr>
                <w:sz w:val="20"/>
                <w:szCs w:val="20"/>
              </w:rPr>
              <w:t>) в общей денежной массе (агрегат М</w:t>
            </w:r>
            <w:r w:rsidRPr="00DA0515">
              <w:rPr>
                <w:sz w:val="20"/>
                <w:szCs w:val="20"/>
                <w:vertAlign w:val="subscript"/>
              </w:rPr>
              <w:t>2</w:t>
            </w:r>
            <w:r w:rsidRPr="00DA0515">
              <w:rPr>
                <w:sz w:val="20"/>
                <w:szCs w:val="20"/>
              </w:rPr>
              <w:t>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0,35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0,33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0,52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0,37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Удельный вес наличных денег в обоих периодах (</w:t>
      </w:r>
      <w:r w:rsidRPr="00DE4EC0">
        <w:rPr>
          <w:sz w:val="28"/>
          <w:szCs w:val="28"/>
          <w:lang w:val="en-US"/>
        </w:rPr>
        <w:t>XXXX</w:t>
      </w:r>
      <w:r w:rsidRPr="00DE4EC0">
        <w:rPr>
          <w:sz w:val="28"/>
          <w:szCs w:val="28"/>
        </w:rPr>
        <w:t xml:space="preserve"> и </w:t>
      </w:r>
      <w:r w:rsidRPr="00DE4EC0">
        <w:rPr>
          <w:sz w:val="28"/>
          <w:szCs w:val="28"/>
          <w:lang w:val="en-US"/>
        </w:rPr>
        <w:t>XXXY</w:t>
      </w:r>
      <w:r w:rsidRPr="00DE4EC0">
        <w:rPr>
          <w:sz w:val="28"/>
          <w:szCs w:val="28"/>
        </w:rPr>
        <w:t xml:space="preserve">) уменьшается к апрелю. В </w:t>
      </w:r>
      <w:r w:rsidRPr="00DE4EC0">
        <w:rPr>
          <w:sz w:val="28"/>
          <w:szCs w:val="28"/>
          <w:lang w:val="en-US"/>
        </w:rPr>
        <w:t>XXXX</w:t>
      </w:r>
      <w:r w:rsidRPr="00DE4EC0">
        <w:rPr>
          <w:sz w:val="28"/>
          <w:szCs w:val="28"/>
        </w:rPr>
        <w:t xml:space="preserve"> году на 5,7%, а в </w:t>
      </w:r>
      <w:r w:rsidRPr="00DE4EC0">
        <w:rPr>
          <w:sz w:val="28"/>
          <w:szCs w:val="28"/>
          <w:lang w:val="en-US"/>
        </w:rPr>
        <w:t>XXXY</w:t>
      </w:r>
      <w:r w:rsidRPr="00DE4EC0">
        <w:rPr>
          <w:sz w:val="28"/>
          <w:szCs w:val="28"/>
        </w:rPr>
        <w:t xml:space="preserve"> году на 28,8%. Общий удельный вес наличных денег (М</w:t>
      </w:r>
      <w:r w:rsidRPr="00DE4EC0">
        <w:rPr>
          <w:sz w:val="28"/>
          <w:szCs w:val="28"/>
          <w:vertAlign w:val="subscript"/>
        </w:rPr>
        <w:t>1</w:t>
      </w:r>
      <w:r w:rsidRPr="00DE4EC0">
        <w:rPr>
          <w:sz w:val="28"/>
          <w:szCs w:val="28"/>
        </w:rPr>
        <w:t>) в общей денежной массе (М</w:t>
      </w:r>
      <w:r w:rsidRPr="00DE4EC0">
        <w:rPr>
          <w:sz w:val="28"/>
          <w:szCs w:val="28"/>
          <w:vertAlign w:val="subscript"/>
        </w:rPr>
        <w:t>2</w:t>
      </w:r>
      <w:r w:rsidRPr="00DE4EC0">
        <w:rPr>
          <w:sz w:val="28"/>
          <w:szCs w:val="28"/>
        </w:rPr>
        <w:t xml:space="preserve">) в период с января по апрель в </w:t>
      </w:r>
      <w:r w:rsidRPr="00DE4EC0">
        <w:rPr>
          <w:sz w:val="28"/>
          <w:szCs w:val="28"/>
          <w:lang w:val="en-US"/>
        </w:rPr>
        <w:t>XXXX</w:t>
      </w:r>
      <w:r w:rsidRPr="00DE4EC0">
        <w:rPr>
          <w:sz w:val="28"/>
          <w:szCs w:val="28"/>
        </w:rPr>
        <w:t xml:space="preserve"> и в </w:t>
      </w:r>
      <w:r w:rsidRPr="00DE4EC0">
        <w:rPr>
          <w:sz w:val="28"/>
          <w:szCs w:val="28"/>
          <w:lang w:val="en-US"/>
        </w:rPr>
        <w:t>XXXY</w:t>
      </w:r>
      <w:r w:rsidRPr="00DE4EC0">
        <w:rPr>
          <w:sz w:val="28"/>
          <w:szCs w:val="28"/>
        </w:rPr>
        <w:t xml:space="preserve"> годах вырос на 23,6%.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2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Используя данные таблицы:</w:t>
      </w:r>
    </w:p>
    <w:p w:rsidR="0064588C" w:rsidRPr="00DE4EC0" w:rsidRDefault="0064588C" w:rsidP="00DE4EC0">
      <w:pPr>
        <w:numPr>
          <w:ilvl w:val="0"/>
          <w:numId w:val="32"/>
        </w:numPr>
        <w:tabs>
          <w:tab w:val="clear" w:pos="1364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рассчитать денежную базу за каждый год;</w:t>
      </w:r>
    </w:p>
    <w:p w:rsidR="0064588C" w:rsidRPr="00DE4EC0" w:rsidRDefault="0064588C" w:rsidP="00DE4EC0">
      <w:pPr>
        <w:numPr>
          <w:ilvl w:val="0"/>
          <w:numId w:val="32"/>
        </w:numPr>
        <w:tabs>
          <w:tab w:val="clear" w:pos="1364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определить динамику денежной базы и ее значение для денежного обращения страны в целом.</w:t>
      </w:r>
    </w:p>
    <w:p w:rsidR="00775D53" w:rsidRDefault="00775D53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2.1 – Исходные данные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2357"/>
        <w:gridCol w:w="3256"/>
        <w:gridCol w:w="2793"/>
      </w:tblGrid>
      <w:tr w:rsidR="0064588C" w:rsidRPr="00DA0515" w:rsidTr="00DA0515">
        <w:tc>
          <w:tcPr>
            <w:tcW w:w="9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Годы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Наличные деньги, млрд. у.е.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Средства на корсчетах в коммерческих банках, млрд. у.е.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Обязательные резервы в центральном банке, млрд. у.е.</w:t>
            </w:r>
          </w:p>
        </w:tc>
      </w:tr>
      <w:tr w:rsidR="0064588C" w:rsidRPr="00DA0515" w:rsidTr="00DA0515">
        <w:tc>
          <w:tcPr>
            <w:tcW w:w="9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XXXX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247,0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2903,3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41721</w:t>
            </w:r>
          </w:p>
        </w:tc>
      </w:tr>
      <w:tr w:rsidR="0064588C" w:rsidRPr="00DA0515" w:rsidTr="00DA0515">
        <w:tc>
          <w:tcPr>
            <w:tcW w:w="9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XXXY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242,6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3043,8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46432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DF5E0B">
        <w:rPr>
          <w:sz w:val="28"/>
          <w:szCs w:val="28"/>
        </w:rPr>
        <w:t>: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1) определим денежную базу: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денежная база равна с</w:t>
      </w:r>
      <w:r w:rsidR="00DF5E0B">
        <w:rPr>
          <w:sz w:val="28"/>
          <w:szCs w:val="28"/>
        </w:rPr>
        <w:t>умме наличных денег и резервов:</w:t>
      </w:r>
    </w:p>
    <w:p w:rsidR="00DF5E0B" w:rsidRPr="00DE4EC0" w:rsidRDefault="00DF5E0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 = С + R,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</w:t>
      </w:r>
      <w:r w:rsidRPr="00DE4EC0">
        <w:rPr>
          <w:sz w:val="28"/>
          <w:szCs w:val="28"/>
          <w:vertAlign w:val="subscript"/>
          <w:lang w:val="en-US"/>
        </w:rPr>
        <w:t>XXXX</w:t>
      </w:r>
      <w:r w:rsidRPr="00DE4EC0">
        <w:rPr>
          <w:sz w:val="28"/>
          <w:szCs w:val="28"/>
        </w:rPr>
        <w:t xml:space="preserve"> = 247,0 + 41721 = 41968;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</w:t>
      </w:r>
      <w:r w:rsidRPr="00DE4EC0">
        <w:rPr>
          <w:sz w:val="28"/>
          <w:szCs w:val="28"/>
          <w:vertAlign w:val="subscript"/>
          <w:lang w:val="en-US"/>
        </w:rPr>
        <w:t>XXXY</w:t>
      </w:r>
      <w:r w:rsidR="00DF5E0B">
        <w:rPr>
          <w:sz w:val="28"/>
          <w:szCs w:val="28"/>
        </w:rPr>
        <w:t xml:space="preserve"> = 242,6 + 46432 = 46674,6</w:t>
      </w:r>
    </w:p>
    <w:p w:rsidR="00DF5E0B" w:rsidRPr="00DE4EC0" w:rsidRDefault="00DF5E0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2) В</w:t>
      </w:r>
      <w:r w:rsidRPr="00DE4EC0">
        <w:rPr>
          <w:sz w:val="28"/>
          <w:szCs w:val="28"/>
          <w:vertAlign w:val="subscript"/>
          <w:lang w:val="en-US"/>
        </w:rPr>
        <w:t>XXXX</w:t>
      </w:r>
      <w:r w:rsidRPr="00DE4EC0">
        <w:rPr>
          <w:sz w:val="28"/>
          <w:szCs w:val="28"/>
          <w:vertAlign w:val="subscript"/>
        </w:rPr>
        <w:t xml:space="preserve"> </w:t>
      </w:r>
      <w:r w:rsidRPr="00DE4EC0">
        <w:rPr>
          <w:sz w:val="28"/>
          <w:szCs w:val="28"/>
        </w:rPr>
        <w:t>&lt; В</w:t>
      </w:r>
      <w:r w:rsidRPr="00DE4EC0">
        <w:rPr>
          <w:sz w:val="28"/>
          <w:szCs w:val="28"/>
          <w:vertAlign w:val="subscript"/>
          <w:lang w:val="en-US"/>
        </w:rPr>
        <w:t>XXXY</w:t>
      </w:r>
      <w:r w:rsidR="00DF5E0B">
        <w:rPr>
          <w:sz w:val="28"/>
          <w:szCs w:val="28"/>
        </w:rPr>
        <w:t xml:space="preserve"> на 10,1%</w:t>
      </w:r>
    </w:p>
    <w:p w:rsidR="005E7380" w:rsidRDefault="005E7380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Таким образом, денежная база увеличилась на 10,1%, что </w:t>
      </w:r>
      <w:r w:rsidRPr="00DE4EC0">
        <w:rPr>
          <w:color w:val="000000"/>
          <w:sz w:val="28"/>
          <w:szCs w:val="28"/>
        </w:rPr>
        <w:t>и это, как правило, является первопричиной роста инфляции</w:t>
      </w:r>
      <w:r w:rsidR="00D53BCB">
        <w:rPr>
          <w:sz w:val="28"/>
          <w:szCs w:val="28"/>
        </w:rPr>
        <w:t>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3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Известно, что в </w:t>
      </w:r>
      <w:r w:rsidRPr="00DE4EC0">
        <w:rPr>
          <w:sz w:val="28"/>
          <w:szCs w:val="28"/>
          <w:lang w:val="en-US"/>
        </w:rPr>
        <w:t>XXXX</w:t>
      </w:r>
      <w:r w:rsidRPr="00DE4EC0">
        <w:rPr>
          <w:sz w:val="28"/>
          <w:szCs w:val="28"/>
        </w:rPr>
        <w:t xml:space="preserve"> г. объем валового национального продукта составлял 3549,6 млрд. у.е., денежная масса (агрегат М</w:t>
      </w:r>
      <w:r w:rsidRPr="00DE4EC0">
        <w:rPr>
          <w:sz w:val="28"/>
          <w:szCs w:val="28"/>
          <w:vertAlign w:val="subscript"/>
        </w:rPr>
        <w:t>1</w:t>
      </w:r>
      <w:r w:rsidRPr="00DE4EC0">
        <w:rPr>
          <w:sz w:val="28"/>
          <w:szCs w:val="28"/>
        </w:rPr>
        <w:t>) – 916,9 млрд. у.е. Требуется определить скорость обращения денег.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D53BCB">
        <w:rPr>
          <w:sz w:val="28"/>
          <w:szCs w:val="28"/>
        </w:rPr>
        <w:t>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Скорость оборота денег определяется по формуле:</w:t>
      </w:r>
    </w:p>
    <w:p w:rsidR="00D53BCB" w:rsidRPr="00DE4EC0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  <w:lang w:val="en-US"/>
        </w:rPr>
        <w:pict>
          <v:shape id="_x0000_i1027" type="#_x0000_t75" style="width:68.25pt;height:42.75pt">
            <v:imagedata r:id="rId9" o:title=""/>
          </v:shape>
        </w:pict>
      </w:r>
    </w:p>
    <w:p w:rsidR="00D53BCB" w:rsidRPr="00DE4EC0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Итак:</w:t>
      </w:r>
    </w:p>
    <w:p w:rsidR="00D53BCB" w:rsidRPr="00DE4EC0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D53BCB" w:rsidRPr="00DE4EC0" w:rsidRDefault="00A917A2" w:rsidP="00D53B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28" type="#_x0000_t75" style="width:177pt;height:38.25pt">
            <v:imagedata r:id="rId10" o:title=""/>
          </v:shape>
        </w:pic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4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На основе данных таблицы определить:</w:t>
      </w:r>
    </w:p>
    <w:p w:rsidR="0064588C" w:rsidRPr="00DE4EC0" w:rsidRDefault="0064588C" w:rsidP="00DE4EC0">
      <w:pPr>
        <w:numPr>
          <w:ilvl w:val="0"/>
          <w:numId w:val="36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скорость обращения денег за каждый год;</w:t>
      </w:r>
    </w:p>
    <w:p w:rsidR="0064588C" w:rsidRPr="00DE4EC0" w:rsidRDefault="0064588C" w:rsidP="00DE4EC0">
      <w:pPr>
        <w:numPr>
          <w:ilvl w:val="0"/>
          <w:numId w:val="36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какая наметилась тенденция в изменении скорости обращения денег?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При этом ускорение денег равнозначно увеличению денежной массы, что способствует усилению инфляционных процессов.</w:t>
      </w:r>
    </w:p>
    <w:p w:rsidR="00D53BCB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D53BCB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588C" w:rsidRPr="00DE4EC0">
        <w:rPr>
          <w:sz w:val="28"/>
          <w:szCs w:val="28"/>
        </w:rPr>
        <w:t>Таблица 4.1 – Исходные данные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3148"/>
        <w:gridCol w:w="4823"/>
      </w:tblGrid>
      <w:tr w:rsidR="0064588C" w:rsidRPr="00DA0515" w:rsidTr="00DA0515">
        <w:tc>
          <w:tcPr>
            <w:tcW w:w="141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Годы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ВНП, млрд. у.е.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Денежная масса (агрегат М1), млрд. у.е.</w:t>
            </w:r>
          </w:p>
        </w:tc>
      </w:tr>
      <w:tr w:rsidR="0064588C" w:rsidRPr="00DA0515" w:rsidTr="00DA0515">
        <w:tc>
          <w:tcPr>
            <w:tcW w:w="141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  <w:lang w:val="en-US"/>
              </w:rPr>
              <w:t>XXXX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3601,1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938,0</w:t>
            </w:r>
          </w:p>
        </w:tc>
      </w:tr>
      <w:tr w:rsidR="0064588C" w:rsidRPr="00DA0515" w:rsidTr="00DA0515">
        <w:tc>
          <w:tcPr>
            <w:tcW w:w="1419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  <w:lang w:val="en-US"/>
              </w:rPr>
              <w:t>XXXY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3678,6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1042,1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>
        <w:rPr>
          <w:sz w:val="28"/>
          <w:szCs w:val="28"/>
        </w:rPr>
        <w:t>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Скорость оборота денег определяется по формуле:</w:t>
      </w:r>
    </w:p>
    <w:p w:rsidR="000E130C" w:rsidRPr="00DE4EC0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  <w:lang w:val="en-US"/>
        </w:rPr>
        <w:pict>
          <v:shape id="_x0000_i1029" type="#_x0000_t75" style="width:68.25pt;height:42.75pt">
            <v:imagedata r:id="rId11" o:title=""/>
          </v:shape>
        </w:pict>
      </w:r>
      <w:r w:rsidR="0064588C" w:rsidRPr="00DE4EC0">
        <w:rPr>
          <w:sz w:val="28"/>
          <w:szCs w:val="28"/>
        </w:rPr>
        <w:t>,</w:t>
      </w:r>
    </w:p>
    <w:p w:rsidR="000E130C" w:rsidRPr="00DE4EC0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</w:p>
    <w:p w:rsidR="000E130C" w:rsidRPr="00DE4EC0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30" type="#_x0000_t75" style="width:198pt;height:38.25pt">
            <v:imagedata r:id="rId12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31" type="#_x0000_t75" style="width:198.75pt;height:38.25pt">
            <v:imagedata r:id="rId13" o:title=""/>
          </v:shape>
        </w:pict>
      </w:r>
    </w:p>
    <w:p w:rsidR="000E130C" w:rsidRDefault="000E130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Таким образом, </w:t>
      </w:r>
      <w:r w:rsidRPr="00DE4EC0">
        <w:rPr>
          <w:sz w:val="28"/>
          <w:szCs w:val="28"/>
          <w:lang w:val="en-US"/>
        </w:rPr>
        <w:t>V</w:t>
      </w:r>
      <w:r w:rsidRPr="00DE4EC0">
        <w:rPr>
          <w:sz w:val="28"/>
          <w:szCs w:val="28"/>
          <w:vertAlign w:val="subscript"/>
          <w:lang w:val="en-US"/>
        </w:rPr>
        <w:t>XXXX</w:t>
      </w:r>
      <w:r w:rsidRPr="00DE4EC0">
        <w:rPr>
          <w:sz w:val="28"/>
          <w:szCs w:val="28"/>
        </w:rPr>
        <w:t xml:space="preserve"> &gt; </w:t>
      </w:r>
      <w:r w:rsidRPr="00DE4EC0">
        <w:rPr>
          <w:sz w:val="28"/>
          <w:szCs w:val="28"/>
          <w:lang w:val="en-US"/>
        </w:rPr>
        <w:t>V</w:t>
      </w:r>
      <w:r w:rsidRPr="00DE4EC0">
        <w:rPr>
          <w:sz w:val="28"/>
          <w:szCs w:val="28"/>
          <w:vertAlign w:val="subscript"/>
          <w:lang w:val="en-US"/>
        </w:rPr>
        <w:t>XXXXY</w:t>
      </w:r>
      <w:r w:rsidRPr="00DE4EC0">
        <w:rPr>
          <w:sz w:val="28"/>
          <w:szCs w:val="28"/>
        </w:rPr>
        <w:t>, но разница незначительна (0,3 оборота). Замедление оборачиваемости денежных средств равнозначно уменьшению денежной массы без изменения товарной массы. Инф</w:t>
      </w:r>
      <w:r w:rsidR="000F7269">
        <w:rPr>
          <w:sz w:val="28"/>
          <w:szCs w:val="28"/>
        </w:rPr>
        <w:t>ляционные процессы ослабляются.</w:t>
      </w:r>
    </w:p>
    <w:p w:rsidR="000F7269" w:rsidRDefault="000F726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5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Месячный уровень инфляции 6%. Определить индекс и уровень инфляции за год.</w:t>
      </w:r>
    </w:p>
    <w:p w:rsidR="000F7269" w:rsidRDefault="000F726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0F7269">
        <w:rPr>
          <w:sz w:val="28"/>
          <w:szCs w:val="28"/>
        </w:rPr>
        <w:t>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Индекс инфляции определяется по формуле:</w:t>
      </w:r>
    </w:p>
    <w:p w:rsidR="000F7269" w:rsidRPr="00DE4EC0" w:rsidRDefault="000F726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  <w:lang w:val="en-US"/>
        </w:rPr>
        <w:t>In</w:t>
      </w:r>
      <w:r w:rsidRPr="00DE4EC0">
        <w:rPr>
          <w:sz w:val="28"/>
          <w:szCs w:val="28"/>
        </w:rPr>
        <w:t xml:space="preserve"> = (1+</w:t>
      </w:r>
      <w:r w:rsidRPr="00DE4EC0">
        <w:rPr>
          <w:sz w:val="28"/>
          <w:szCs w:val="28"/>
          <w:lang w:val="en-US"/>
        </w:rPr>
        <w:t>r</w:t>
      </w:r>
      <w:r w:rsidRPr="00DE4EC0">
        <w:rPr>
          <w:sz w:val="28"/>
          <w:szCs w:val="28"/>
          <w:vertAlign w:val="subscript"/>
          <w:lang w:val="en-US"/>
        </w:rPr>
        <w:t>n</w:t>
      </w:r>
      <w:r w:rsidRPr="00DE4EC0">
        <w:rPr>
          <w:sz w:val="28"/>
          <w:szCs w:val="28"/>
        </w:rPr>
        <w:t>)</w:t>
      </w:r>
      <w:r w:rsidRPr="00DE4EC0">
        <w:rPr>
          <w:sz w:val="28"/>
          <w:szCs w:val="28"/>
          <w:vertAlign w:val="superscript"/>
          <w:lang w:val="en-US"/>
        </w:rPr>
        <w:t>n</w:t>
      </w:r>
      <w:r w:rsidRPr="00DE4EC0">
        <w:rPr>
          <w:sz w:val="28"/>
          <w:szCs w:val="28"/>
        </w:rPr>
        <w:t>,</w:t>
      </w:r>
    </w:p>
    <w:p w:rsidR="0064588C" w:rsidRPr="00DE4EC0" w:rsidRDefault="000F7269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588C" w:rsidRPr="00DE4EC0">
        <w:rPr>
          <w:sz w:val="28"/>
          <w:szCs w:val="28"/>
        </w:rPr>
        <w:t xml:space="preserve">где </w:t>
      </w:r>
      <w:r w:rsidR="0064588C" w:rsidRPr="00DE4EC0">
        <w:rPr>
          <w:sz w:val="28"/>
          <w:szCs w:val="28"/>
          <w:lang w:val="en-US"/>
        </w:rPr>
        <w:t>r</w:t>
      </w:r>
      <w:r w:rsidR="0064588C" w:rsidRPr="00DE4EC0">
        <w:rPr>
          <w:sz w:val="28"/>
          <w:szCs w:val="28"/>
          <w:vertAlign w:val="subscript"/>
          <w:lang w:val="en-US"/>
        </w:rPr>
        <w:t>n</w:t>
      </w:r>
      <w:r w:rsidR="0064588C" w:rsidRPr="00DE4EC0">
        <w:rPr>
          <w:sz w:val="28"/>
          <w:szCs w:val="28"/>
        </w:rPr>
        <w:t xml:space="preserve"> – месячный уровень инфляции, коэфф;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  <w:lang w:val="en-US"/>
        </w:rPr>
        <w:t>n</w:t>
      </w:r>
      <w:r w:rsidRPr="00DE4EC0">
        <w:rPr>
          <w:sz w:val="28"/>
          <w:szCs w:val="28"/>
        </w:rPr>
        <w:t xml:space="preserve"> – количество периодов, мес.</w:t>
      </w:r>
    </w:p>
    <w:p w:rsidR="00DE6558" w:rsidRPr="00DE4EC0" w:rsidRDefault="00DE655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  <w:lang w:val="en-US"/>
        </w:rPr>
        <w:t>In</w:t>
      </w:r>
      <w:r w:rsidRPr="00DE4EC0">
        <w:rPr>
          <w:sz w:val="28"/>
          <w:szCs w:val="28"/>
        </w:rPr>
        <w:t xml:space="preserve"> = (1 + 0,06)</w:t>
      </w:r>
      <w:r w:rsidRPr="00DE4EC0">
        <w:rPr>
          <w:sz w:val="28"/>
          <w:szCs w:val="28"/>
          <w:vertAlign w:val="superscript"/>
        </w:rPr>
        <w:t>12</w:t>
      </w:r>
      <w:r w:rsidRPr="00DE4EC0">
        <w:rPr>
          <w:sz w:val="28"/>
          <w:szCs w:val="28"/>
        </w:rPr>
        <w:t xml:space="preserve"> = 2,01</w:t>
      </w:r>
    </w:p>
    <w:p w:rsidR="00DE6558" w:rsidRPr="00DE4EC0" w:rsidRDefault="00DE655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Годовой уровень инфляции равен:</w:t>
      </w:r>
    </w:p>
    <w:p w:rsidR="00DE6558" w:rsidRPr="00DE4EC0" w:rsidRDefault="00DE655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  <w:lang w:val="en-US"/>
        </w:rPr>
        <w:t>r</w:t>
      </w:r>
      <w:r w:rsidRPr="00DE4EC0">
        <w:rPr>
          <w:sz w:val="28"/>
          <w:szCs w:val="28"/>
        </w:rPr>
        <w:t xml:space="preserve"> = </w:t>
      </w:r>
      <w:r w:rsidRPr="00DE4EC0">
        <w:rPr>
          <w:sz w:val="28"/>
          <w:szCs w:val="28"/>
          <w:lang w:val="en-US"/>
        </w:rPr>
        <w:t>In</w:t>
      </w:r>
      <w:r w:rsidRPr="00DE4EC0">
        <w:rPr>
          <w:sz w:val="28"/>
          <w:szCs w:val="28"/>
        </w:rPr>
        <w:t xml:space="preserve"> – 1, %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  <w:lang w:val="en-US"/>
        </w:rPr>
        <w:t>r</w:t>
      </w:r>
      <w:r w:rsidRPr="00DE4EC0">
        <w:rPr>
          <w:sz w:val="28"/>
          <w:szCs w:val="28"/>
        </w:rPr>
        <w:t xml:space="preserve"> = 2,01 – 1 = 1,01= 101 %.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6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Определить количество денег, необходимых в качестве средства обращения.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Сумма цен по реализованным товарам (услугам, работам) – 4500 млрд. руб. Сумма цен товаров (услуг, работ), проданных с рассрочкой платежа, срок оплаты которых не наступил, - 42 млрд. руб. Сумма платежей по долгосрочным обязательствам, сроки которых наступили, - 172 млрд. руб. Сумма взаимно погашающихся платежей – 400 млрд. руб. Среднее число оборотов денег за год – 10.</w:t>
      </w:r>
    </w:p>
    <w:p w:rsidR="008C5044" w:rsidRDefault="008C5044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8C5044">
        <w:rPr>
          <w:sz w:val="28"/>
          <w:szCs w:val="28"/>
        </w:rPr>
        <w:t>: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 появлением кредитных денег закон, определяющий количество денег в обращении приобретает следующий вид:</w:t>
      </w:r>
    </w:p>
    <w:p w:rsidR="0064588C" w:rsidRPr="00DE4EC0" w:rsidRDefault="0064588C" w:rsidP="00DE4EC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Количество денег, необходимых в качестве средства обращения и средства платежа = Сумма цен реализуемых товаров и услуг минус сумма цен продаж в кредит + Сумма платежей по долговым обязательствам – Сумма взаимно погашающихся платежей / Скорость обращения денег (среднее число оборотов денег как средства обращения и средства платежа).</w:t>
      </w:r>
    </w:p>
    <w:p w:rsidR="0064588C" w:rsidRDefault="008C5044" w:rsidP="00DE4EC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</w:p>
    <w:p w:rsidR="0064588C" w:rsidRPr="00DE4EC0" w:rsidRDefault="008C5044" w:rsidP="00DE4EC0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17A2">
        <w:rPr>
          <w:position w:val="-22"/>
          <w:sz w:val="28"/>
          <w:szCs w:val="28"/>
        </w:rPr>
        <w:pict>
          <v:shape id="_x0000_i1032" type="#_x0000_t75" style="width:218.25pt;height:29.25pt">
            <v:imagedata r:id="rId14" o:title=""/>
          </v:shape>
        </w:pict>
      </w:r>
      <w:r w:rsidR="0064588C" w:rsidRPr="00DE4EC0">
        <w:rPr>
          <w:sz w:val="28"/>
          <w:szCs w:val="28"/>
        </w:rPr>
        <w:t>млрд. руб.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7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Рассчитать скорость оборота денег.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Денежная масса наличных и безналичных денег – 400 млрд. руб. Валовой национальный продукт – 4080 млрд. руб.</w:t>
      </w:r>
    </w:p>
    <w:p w:rsidR="0065245F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65245F">
        <w:rPr>
          <w:sz w:val="28"/>
          <w:szCs w:val="28"/>
        </w:rPr>
        <w:t>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Скорость оборота денег определяется по формуле:</w:t>
      </w:r>
    </w:p>
    <w:p w:rsidR="0065245F" w:rsidRPr="00DE4EC0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  <w:lang w:val="en-US"/>
        </w:rPr>
        <w:pict>
          <v:shape id="_x0000_i1033" type="#_x0000_t75" style="width:68.25pt;height:42.75pt">
            <v:imagedata r:id="rId15" o:title=""/>
          </v:shape>
        </w:pict>
      </w:r>
    </w:p>
    <w:p w:rsidR="0065245F" w:rsidRPr="00DE4EC0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</w:p>
    <w:p w:rsidR="0065245F" w:rsidRPr="00DE4EC0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  <w:lang w:val="en-US"/>
        </w:rPr>
        <w:pict>
          <v:shape id="_x0000_i1034" type="#_x0000_t75" style="width:186pt;height:36pt">
            <v:imagedata r:id="rId16" o:title=""/>
          </v:shape>
        </w:pic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8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Рассчитать оборачиваемость денег, хранящихся на расчетном счете.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Денежные агрегаты равны М</w:t>
      </w:r>
      <w:r w:rsidRPr="00DE4EC0">
        <w:rPr>
          <w:sz w:val="28"/>
          <w:szCs w:val="28"/>
          <w:vertAlign w:val="subscript"/>
        </w:rPr>
        <w:t>0</w:t>
      </w:r>
      <w:r w:rsidRPr="00DE4EC0">
        <w:rPr>
          <w:sz w:val="28"/>
          <w:szCs w:val="28"/>
        </w:rPr>
        <w:t xml:space="preserve"> = 120 млрд. руб.; М</w:t>
      </w:r>
      <w:r w:rsidRPr="00DE4EC0">
        <w:rPr>
          <w:sz w:val="28"/>
          <w:szCs w:val="28"/>
          <w:vertAlign w:val="subscript"/>
        </w:rPr>
        <w:t>1</w:t>
      </w:r>
      <w:r w:rsidRPr="00DE4EC0">
        <w:rPr>
          <w:sz w:val="28"/>
          <w:szCs w:val="28"/>
        </w:rPr>
        <w:t xml:space="preserve"> = 360 млрд. руб.; М</w:t>
      </w:r>
      <w:r w:rsidRPr="00DE4EC0">
        <w:rPr>
          <w:sz w:val="28"/>
          <w:szCs w:val="28"/>
          <w:vertAlign w:val="subscript"/>
        </w:rPr>
        <w:t xml:space="preserve">2 </w:t>
      </w:r>
      <w:r w:rsidRPr="00DE4EC0">
        <w:rPr>
          <w:sz w:val="28"/>
          <w:szCs w:val="28"/>
        </w:rPr>
        <w:t>= 380 млрд. руб.</w:t>
      </w:r>
    </w:p>
    <w:p w:rsidR="0065245F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65245F">
        <w:rPr>
          <w:sz w:val="28"/>
          <w:szCs w:val="28"/>
        </w:rPr>
        <w:t>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Оборачиваемость денег, хранящихся на расчетном </w:t>
      </w:r>
      <w:r w:rsidR="00EC78C6">
        <w:rPr>
          <w:sz w:val="28"/>
          <w:szCs w:val="28"/>
        </w:rPr>
        <w:t>счете, определяется отношением:</w:t>
      </w:r>
    </w:p>
    <w:p w:rsidR="00EC78C6" w:rsidRDefault="00EC78C6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17A2">
        <w:rPr>
          <w:position w:val="-32"/>
          <w:sz w:val="28"/>
          <w:szCs w:val="28"/>
        </w:rPr>
        <w:pict>
          <v:shape id="_x0000_i1035" type="#_x0000_t75" style="width:366pt;height:38.25pt">
            <v:imagedata r:id="rId17" o:title=""/>
          </v:shape>
        </w:pict>
      </w:r>
    </w:p>
    <w:p w:rsidR="0065245F" w:rsidRPr="00DE4EC0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Агрегат М</w:t>
      </w:r>
      <w:r w:rsidRPr="00DE4EC0">
        <w:rPr>
          <w:sz w:val="28"/>
          <w:szCs w:val="28"/>
          <w:vertAlign w:val="subscript"/>
        </w:rPr>
        <w:t>1</w:t>
      </w:r>
      <w:r w:rsidRPr="00DE4EC0">
        <w:rPr>
          <w:sz w:val="28"/>
          <w:szCs w:val="28"/>
        </w:rPr>
        <w:t xml:space="preserve"> = М</w:t>
      </w:r>
      <w:r w:rsidRPr="00DE4EC0">
        <w:rPr>
          <w:sz w:val="28"/>
          <w:szCs w:val="28"/>
          <w:vertAlign w:val="subscript"/>
        </w:rPr>
        <w:t>0</w:t>
      </w:r>
      <w:r w:rsidR="000E3B80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+ средства на текущих счетах банков,</w:t>
      </w:r>
      <w:r w:rsidR="0065245F">
        <w:rPr>
          <w:sz w:val="28"/>
          <w:szCs w:val="28"/>
        </w:rPr>
        <w:t xml:space="preserve"> </w:t>
      </w:r>
      <w:r w:rsidRPr="00DE4EC0">
        <w:rPr>
          <w:sz w:val="28"/>
          <w:szCs w:val="28"/>
        </w:rPr>
        <w:t>средства на текущих счетах банков = М</w:t>
      </w:r>
      <w:r w:rsidRPr="00DE4EC0">
        <w:rPr>
          <w:sz w:val="28"/>
          <w:szCs w:val="28"/>
          <w:vertAlign w:val="subscript"/>
        </w:rPr>
        <w:t>1</w:t>
      </w:r>
      <w:r w:rsidRPr="00DE4EC0">
        <w:rPr>
          <w:sz w:val="28"/>
          <w:szCs w:val="28"/>
        </w:rPr>
        <w:t xml:space="preserve"> – М</w:t>
      </w:r>
      <w:r w:rsidRPr="00DE4EC0">
        <w:rPr>
          <w:sz w:val="28"/>
          <w:szCs w:val="28"/>
          <w:vertAlign w:val="subscript"/>
        </w:rPr>
        <w:t>0</w:t>
      </w:r>
      <w:r w:rsidRPr="00DE4EC0">
        <w:rPr>
          <w:sz w:val="28"/>
          <w:szCs w:val="28"/>
        </w:rPr>
        <w:t xml:space="preserve"> = 360 – 120 = 240 млрд. руб.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Итак, оборачиваемость денег, хранящихся на расчетном счете, равна:</w:t>
      </w:r>
    </w:p>
    <w:p w:rsidR="0065245F" w:rsidRPr="00DE4EC0" w:rsidRDefault="0065245F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6" type="#_x0000_t75" style="width:164.25pt;height:36pt">
            <v:imagedata r:id="rId18" o:title=""/>
          </v:shape>
        </w:pic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9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Имеются данные об изменении денежной массы за 2008 год на начало месяца, млрд. руб.</w:t>
      </w:r>
    </w:p>
    <w:p w:rsidR="002135ED" w:rsidRPr="00DE4EC0" w:rsidRDefault="002135ED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9.1 – Исходные данные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015"/>
        <w:gridCol w:w="2840"/>
        <w:gridCol w:w="2742"/>
      </w:tblGrid>
      <w:tr w:rsidR="0064588C" w:rsidRPr="00DA0515" w:rsidTr="00DA0515">
        <w:tc>
          <w:tcPr>
            <w:tcW w:w="1818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Месяц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Денежная масса</w:t>
            </w:r>
          </w:p>
        </w:tc>
        <w:tc>
          <w:tcPr>
            <w:tcW w:w="5837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 том числе</w:t>
            </w:r>
          </w:p>
        </w:tc>
      </w:tr>
      <w:tr w:rsidR="0064588C" w:rsidRPr="00DA0515" w:rsidTr="00DA0515">
        <w:tc>
          <w:tcPr>
            <w:tcW w:w="1818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1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наличные деньги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безналичные средства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Январь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13272,1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9569,9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Февраль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12914,8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9449,1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Март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13080,4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9592,8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Апрель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13382,9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9907,4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Май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13347,7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9746,3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Июнь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13724,5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10068,4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Июля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14244,7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10519,9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Август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14210,0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10402,8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Сентябрь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14530,1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10642,7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Октябрь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14374,6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10470,4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Ноябрь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13519,7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9557,6</w:t>
            </w:r>
          </w:p>
        </w:tc>
      </w:tr>
      <w:tr w:rsidR="0064588C" w:rsidRPr="00DA0515" w:rsidTr="00DA0515">
        <w:tc>
          <w:tcPr>
            <w:tcW w:w="181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Декабрь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13226,2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9433,1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Определить:</w:t>
      </w:r>
    </w:p>
    <w:p w:rsidR="0064588C" w:rsidRPr="00DE4EC0" w:rsidRDefault="0064588C" w:rsidP="00DE4EC0">
      <w:pPr>
        <w:numPr>
          <w:ilvl w:val="0"/>
          <w:numId w:val="33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удельный вес наличных денег и безналичных средств в общем объеме денежной массы;</w:t>
      </w:r>
    </w:p>
    <w:p w:rsidR="0064588C" w:rsidRPr="00DE4EC0" w:rsidRDefault="0064588C" w:rsidP="00DE4EC0">
      <w:pPr>
        <w:numPr>
          <w:ilvl w:val="0"/>
          <w:numId w:val="33"/>
        </w:numPr>
        <w:tabs>
          <w:tab w:val="clear" w:pos="1421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показатели динамики денежной массы и наличных денег по месяцам:</w:t>
      </w:r>
    </w:p>
    <w:p w:rsidR="0064588C" w:rsidRPr="00DE4EC0" w:rsidRDefault="0064588C" w:rsidP="00DE4EC0">
      <w:pPr>
        <w:numPr>
          <w:ilvl w:val="1"/>
          <w:numId w:val="33"/>
        </w:numPr>
        <w:tabs>
          <w:tab w:val="clear" w:pos="2010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абсолютный прирост (снижение);</w:t>
      </w:r>
    </w:p>
    <w:p w:rsidR="0064588C" w:rsidRPr="00DE4EC0" w:rsidRDefault="0064588C" w:rsidP="00DE4EC0">
      <w:pPr>
        <w:numPr>
          <w:ilvl w:val="1"/>
          <w:numId w:val="33"/>
        </w:numPr>
        <w:tabs>
          <w:tab w:val="clear" w:pos="2010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темпы роста и прироста;</w:t>
      </w:r>
    </w:p>
    <w:p w:rsidR="0064588C" w:rsidRPr="00DE4EC0" w:rsidRDefault="0064588C" w:rsidP="00DE4EC0">
      <w:pPr>
        <w:numPr>
          <w:ilvl w:val="1"/>
          <w:numId w:val="33"/>
        </w:numPr>
        <w:tabs>
          <w:tab w:val="clear" w:pos="2010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среднемесячные абсолютные приросты (снижения);</w:t>
      </w:r>
    </w:p>
    <w:p w:rsidR="0064588C" w:rsidRPr="00DE4EC0" w:rsidRDefault="0064588C" w:rsidP="00DE4EC0">
      <w:pPr>
        <w:numPr>
          <w:ilvl w:val="1"/>
          <w:numId w:val="33"/>
        </w:numPr>
        <w:tabs>
          <w:tab w:val="clear" w:pos="2010"/>
          <w:tab w:val="num" w:pos="9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среднемесячные темпы роста и прироста.</w:t>
      </w:r>
    </w:p>
    <w:p w:rsidR="00D91927" w:rsidRDefault="00D91927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D91927">
        <w:rPr>
          <w:sz w:val="28"/>
          <w:szCs w:val="28"/>
        </w:rPr>
        <w:t>: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Определим значение числа наличных денег и занесем данные в таблицу.</w:t>
      </w:r>
    </w:p>
    <w:p w:rsidR="00D91927" w:rsidRDefault="00D91927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9.2 - Исходные данные с расчетом величины наличных денег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973"/>
        <w:gridCol w:w="2754"/>
        <w:gridCol w:w="2807"/>
      </w:tblGrid>
      <w:tr w:rsidR="0064588C" w:rsidRPr="00DA0515" w:rsidTr="00DA0515">
        <w:tc>
          <w:tcPr>
            <w:tcW w:w="1875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Месяц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Денежная масса</w:t>
            </w:r>
          </w:p>
        </w:tc>
        <w:tc>
          <w:tcPr>
            <w:tcW w:w="5775" w:type="dxa"/>
            <w:gridSpan w:val="2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 том числе</w:t>
            </w:r>
          </w:p>
        </w:tc>
      </w:tr>
      <w:tr w:rsidR="0064588C" w:rsidRPr="00DA0515" w:rsidTr="00DA0515">
        <w:tc>
          <w:tcPr>
            <w:tcW w:w="1875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наличные деньги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безналичные средства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Январь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13272,1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3702</w:t>
            </w:r>
            <w:r w:rsidRPr="00DA0515">
              <w:rPr>
                <w:sz w:val="20"/>
                <w:szCs w:val="20"/>
              </w:rPr>
              <w:t>,</w:t>
            </w:r>
            <w:r w:rsidRPr="00DA051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9569,9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Февраль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12914,8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3465,7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9449,1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Март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13080,4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3487,6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9592,8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Апрель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13382,9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3475,5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9907,4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Май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13347,7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3601,4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9746,3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Июнь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13724,5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3656,1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10068,4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Июля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14244,7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3724,8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10519,9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Август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14210,0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3807,2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10402,8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Сентябрь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14530,1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3887,4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10642,7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Октябрь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14374,6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3904,2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10470,4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Ноябрь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13519,7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3962,1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9557,6</w:t>
            </w:r>
          </w:p>
        </w:tc>
      </w:tr>
      <w:tr w:rsidR="0064588C" w:rsidRPr="00DA0515" w:rsidTr="00DA0515">
        <w:tc>
          <w:tcPr>
            <w:tcW w:w="187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Декабрь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13226,2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3793,1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9433,1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1) удельный вес наличных денег в общем объеме денежной массы:</w:t>
      </w:r>
    </w:p>
    <w:p w:rsidR="00023A99" w:rsidRPr="00DE4EC0" w:rsidRDefault="00023A9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7" type="#_x0000_t75" style="width:69pt;height:39pt">
            <v:imagedata r:id="rId19" o:title=""/>
          </v:shape>
        </w:pict>
      </w:r>
      <w:r w:rsidR="0064588C" w:rsidRPr="00DE4EC0">
        <w:rPr>
          <w:sz w:val="28"/>
          <w:szCs w:val="28"/>
        </w:rPr>
        <w:t>,</w:t>
      </w:r>
    </w:p>
    <w:p w:rsidR="00023A99" w:rsidRDefault="00023A9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удельный вес безналичных средств в общем объеме денежной массы:</w:t>
      </w:r>
    </w:p>
    <w:p w:rsidR="00023A99" w:rsidRPr="00DE4EC0" w:rsidRDefault="00023A9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023A99" w:rsidRPr="00DE4EC0" w:rsidRDefault="00A917A2" w:rsidP="00DC44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8" type="#_x0000_t75" style="width:87.75pt;height:39pt">
            <v:imagedata r:id="rId20" o:title=""/>
          </v:shape>
        </w:pic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2) показатели динамики денежной массы и наличных денег по месяцам: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а) абсолютный прирост (снижение):</w:t>
      </w:r>
    </w:p>
    <w:p w:rsidR="00023A99" w:rsidRPr="00DE4EC0" w:rsidRDefault="00023A9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∆ = </w:t>
      </w:r>
      <w:r w:rsidRPr="00DE4EC0">
        <w:rPr>
          <w:sz w:val="28"/>
          <w:szCs w:val="28"/>
          <w:lang w:val="en-US"/>
        </w:rPr>
        <w:t>y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</w:rPr>
        <w:t xml:space="preserve"> – </w:t>
      </w:r>
      <w:r w:rsidRPr="00DE4EC0">
        <w:rPr>
          <w:sz w:val="28"/>
          <w:szCs w:val="28"/>
          <w:lang w:val="en-US"/>
        </w:rPr>
        <w:t>y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  <w:vertAlign w:val="subscript"/>
        </w:rPr>
        <w:t>-1</w:t>
      </w:r>
      <w:r w:rsidRPr="00DE4EC0">
        <w:rPr>
          <w:sz w:val="28"/>
          <w:szCs w:val="28"/>
        </w:rPr>
        <w:t>,</w:t>
      </w:r>
    </w:p>
    <w:p w:rsidR="00DC44D2" w:rsidRDefault="00DC44D2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б) темпы роста:</w:t>
      </w:r>
    </w:p>
    <w:p w:rsidR="002B310E" w:rsidRPr="00DE4EC0" w:rsidRDefault="002B310E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39" type="#_x0000_t75" style="width:107.25pt;height:47.25pt">
            <v:imagedata r:id="rId21" o:title=""/>
          </v:shape>
        </w:pict>
      </w:r>
      <w:r w:rsidR="0064588C" w:rsidRPr="00DE4EC0">
        <w:rPr>
          <w:sz w:val="28"/>
          <w:szCs w:val="28"/>
        </w:rPr>
        <w:t>;</w:t>
      </w:r>
    </w:p>
    <w:p w:rsidR="002B310E" w:rsidRPr="00DE4EC0" w:rsidRDefault="002B310E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темпы прироста:</w:t>
      </w:r>
    </w:p>
    <w:p w:rsidR="002B310E" w:rsidRPr="00DE4EC0" w:rsidRDefault="002B310E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Pr="00DE4EC0">
        <w:rPr>
          <w:sz w:val="28"/>
          <w:szCs w:val="28"/>
        </w:rPr>
        <w:t xml:space="preserve"> = Т</w:t>
      </w:r>
      <w:r w:rsidRPr="00DE4EC0">
        <w:rPr>
          <w:sz w:val="28"/>
          <w:szCs w:val="28"/>
          <w:vertAlign w:val="subscript"/>
        </w:rPr>
        <w:t xml:space="preserve">р </w:t>
      </w:r>
      <w:r w:rsidR="002B310E">
        <w:rPr>
          <w:sz w:val="28"/>
          <w:szCs w:val="28"/>
        </w:rPr>
        <w:t>– 100%</w:t>
      </w:r>
    </w:p>
    <w:p w:rsidR="002B310E" w:rsidRPr="00DE4EC0" w:rsidRDefault="002B310E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Все полученные данные занесем в таблицу 9.3:</w:t>
      </w:r>
    </w:p>
    <w:p w:rsidR="002B310E" w:rsidRDefault="002B310E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Таблица 9.3 – Расчетные данные</w:t>
      </w:r>
    </w:p>
    <w:tbl>
      <w:tblPr>
        <w:tblW w:w="93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811"/>
        <w:gridCol w:w="1891"/>
        <w:gridCol w:w="1569"/>
        <w:gridCol w:w="1468"/>
        <w:gridCol w:w="1433"/>
      </w:tblGrid>
      <w:tr w:rsidR="0064588C" w:rsidRPr="002B310E" w:rsidTr="002B310E">
        <w:trPr>
          <w:trHeight w:val="1533"/>
        </w:trPr>
        <w:tc>
          <w:tcPr>
            <w:tcW w:w="1178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Месяц</w:t>
            </w:r>
          </w:p>
        </w:tc>
        <w:tc>
          <w:tcPr>
            <w:tcW w:w="1801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Удельный вес наличных денег в общем объеме денежной массы</w:t>
            </w:r>
          </w:p>
        </w:tc>
        <w:tc>
          <w:tcPr>
            <w:tcW w:w="1881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Удельный вес безналичных средств в общем объеме денежной массы</w:t>
            </w:r>
          </w:p>
        </w:tc>
        <w:tc>
          <w:tcPr>
            <w:tcW w:w="1561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Абсолютный прирост (снижение) денежной массы, млрд. руб.</w:t>
            </w:r>
          </w:p>
        </w:tc>
        <w:tc>
          <w:tcPr>
            <w:tcW w:w="1460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Темпы роста денежной массы, %</w:t>
            </w:r>
          </w:p>
        </w:tc>
        <w:tc>
          <w:tcPr>
            <w:tcW w:w="1425" w:type="dxa"/>
            <w:vAlign w:val="center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Темпы прироста денежной массы, %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Январь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0,28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0,72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Февраль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-357,3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97,3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-2,7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Март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165,6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101,3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1,3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Апрель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0,26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0,74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302,5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102,3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2,3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Май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-35,2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99,7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-0,3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Июнь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376,8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102,8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2,8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Июля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0,26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0,74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520,2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103,8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3,8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Август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-34,7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99,8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-0,2</w:t>
            </w:r>
          </w:p>
        </w:tc>
      </w:tr>
      <w:tr w:rsidR="0064588C" w:rsidRPr="002B310E" w:rsidTr="002B310E">
        <w:trPr>
          <w:trHeight w:val="28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Сентябрь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320,1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102,3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2,3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Октябрь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0,27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0,73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-155,5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98,9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-1,1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Ноябрь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0,29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0,71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-854,9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94,1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-5,9</w:t>
            </w:r>
          </w:p>
        </w:tc>
      </w:tr>
      <w:tr w:rsidR="0064588C" w:rsidRPr="002B310E" w:rsidTr="002B310E">
        <w:trPr>
          <w:trHeight w:val="315"/>
        </w:trPr>
        <w:tc>
          <w:tcPr>
            <w:tcW w:w="1178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Декабрь</w:t>
            </w:r>
          </w:p>
        </w:tc>
        <w:tc>
          <w:tcPr>
            <w:tcW w:w="180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0,29</w:t>
            </w:r>
          </w:p>
        </w:tc>
        <w:tc>
          <w:tcPr>
            <w:tcW w:w="188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0,71</w:t>
            </w:r>
          </w:p>
        </w:tc>
        <w:tc>
          <w:tcPr>
            <w:tcW w:w="1561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-293,5</w:t>
            </w:r>
          </w:p>
        </w:tc>
        <w:tc>
          <w:tcPr>
            <w:tcW w:w="1460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97,8</w:t>
            </w:r>
          </w:p>
        </w:tc>
        <w:tc>
          <w:tcPr>
            <w:tcW w:w="1425" w:type="dxa"/>
            <w:vAlign w:val="bottom"/>
          </w:tcPr>
          <w:p w:rsidR="0064588C" w:rsidRPr="002B310E" w:rsidRDefault="0064588C" w:rsidP="00DC44D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310E">
              <w:rPr>
                <w:sz w:val="20"/>
                <w:szCs w:val="20"/>
              </w:rPr>
              <w:t>-2,2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в) среднемесячные абсолютные приросты (снижения) денежной массы определяются как среднеарифметическое между абсолютными приростами по месяцам:</w:t>
      </w:r>
    </w:p>
    <w:p w:rsidR="000A7159" w:rsidRPr="00DE4EC0" w:rsidRDefault="000A7159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0A7159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∆</w:t>
      </w:r>
      <w:r w:rsidRPr="00DE4EC0">
        <w:rPr>
          <w:sz w:val="28"/>
          <w:szCs w:val="28"/>
          <w:vertAlign w:val="subscript"/>
        </w:rPr>
        <w:t>ср</w:t>
      </w:r>
      <w:r w:rsidRPr="00DE4EC0">
        <w:rPr>
          <w:sz w:val="28"/>
          <w:szCs w:val="28"/>
        </w:rPr>
        <w:t xml:space="preserve"> = -4,2 млрд. руб.</w:t>
      </w:r>
    </w:p>
    <w:p w:rsidR="00DC44D2" w:rsidRDefault="00DC44D2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 среднем по месяцам наблюдается тенденция снижения денежной массы.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г) среднемесячные темпы роста и прироста определяются как среднеарифметическое между среднемесячными темпами роста и прироста по месяцам.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Темпы роста:</w:t>
      </w:r>
    </w:p>
    <w:p w:rsidR="00AD7937" w:rsidRPr="00DE4EC0" w:rsidRDefault="00AD7937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р</w:t>
      </w:r>
      <w:r w:rsidRPr="00DE4EC0">
        <w:rPr>
          <w:sz w:val="28"/>
          <w:szCs w:val="28"/>
        </w:rPr>
        <w:t xml:space="preserve"> = 100%;</w:t>
      </w:r>
    </w:p>
    <w:p w:rsidR="00AD7937" w:rsidRPr="00DE4EC0" w:rsidRDefault="00AD7937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темпы прироста:</w:t>
      </w:r>
    </w:p>
    <w:p w:rsidR="00AD7937" w:rsidRPr="00DE4EC0" w:rsidRDefault="00AD7937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AD7937" w:rsidRPr="00DE4EC0" w:rsidRDefault="0064588C" w:rsidP="00AD7937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="00AD7937">
        <w:rPr>
          <w:sz w:val="28"/>
          <w:szCs w:val="28"/>
        </w:rPr>
        <w:t xml:space="preserve"> = 0,01%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Задача 10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Имеются данные о ВВП и денежной массе России за 2008 год, млрд. руб.:</w:t>
      </w:r>
    </w:p>
    <w:p w:rsidR="00AD7937" w:rsidRPr="00DE4EC0" w:rsidRDefault="00AD7937" w:rsidP="00DE4EC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1241"/>
        <w:gridCol w:w="1186"/>
        <w:gridCol w:w="1186"/>
        <w:gridCol w:w="1131"/>
      </w:tblGrid>
      <w:tr w:rsidR="0064588C" w:rsidRPr="00DA0515" w:rsidTr="00DA0515">
        <w:tc>
          <w:tcPr>
            <w:tcW w:w="4725" w:type="dxa"/>
            <w:vMerge w:val="restart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Показатель</w:t>
            </w:r>
          </w:p>
        </w:tc>
        <w:tc>
          <w:tcPr>
            <w:tcW w:w="4788" w:type="dxa"/>
            <w:gridSpan w:val="4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Квартал</w:t>
            </w:r>
          </w:p>
        </w:tc>
      </w:tr>
      <w:tr w:rsidR="0064588C" w:rsidRPr="00DA0515" w:rsidTr="00DA0515">
        <w:tc>
          <w:tcPr>
            <w:tcW w:w="4725" w:type="dxa"/>
            <w:vMerge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A051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  <w:lang w:val="en-US"/>
              </w:rPr>
              <w:t>IV</w:t>
            </w:r>
          </w:p>
        </w:tc>
      </w:tr>
      <w:tr w:rsidR="0064588C" w:rsidRPr="00DA0515" w:rsidTr="00DA0515">
        <w:tc>
          <w:tcPr>
            <w:tcW w:w="472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Валовой внутренний продукт (ВВП)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8891,0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10193,3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11639,5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10944,2</w:t>
            </w:r>
          </w:p>
        </w:tc>
      </w:tr>
      <w:tr w:rsidR="0064588C" w:rsidRPr="00DA0515" w:rsidTr="00DA0515">
        <w:tc>
          <w:tcPr>
            <w:tcW w:w="4725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Денежная масса (М</w:t>
            </w:r>
            <w:r w:rsidRPr="00DA0515">
              <w:rPr>
                <w:sz w:val="20"/>
                <w:szCs w:val="20"/>
                <w:vertAlign w:val="subscript"/>
              </w:rPr>
              <w:t>2</w:t>
            </w:r>
            <w:r w:rsidRPr="00DA0515"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13272,1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13382,9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14244,7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64588C" w:rsidRPr="00DA0515" w:rsidRDefault="0064588C" w:rsidP="00DA0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A0515">
              <w:rPr>
                <w:sz w:val="20"/>
                <w:szCs w:val="20"/>
              </w:rPr>
              <w:t>13519,7</w:t>
            </w:r>
          </w:p>
        </w:tc>
      </w:tr>
    </w:tbl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Определить:</w:t>
      </w:r>
    </w:p>
    <w:p w:rsidR="0064588C" w:rsidRPr="00DE4EC0" w:rsidRDefault="0064588C" w:rsidP="00DE4EC0">
      <w:pPr>
        <w:numPr>
          <w:ilvl w:val="0"/>
          <w:numId w:val="34"/>
        </w:numPr>
        <w:tabs>
          <w:tab w:val="clear" w:pos="1421"/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показатель оборачиваемости денежной массы за каждый квартал:</w:t>
      </w:r>
    </w:p>
    <w:p w:rsidR="0064588C" w:rsidRPr="00DE4EC0" w:rsidRDefault="0064588C" w:rsidP="00DE4EC0">
      <w:pPr>
        <w:numPr>
          <w:ilvl w:val="0"/>
          <w:numId w:val="35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количество оборотов;</w:t>
      </w:r>
    </w:p>
    <w:p w:rsidR="0064588C" w:rsidRPr="00DE4EC0" w:rsidRDefault="0064588C" w:rsidP="00DE4EC0">
      <w:pPr>
        <w:numPr>
          <w:ilvl w:val="0"/>
          <w:numId w:val="35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продолжительность одного оборота в днях;</w:t>
      </w:r>
    </w:p>
    <w:p w:rsidR="0064588C" w:rsidRPr="00DE4EC0" w:rsidRDefault="0064588C" w:rsidP="00DE4EC0">
      <w:pPr>
        <w:numPr>
          <w:ilvl w:val="0"/>
          <w:numId w:val="35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среднеквартальный оборот денежной массы;</w:t>
      </w:r>
    </w:p>
    <w:p w:rsidR="0064588C" w:rsidRPr="00DE4EC0" w:rsidRDefault="0064588C" w:rsidP="00DE4EC0">
      <w:pPr>
        <w:numPr>
          <w:ilvl w:val="0"/>
          <w:numId w:val="34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цепные темпы роста, прироста ВВП и денежной массы;</w:t>
      </w:r>
    </w:p>
    <w:p w:rsidR="0064588C" w:rsidRPr="00DE4EC0" w:rsidRDefault="0064588C" w:rsidP="00DE4EC0">
      <w:pPr>
        <w:numPr>
          <w:ilvl w:val="0"/>
          <w:numId w:val="34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среднеквартальный темп роста, прироста ВВП и денежной массы;</w:t>
      </w:r>
    </w:p>
    <w:p w:rsidR="0064588C" w:rsidRPr="00DE4EC0" w:rsidRDefault="0064588C" w:rsidP="00DE4EC0">
      <w:pPr>
        <w:numPr>
          <w:ilvl w:val="0"/>
          <w:numId w:val="34"/>
        </w:numPr>
        <w:tabs>
          <w:tab w:val="num" w:pos="85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коэффициент монетизации.</w:t>
      </w:r>
    </w:p>
    <w:p w:rsidR="00207AB8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Решение</w:t>
      </w:r>
      <w:r w:rsidR="00207AB8">
        <w:rPr>
          <w:sz w:val="28"/>
          <w:szCs w:val="28"/>
        </w:rPr>
        <w:t>: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1) показатели оборачиваемости денежной массы за каждый квартал: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а) количество оборотов денежной массы:</w:t>
      </w:r>
    </w:p>
    <w:p w:rsidR="00207AB8" w:rsidRPr="00DE4EC0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  <w:lang w:val="en-US"/>
        </w:rPr>
        <w:pict>
          <v:shape id="_x0000_i1040" type="#_x0000_t75" style="width:66pt;height:42.75pt">
            <v:imagedata r:id="rId22" o:title=""/>
          </v:shape>
        </w:pict>
      </w:r>
    </w:p>
    <w:p w:rsidR="00207AB8" w:rsidRPr="00DE4EC0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Тогда поквартально:</w:t>
      </w:r>
    </w:p>
    <w:p w:rsidR="00207AB8" w:rsidRPr="00DE4EC0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1" type="#_x0000_t75" style="width:141pt;height:38.25pt">
            <v:imagedata r:id="rId23" o:title=""/>
          </v:shape>
        </w:pict>
      </w:r>
      <w:r w:rsidR="0064588C" w:rsidRPr="00DE4EC0">
        <w:rPr>
          <w:sz w:val="28"/>
          <w:szCs w:val="28"/>
        </w:rPr>
        <w:t xml:space="preserve"> оборот,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2" type="#_x0000_t75" style="width:2in;height:38.25pt">
            <v:imagedata r:id="rId24" o:title=""/>
          </v:shape>
        </w:pict>
      </w:r>
      <w:r w:rsidR="0064588C" w:rsidRPr="00DE4EC0">
        <w:rPr>
          <w:sz w:val="28"/>
          <w:szCs w:val="28"/>
        </w:rPr>
        <w:t>оборот,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3" type="#_x0000_t75" style="width:144.75pt;height:38.25pt">
            <v:imagedata r:id="rId25" o:title=""/>
          </v:shape>
        </w:pict>
      </w:r>
      <w:r w:rsidR="0064588C" w:rsidRPr="00DE4EC0">
        <w:rPr>
          <w:sz w:val="28"/>
          <w:szCs w:val="28"/>
        </w:rPr>
        <w:t>оборот,</w:t>
      </w: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4" type="#_x0000_t75" style="width:144.75pt;height:38.25pt">
            <v:imagedata r:id="rId26" o:title=""/>
          </v:shape>
        </w:pict>
      </w:r>
      <w:r w:rsidR="00207AB8">
        <w:rPr>
          <w:sz w:val="28"/>
          <w:szCs w:val="28"/>
        </w:rPr>
        <w:t>оборот</w:t>
      </w:r>
    </w:p>
    <w:p w:rsidR="00207AB8" w:rsidRPr="00DE4EC0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б) продолжительность одного оборота в днях:</w:t>
      </w:r>
    </w:p>
    <w:p w:rsidR="00207AB8" w:rsidRPr="00DE4EC0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207AB8" w:rsidRPr="00DE4EC0" w:rsidRDefault="00A917A2" w:rsidP="00DC44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  <w:lang w:val="en-US"/>
        </w:rPr>
        <w:pict>
          <v:shape id="_x0000_i1045" type="#_x0000_t75" style="width:57.75pt;height:42pt">
            <v:imagedata r:id="rId27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где Д – число календарных дней в определенном периоде.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Количество дней в квартале: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</w:rPr>
        <w:t xml:space="preserve"> = 90 дней,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</w:rPr>
        <w:t xml:space="preserve"> = 91 день,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</w:rPr>
        <w:t xml:space="preserve"> = 92 дня,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</w:t>
      </w:r>
      <w:r w:rsidRPr="00DE4EC0">
        <w:rPr>
          <w:sz w:val="28"/>
          <w:szCs w:val="28"/>
          <w:vertAlign w:val="subscript"/>
          <w:lang w:val="en-US"/>
        </w:rPr>
        <w:t>IV</w:t>
      </w:r>
      <w:r w:rsidRPr="00DE4EC0">
        <w:rPr>
          <w:sz w:val="28"/>
          <w:szCs w:val="28"/>
        </w:rPr>
        <w:t xml:space="preserve"> = 92 дня.</w:t>
      </w:r>
    </w:p>
    <w:p w:rsidR="00D0243B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Тогда поквартально:</w:t>
      </w:r>
    </w:p>
    <w:p w:rsidR="00DC44D2" w:rsidRDefault="00DC44D2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6" type="#_x0000_t75" style="width:143.25pt;height:38.25pt">
            <v:imagedata r:id="rId28" o:title=""/>
          </v:shape>
        </w:pict>
      </w:r>
      <w:r w:rsidR="0064588C" w:rsidRPr="00DE4EC0">
        <w:rPr>
          <w:sz w:val="28"/>
          <w:szCs w:val="28"/>
        </w:rPr>
        <w:t>дня,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7" type="#_x0000_t75" style="width:147pt;height:38.25pt">
            <v:imagedata r:id="rId29" o:title=""/>
          </v:shape>
        </w:pict>
      </w:r>
      <w:r w:rsidR="0064588C" w:rsidRPr="00DE4EC0">
        <w:rPr>
          <w:sz w:val="28"/>
          <w:szCs w:val="28"/>
        </w:rPr>
        <w:t>дней,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8" type="#_x0000_t75" style="width:149.25pt;height:38.25pt">
            <v:imagedata r:id="rId30" o:title=""/>
          </v:shape>
        </w:pict>
      </w:r>
      <w:r w:rsidR="0064588C" w:rsidRPr="00DE4EC0">
        <w:rPr>
          <w:sz w:val="28"/>
          <w:szCs w:val="28"/>
        </w:rPr>
        <w:t>дней,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49" type="#_x0000_t75" style="width:150pt;height:38.25pt">
            <v:imagedata r:id="rId31" o:title=""/>
          </v:shape>
        </w:pict>
      </w:r>
      <w:r w:rsidR="0064588C" w:rsidRPr="00DE4EC0">
        <w:rPr>
          <w:sz w:val="28"/>
          <w:szCs w:val="28"/>
        </w:rPr>
        <w:t>дней.</w:t>
      </w:r>
    </w:p>
    <w:p w:rsidR="00207AB8" w:rsidRDefault="00207AB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в) среднеквартальный оборот денежной массы: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 xml:space="preserve">ОД = </w:t>
      </w:r>
      <w:r w:rsidRPr="00DE4EC0">
        <w:rPr>
          <w:sz w:val="28"/>
          <w:szCs w:val="28"/>
          <w:lang w:val="en-US"/>
        </w:rPr>
        <w:t>V</w:t>
      </w:r>
      <w:r w:rsidRPr="00DE4EC0">
        <w:rPr>
          <w:sz w:val="28"/>
          <w:szCs w:val="28"/>
          <w:vertAlign w:val="subscript"/>
        </w:rPr>
        <w:t>О</w:t>
      </w:r>
      <w:r w:rsidRPr="00DE4EC0">
        <w:rPr>
          <w:sz w:val="28"/>
          <w:szCs w:val="28"/>
        </w:rPr>
        <w:t xml:space="preserve"> · </w:t>
      </w:r>
      <w:r w:rsidRPr="00DE4EC0">
        <w:rPr>
          <w:sz w:val="28"/>
          <w:szCs w:val="28"/>
          <w:lang w:val="en-US"/>
        </w:rPr>
        <w:t>V</w:t>
      </w:r>
      <w:r w:rsidRPr="00DE4EC0">
        <w:rPr>
          <w:sz w:val="28"/>
          <w:szCs w:val="28"/>
          <w:vertAlign w:val="subscript"/>
        </w:rPr>
        <w:t>Д</w:t>
      </w:r>
      <w:r w:rsidRPr="00DE4EC0">
        <w:rPr>
          <w:sz w:val="28"/>
          <w:szCs w:val="28"/>
        </w:rPr>
        <w:t>.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ОД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</w:rPr>
        <w:t xml:space="preserve"> = 0,67 · 134 = 89,8 млрд. руб.,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ОД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</w:rPr>
        <w:t xml:space="preserve"> = 0,76 · 120 = 91,2 млрд. руб.,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ОД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</w:rPr>
        <w:t xml:space="preserve"> = 0,81 · 114 = 92,3 млрд. руб., 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ОД</w:t>
      </w:r>
      <w:r w:rsidRPr="00DE4EC0">
        <w:rPr>
          <w:sz w:val="28"/>
          <w:szCs w:val="28"/>
          <w:vertAlign w:val="subscript"/>
          <w:lang w:val="en-US"/>
        </w:rPr>
        <w:t>IV</w:t>
      </w:r>
      <w:r w:rsidRPr="00DE4EC0">
        <w:rPr>
          <w:sz w:val="28"/>
          <w:szCs w:val="28"/>
        </w:rPr>
        <w:t xml:space="preserve"> = 0,81 · 114 = 92,3 млрд. руб.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ОД</w:t>
      </w:r>
      <w:r w:rsidRPr="00DE4EC0">
        <w:rPr>
          <w:sz w:val="28"/>
          <w:szCs w:val="28"/>
          <w:vertAlign w:val="subscript"/>
        </w:rPr>
        <w:t xml:space="preserve">ср </w:t>
      </w:r>
      <w:r w:rsidRPr="00DE4EC0">
        <w:rPr>
          <w:sz w:val="28"/>
          <w:szCs w:val="28"/>
        </w:rPr>
        <w:t>= (89,8 + 91,2 + 92,3 + 92,3) / 4 = 91,4 млрд. руб.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2) цепные темпы роста, прироста ВВП и денежной массы: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Определим цепные темпы роста:</w:t>
      </w:r>
    </w:p>
    <w:p w:rsidR="0064588C" w:rsidRDefault="00DC44D2" w:rsidP="00DC44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17A2">
        <w:rPr>
          <w:position w:val="-42"/>
          <w:sz w:val="28"/>
          <w:szCs w:val="28"/>
        </w:rPr>
        <w:pict>
          <v:shape id="_x0000_i1050" type="#_x0000_t75" style="width:107.25pt;height:47.25pt">
            <v:imagedata r:id="rId21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 xml:space="preserve">рВВП 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</w:rPr>
        <w:t xml:space="preserve"> = (10193,3 / 8891) · 100% = 114,6%.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Аналогично рассчитаем остальные показатели: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 xml:space="preserve">рВВП 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</w:rPr>
        <w:t xml:space="preserve"> = 114,2%,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рВВП</w:t>
      </w:r>
      <w:r w:rsidRPr="00DE4EC0">
        <w:rPr>
          <w:sz w:val="28"/>
          <w:szCs w:val="28"/>
          <w:vertAlign w:val="subscript"/>
          <w:lang w:val="en-US"/>
        </w:rPr>
        <w:t xml:space="preserve"> III-IV </w:t>
      </w:r>
      <w:r w:rsidRPr="00DE4EC0">
        <w:rPr>
          <w:sz w:val="28"/>
          <w:szCs w:val="28"/>
          <w:lang w:val="en-US"/>
        </w:rPr>
        <w:t>= 94,0%,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р</w:t>
      </w:r>
      <w:r w:rsidRPr="00DE4EC0">
        <w:rPr>
          <w:sz w:val="28"/>
          <w:szCs w:val="28"/>
          <w:vertAlign w:val="subscript"/>
          <w:lang w:val="en-US"/>
        </w:rPr>
        <w:t xml:space="preserve">M2 I-II </w:t>
      </w:r>
      <w:r w:rsidRPr="00DE4EC0">
        <w:rPr>
          <w:sz w:val="28"/>
          <w:szCs w:val="28"/>
          <w:lang w:val="en-US"/>
        </w:rPr>
        <w:t>= 100,8 %,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р</w:t>
      </w:r>
      <w:r w:rsidRPr="00DE4EC0">
        <w:rPr>
          <w:sz w:val="28"/>
          <w:szCs w:val="28"/>
          <w:vertAlign w:val="subscript"/>
          <w:lang w:val="en-US"/>
        </w:rPr>
        <w:t>M</w:t>
      </w:r>
      <w:r w:rsidRPr="00DE4EC0">
        <w:rPr>
          <w:sz w:val="28"/>
          <w:szCs w:val="28"/>
          <w:vertAlign w:val="subscript"/>
        </w:rPr>
        <w:t xml:space="preserve">2 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</w:rPr>
        <w:t xml:space="preserve"> = 106,4 %,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р</w:t>
      </w:r>
      <w:r w:rsidRPr="00DE4EC0">
        <w:rPr>
          <w:sz w:val="28"/>
          <w:szCs w:val="28"/>
          <w:vertAlign w:val="subscript"/>
          <w:lang w:val="en-US"/>
        </w:rPr>
        <w:t>M</w:t>
      </w:r>
      <w:r w:rsidRPr="00DE4EC0">
        <w:rPr>
          <w:sz w:val="28"/>
          <w:szCs w:val="28"/>
          <w:vertAlign w:val="subscript"/>
        </w:rPr>
        <w:t xml:space="preserve">2 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IV</w:t>
      </w:r>
      <w:r w:rsidRPr="00DE4EC0">
        <w:rPr>
          <w:sz w:val="28"/>
          <w:szCs w:val="28"/>
          <w:vertAlign w:val="subscript"/>
        </w:rPr>
        <w:t xml:space="preserve"> </w:t>
      </w:r>
      <w:r w:rsidRPr="00DE4EC0">
        <w:rPr>
          <w:sz w:val="28"/>
          <w:szCs w:val="28"/>
        </w:rPr>
        <w:t>= 94,9%.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Определим цепные темпы прироста:</w:t>
      </w:r>
    </w:p>
    <w:p w:rsidR="00E16FEB" w:rsidRPr="00DE4EC0" w:rsidRDefault="00E16FEB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Pr="00DE4EC0">
        <w:rPr>
          <w:sz w:val="28"/>
          <w:szCs w:val="28"/>
        </w:rPr>
        <w:t xml:space="preserve"> = Т</w:t>
      </w:r>
      <w:r w:rsidRPr="00DE4EC0">
        <w:rPr>
          <w:sz w:val="28"/>
          <w:szCs w:val="28"/>
          <w:vertAlign w:val="subscript"/>
        </w:rPr>
        <w:t xml:space="preserve">р </w:t>
      </w:r>
      <w:r w:rsidRPr="00DE4EC0">
        <w:rPr>
          <w:sz w:val="28"/>
          <w:szCs w:val="28"/>
        </w:rPr>
        <w:t>– 100%,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 xml:space="preserve">прВВП </w:t>
      </w:r>
      <w:r w:rsidRPr="00DE4EC0">
        <w:rPr>
          <w:sz w:val="28"/>
          <w:szCs w:val="28"/>
          <w:vertAlign w:val="subscript"/>
          <w:lang w:val="en-US"/>
        </w:rPr>
        <w:t>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</w:rPr>
        <w:t xml:space="preserve"> = 14,6 %,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 xml:space="preserve">прВВП </w:t>
      </w:r>
      <w:r w:rsidRPr="00DE4EC0">
        <w:rPr>
          <w:sz w:val="28"/>
          <w:szCs w:val="28"/>
          <w:vertAlign w:val="subscript"/>
          <w:lang w:val="en-US"/>
        </w:rPr>
        <w:t>II</w:t>
      </w:r>
      <w:r w:rsidRPr="00DE4EC0">
        <w:rPr>
          <w:sz w:val="28"/>
          <w:szCs w:val="28"/>
          <w:vertAlign w:val="subscript"/>
        </w:rPr>
        <w:t>-</w:t>
      </w:r>
      <w:r w:rsidRPr="00DE4EC0">
        <w:rPr>
          <w:sz w:val="28"/>
          <w:szCs w:val="28"/>
          <w:vertAlign w:val="subscript"/>
          <w:lang w:val="en-US"/>
        </w:rPr>
        <w:t>III</w:t>
      </w:r>
      <w:r w:rsidRPr="00DE4EC0">
        <w:rPr>
          <w:sz w:val="28"/>
          <w:szCs w:val="28"/>
        </w:rPr>
        <w:t xml:space="preserve"> = 14,2%,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прВВП</w:t>
      </w:r>
      <w:r w:rsidRPr="00DE4EC0">
        <w:rPr>
          <w:sz w:val="28"/>
          <w:szCs w:val="28"/>
          <w:vertAlign w:val="subscript"/>
          <w:lang w:val="en-US"/>
        </w:rPr>
        <w:t xml:space="preserve"> III-IV </w:t>
      </w:r>
      <w:r w:rsidRPr="00DE4EC0">
        <w:rPr>
          <w:sz w:val="28"/>
          <w:szCs w:val="28"/>
          <w:lang w:val="en-US"/>
        </w:rPr>
        <w:t>= -6%,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Pr="00DE4EC0">
        <w:rPr>
          <w:sz w:val="28"/>
          <w:szCs w:val="28"/>
          <w:vertAlign w:val="subscript"/>
          <w:lang w:val="en-US"/>
        </w:rPr>
        <w:t xml:space="preserve">M2 I-II </w:t>
      </w:r>
      <w:r w:rsidRPr="00DE4EC0">
        <w:rPr>
          <w:sz w:val="28"/>
          <w:szCs w:val="28"/>
          <w:lang w:val="en-US"/>
        </w:rPr>
        <w:t>= 0,8 %,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Pr="00DE4EC0">
        <w:rPr>
          <w:sz w:val="28"/>
          <w:szCs w:val="28"/>
          <w:vertAlign w:val="subscript"/>
          <w:lang w:val="en-US"/>
        </w:rPr>
        <w:t>M2 II-III</w:t>
      </w:r>
      <w:r w:rsidRPr="00DE4EC0">
        <w:rPr>
          <w:sz w:val="28"/>
          <w:szCs w:val="28"/>
          <w:lang w:val="en-US"/>
        </w:rPr>
        <w:t xml:space="preserve"> = 6,4 %,</w:t>
      </w:r>
    </w:p>
    <w:p w:rsidR="0064588C" w:rsidRPr="00DC44D2" w:rsidRDefault="0064588C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</w:t>
      </w:r>
      <w:r w:rsidRPr="00DE4EC0">
        <w:rPr>
          <w:sz w:val="28"/>
          <w:szCs w:val="28"/>
          <w:vertAlign w:val="subscript"/>
          <w:lang w:val="en-US"/>
        </w:rPr>
        <w:t xml:space="preserve">M2 III-IV </w:t>
      </w:r>
      <w:r w:rsidRPr="00DE4EC0">
        <w:rPr>
          <w:sz w:val="28"/>
          <w:szCs w:val="28"/>
          <w:lang w:val="en-US"/>
        </w:rPr>
        <w:t>= -5,1%.</w:t>
      </w:r>
    </w:p>
    <w:p w:rsidR="00E16FEB" w:rsidRPr="00DC44D2" w:rsidRDefault="00E16FEB" w:rsidP="00DE4EC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3) среднеквартальный темп роста, прироста ВВП и денежной массы:</w:t>
      </w:r>
    </w:p>
    <w:p w:rsidR="00E74E38" w:rsidRPr="00DE4EC0" w:rsidRDefault="00E74E3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для ВВП: Т</w:t>
      </w:r>
      <w:r w:rsidRPr="00DE4EC0">
        <w:rPr>
          <w:sz w:val="28"/>
          <w:szCs w:val="28"/>
          <w:vertAlign w:val="subscript"/>
        </w:rPr>
        <w:t>р ср</w:t>
      </w:r>
      <w:r w:rsidRPr="00DE4EC0">
        <w:rPr>
          <w:sz w:val="28"/>
          <w:szCs w:val="28"/>
        </w:rPr>
        <w:t xml:space="preserve"> = (114,6 + 104,2 + 94,0) / 3 = 104,3%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 ср</w:t>
      </w:r>
      <w:r w:rsidRPr="00DE4EC0">
        <w:rPr>
          <w:sz w:val="28"/>
          <w:szCs w:val="28"/>
        </w:rPr>
        <w:t xml:space="preserve"> = (14,6 + 14,2 – 6) / 3 = 7,6%</w:t>
      </w:r>
    </w:p>
    <w:p w:rsidR="0064588C" w:rsidRPr="00DE4EC0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для М</w:t>
      </w:r>
      <w:r w:rsidRPr="00DE4EC0">
        <w:rPr>
          <w:sz w:val="28"/>
          <w:szCs w:val="28"/>
          <w:vertAlign w:val="subscript"/>
        </w:rPr>
        <w:t>2</w:t>
      </w:r>
      <w:r w:rsidRPr="00DE4EC0">
        <w:rPr>
          <w:sz w:val="28"/>
          <w:szCs w:val="28"/>
        </w:rPr>
        <w:t>: Т</w:t>
      </w:r>
      <w:r w:rsidRPr="00DE4EC0">
        <w:rPr>
          <w:sz w:val="28"/>
          <w:szCs w:val="28"/>
          <w:vertAlign w:val="subscript"/>
        </w:rPr>
        <w:t>р ср</w:t>
      </w:r>
      <w:r w:rsidRPr="00DE4EC0">
        <w:rPr>
          <w:sz w:val="28"/>
          <w:szCs w:val="28"/>
        </w:rPr>
        <w:t xml:space="preserve"> = (100,8 + 106,4 + 94,9) / 3 = 100,7%</w:t>
      </w:r>
    </w:p>
    <w:p w:rsidR="0064588C" w:rsidRDefault="0064588C" w:rsidP="00DE4EC0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Т</w:t>
      </w:r>
      <w:r w:rsidRPr="00DE4EC0">
        <w:rPr>
          <w:sz w:val="28"/>
          <w:szCs w:val="28"/>
          <w:vertAlign w:val="subscript"/>
        </w:rPr>
        <w:t>пр ср</w:t>
      </w:r>
      <w:r w:rsidRPr="00DE4EC0">
        <w:rPr>
          <w:sz w:val="28"/>
          <w:szCs w:val="28"/>
        </w:rPr>
        <w:t xml:space="preserve"> = (0,8 + 6,4 – 5,1) / 3 = 0,7%</w:t>
      </w:r>
    </w:p>
    <w:p w:rsidR="00E74E38" w:rsidRPr="00DE4EC0" w:rsidRDefault="00E74E38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E74E38" w:rsidRPr="00DE4EC0" w:rsidRDefault="0064588C" w:rsidP="00DC44D2">
      <w:pPr>
        <w:spacing w:line="360" w:lineRule="auto"/>
        <w:ind w:firstLine="709"/>
        <w:jc w:val="both"/>
        <w:rPr>
          <w:sz w:val="28"/>
          <w:szCs w:val="28"/>
        </w:rPr>
      </w:pPr>
      <w:r w:rsidRPr="00DE4EC0">
        <w:rPr>
          <w:sz w:val="28"/>
          <w:szCs w:val="28"/>
        </w:rPr>
        <w:t>4) коэффициент монетизации: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  <w:lang w:val="en-US"/>
        </w:rPr>
        <w:pict>
          <v:shape id="_x0000_i1051" type="#_x0000_t75" style="width:107.25pt;height:39pt">
            <v:imagedata r:id="rId32" o:title=""/>
          </v:shape>
        </w:pict>
      </w:r>
      <w:r w:rsidR="0064588C" w:rsidRPr="00DE4EC0">
        <w:rPr>
          <w:sz w:val="28"/>
          <w:szCs w:val="28"/>
        </w:rPr>
        <w:t>.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2" type="#_x0000_t75" style="width:165.75pt;height:38.25pt">
            <v:imagedata r:id="rId33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3" type="#_x0000_t75" style="width:168.75pt;height:38.25pt">
            <v:imagedata r:id="rId34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Pr="00DE4EC0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4" type="#_x0000_t75" style="width:171.75pt;height:38.25pt">
            <v:imagedata r:id="rId35" o:title=""/>
          </v:shape>
        </w:pict>
      </w:r>
      <w:r w:rsidR="0064588C" w:rsidRPr="00DE4EC0">
        <w:rPr>
          <w:sz w:val="28"/>
          <w:szCs w:val="28"/>
        </w:rPr>
        <w:t>,</w:t>
      </w:r>
    </w:p>
    <w:p w:rsidR="0064588C" w:rsidRDefault="00A917A2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  <w:lang w:val="en-US"/>
        </w:rPr>
        <w:pict>
          <v:shape id="_x0000_i1055" type="#_x0000_t75" style="width:171pt;height:38.25pt">
            <v:imagedata r:id="rId36" o:title=""/>
          </v:shape>
        </w:pict>
      </w:r>
    </w:p>
    <w:p w:rsidR="00771480" w:rsidRPr="00771480" w:rsidRDefault="00771480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771480" w:rsidRDefault="00771480" w:rsidP="00DE4E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Литература</w:t>
      </w:r>
    </w:p>
    <w:p w:rsidR="00771480" w:rsidRDefault="00771480" w:rsidP="00DE4EC0">
      <w:pPr>
        <w:spacing w:line="360" w:lineRule="auto"/>
        <w:ind w:firstLine="709"/>
        <w:jc w:val="both"/>
        <w:rPr>
          <w:sz w:val="28"/>
          <w:szCs w:val="28"/>
        </w:rPr>
      </w:pPr>
    </w:p>
    <w:p w:rsidR="00771480" w:rsidRDefault="00771480" w:rsidP="00771480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Деньги. Кредит. Банки: уч. для ВУЗов, 3-е изд. /Под ред. проф. Е.Ф. Жукова – М.: ЮНИТИ – ДАНА, 2007</w:t>
      </w:r>
      <w:r w:rsidR="00D542F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 703с.</w:t>
      </w:r>
    </w:p>
    <w:p w:rsidR="00771480" w:rsidRDefault="00771480" w:rsidP="00771480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>. Финансы, денежное обращение, кредит</w:t>
      </w:r>
      <w:r w:rsidR="00D542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42F6">
        <w:rPr>
          <w:sz w:val="28"/>
          <w:szCs w:val="28"/>
        </w:rPr>
        <w:t>/Под ред. Г.</w:t>
      </w:r>
      <w:r>
        <w:rPr>
          <w:sz w:val="28"/>
          <w:szCs w:val="28"/>
        </w:rPr>
        <w:t>Б. Поляка. М.: ЮНИТИ-ДАНА, 2001.</w:t>
      </w:r>
    </w:p>
    <w:p w:rsidR="00771480" w:rsidRDefault="001B2783" w:rsidP="00771480">
      <w:pPr>
        <w:widowControl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1480">
        <w:rPr>
          <w:color w:val="000000"/>
          <w:sz w:val="28"/>
          <w:szCs w:val="28"/>
        </w:rPr>
        <w:t xml:space="preserve">. </w:t>
      </w:r>
      <w:r w:rsidR="00D542F6">
        <w:rPr>
          <w:color w:val="000000"/>
          <w:sz w:val="28"/>
          <w:szCs w:val="28"/>
        </w:rPr>
        <w:t>Деньги. Кредит. Банки: учебн. /Под ред. В.В.Иванова, Б.</w:t>
      </w:r>
      <w:r w:rsidR="00771480">
        <w:rPr>
          <w:color w:val="000000"/>
          <w:sz w:val="28"/>
          <w:szCs w:val="28"/>
        </w:rPr>
        <w:t>И. Соколова. – М.: ТК Велби, Изд-во Проспект, 2006 – 624с.</w:t>
      </w:r>
    </w:p>
    <w:p w:rsidR="00771480" w:rsidRDefault="001B2783" w:rsidP="001B27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42F6">
        <w:rPr>
          <w:sz w:val="28"/>
          <w:szCs w:val="28"/>
        </w:rPr>
        <w:t>Е.Г. Чернова, В.</w:t>
      </w:r>
      <w:r w:rsidR="00771480">
        <w:rPr>
          <w:sz w:val="28"/>
          <w:szCs w:val="28"/>
        </w:rPr>
        <w:t>В. Иванов. Финансы, деньги, кредит. – М.: Проспект, 2004.</w:t>
      </w:r>
    </w:p>
    <w:p w:rsidR="00771480" w:rsidRDefault="001B2783" w:rsidP="001B27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71480">
        <w:rPr>
          <w:sz w:val="28"/>
          <w:szCs w:val="28"/>
        </w:rPr>
        <w:t>Ошомков М. Де</w:t>
      </w:r>
      <w:r w:rsidR="00D542F6">
        <w:rPr>
          <w:sz w:val="28"/>
          <w:szCs w:val="28"/>
        </w:rPr>
        <w:t>номинация по-разному. //Деньги, 1997, - №29, - с.</w:t>
      </w:r>
      <w:r w:rsidR="00771480">
        <w:rPr>
          <w:sz w:val="28"/>
          <w:szCs w:val="28"/>
        </w:rPr>
        <w:t>10.</w:t>
      </w:r>
    </w:p>
    <w:p w:rsidR="00771480" w:rsidRPr="00771480" w:rsidRDefault="001B2783" w:rsidP="007714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71480">
        <w:rPr>
          <w:sz w:val="28"/>
          <w:szCs w:val="28"/>
        </w:rPr>
        <w:t>Финанс</w:t>
      </w:r>
      <w:r w:rsidR="00D542F6">
        <w:rPr>
          <w:sz w:val="28"/>
          <w:szCs w:val="28"/>
        </w:rPr>
        <w:t>ы, денежное обращение, кредит. /Под ред. Г.</w:t>
      </w:r>
      <w:r w:rsidR="00771480">
        <w:rPr>
          <w:sz w:val="28"/>
          <w:szCs w:val="28"/>
        </w:rPr>
        <w:t xml:space="preserve">Б. Поляка. </w:t>
      </w:r>
      <w:r w:rsidR="00D542F6">
        <w:rPr>
          <w:sz w:val="28"/>
          <w:szCs w:val="28"/>
        </w:rPr>
        <w:t xml:space="preserve">- </w:t>
      </w:r>
      <w:r w:rsidR="00771480">
        <w:rPr>
          <w:sz w:val="28"/>
          <w:szCs w:val="28"/>
        </w:rPr>
        <w:t>М.: ЮНИТИ-ДАНА, 2001.</w:t>
      </w:r>
      <w:bookmarkStart w:id="0" w:name="_GoBack"/>
      <w:bookmarkEnd w:id="0"/>
    </w:p>
    <w:sectPr w:rsidR="00771480" w:rsidRPr="00771480" w:rsidSect="00C76F4D">
      <w:headerReference w:type="even" r:id="rId37"/>
      <w:headerReference w:type="default" r:id="rId3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15" w:rsidRDefault="00DA0515">
      <w:r>
        <w:separator/>
      </w:r>
    </w:p>
  </w:endnote>
  <w:endnote w:type="continuationSeparator" w:id="0">
    <w:p w:rsidR="00DA0515" w:rsidRDefault="00DA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15" w:rsidRDefault="00DA0515">
      <w:r>
        <w:separator/>
      </w:r>
    </w:p>
  </w:footnote>
  <w:footnote w:type="continuationSeparator" w:id="0">
    <w:p w:rsidR="00DA0515" w:rsidRDefault="00DA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3B" w:rsidRDefault="00D0243B" w:rsidP="008040A8">
    <w:pPr>
      <w:pStyle w:val="ab"/>
      <w:framePr w:wrap="around" w:vAnchor="text" w:hAnchor="margin" w:xAlign="center" w:y="1"/>
      <w:rPr>
        <w:rStyle w:val="ad"/>
      </w:rPr>
    </w:pPr>
  </w:p>
  <w:p w:rsidR="00D0243B" w:rsidRDefault="00D0243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3B" w:rsidRDefault="00C61EB3" w:rsidP="008040A8">
    <w:pPr>
      <w:pStyle w:val="ab"/>
      <w:framePr w:wrap="around" w:vAnchor="text" w:hAnchor="margin" w:xAlign="center" w:y="1"/>
      <w:rPr>
        <w:rStyle w:val="ad"/>
      </w:rPr>
    </w:pPr>
    <w:r>
      <w:rPr>
        <w:rStyle w:val="ad"/>
        <w:noProof/>
      </w:rPr>
      <w:t>1</w:t>
    </w:r>
  </w:p>
  <w:p w:rsidR="00D0243B" w:rsidRDefault="00D024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090"/>
    <w:multiLevelType w:val="hybridMultilevel"/>
    <w:tmpl w:val="8A82FD34"/>
    <w:lvl w:ilvl="0" w:tplc="4E86BFAE">
      <w:start w:val="1"/>
      <w:numFmt w:val="russianLower"/>
      <w:lvlText w:val="%1)"/>
      <w:lvlJc w:val="left"/>
      <w:pPr>
        <w:tabs>
          <w:tab w:val="num" w:pos="1497"/>
        </w:tabs>
        <w:ind w:left="14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1">
    <w:nsid w:val="049B5355"/>
    <w:multiLevelType w:val="hybridMultilevel"/>
    <w:tmpl w:val="7B58411A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088D3414"/>
    <w:multiLevelType w:val="hybridMultilevel"/>
    <w:tmpl w:val="20AA7A12"/>
    <w:lvl w:ilvl="0" w:tplc="DA8E00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4E001C"/>
    <w:multiLevelType w:val="multilevel"/>
    <w:tmpl w:val="B30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212D4"/>
    <w:multiLevelType w:val="hybridMultilevel"/>
    <w:tmpl w:val="2B9C7E10"/>
    <w:lvl w:ilvl="0" w:tplc="C9EE3642">
      <w:start w:val="1"/>
      <w:numFmt w:val="decimal"/>
      <w:lvlText w:val="%1)"/>
      <w:lvlJc w:val="left"/>
      <w:pPr>
        <w:tabs>
          <w:tab w:val="num" w:pos="1214"/>
        </w:tabs>
        <w:ind w:left="363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0CC04BDB"/>
    <w:multiLevelType w:val="multilevel"/>
    <w:tmpl w:val="CADC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971BD"/>
    <w:multiLevelType w:val="multilevel"/>
    <w:tmpl w:val="6B5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B54DE"/>
    <w:multiLevelType w:val="multilevel"/>
    <w:tmpl w:val="044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AC0F88"/>
    <w:multiLevelType w:val="multilevel"/>
    <w:tmpl w:val="ECE4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C3A37"/>
    <w:multiLevelType w:val="multilevel"/>
    <w:tmpl w:val="154A11EC"/>
    <w:lvl w:ilvl="0">
      <w:start w:val="1"/>
      <w:numFmt w:val="decimal"/>
      <w:lvlText w:val="%1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10">
    <w:nsid w:val="2C5907DD"/>
    <w:multiLevelType w:val="multilevel"/>
    <w:tmpl w:val="0419001D"/>
    <w:styleLink w:val="a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2EEC4A23"/>
    <w:multiLevelType w:val="hybridMultilevel"/>
    <w:tmpl w:val="D5BAEF76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2F743C68"/>
    <w:multiLevelType w:val="hybridMultilevel"/>
    <w:tmpl w:val="E54876BE"/>
    <w:lvl w:ilvl="0" w:tplc="03C29986">
      <w:start w:val="1"/>
      <w:numFmt w:val="bullet"/>
      <w:lvlText w:val=""/>
      <w:lvlJc w:val="left"/>
      <w:pPr>
        <w:tabs>
          <w:tab w:val="num" w:pos="1080"/>
        </w:tabs>
        <w:ind w:left="513" w:firstLine="680"/>
      </w:pPr>
      <w:rPr>
        <w:rFonts w:ascii="Symbol" w:hAnsi="Symbol" w:hint="default"/>
      </w:rPr>
    </w:lvl>
    <w:lvl w:ilvl="1" w:tplc="C9EE3642">
      <w:start w:val="1"/>
      <w:numFmt w:val="decimal"/>
      <w:lvlText w:val="%2)"/>
      <w:lvlJc w:val="left"/>
      <w:pPr>
        <w:tabs>
          <w:tab w:val="num" w:pos="1877"/>
        </w:tabs>
        <w:ind w:left="1026" w:firstLine="567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3">
    <w:nsid w:val="353614AA"/>
    <w:multiLevelType w:val="hybridMultilevel"/>
    <w:tmpl w:val="F9CC9406"/>
    <w:lvl w:ilvl="0" w:tplc="DA8E00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18338C"/>
    <w:multiLevelType w:val="multilevel"/>
    <w:tmpl w:val="58C8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5422B2"/>
    <w:multiLevelType w:val="multilevel"/>
    <w:tmpl w:val="999A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9394D0A"/>
    <w:multiLevelType w:val="hybridMultilevel"/>
    <w:tmpl w:val="7D64F8D8"/>
    <w:lvl w:ilvl="0" w:tplc="C9EE3642">
      <w:start w:val="1"/>
      <w:numFmt w:val="decimal"/>
      <w:lvlText w:val="%1)"/>
      <w:lvlJc w:val="left"/>
      <w:pPr>
        <w:tabs>
          <w:tab w:val="num" w:pos="1421"/>
        </w:tabs>
        <w:ind w:left="570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7">
    <w:nsid w:val="4B0A00DD"/>
    <w:multiLevelType w:val="multilevel"/>
    <w:tmpl w:val="A20041D4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8">
    <w:nsid w:val="4D1555C4"/>
    <w:multiLevelType w:val="hybridMultilevel"/>
    <w:tmpl w:val="00309B3E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>
    <w:nsid w:val="4E735BC2"/>
    <w:multiLevelType w:val="hybridMultilevel"/>
    <w:tmpl w:val="B9128C1C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>
    <w:nsid w:val="4F5A6913"/>
    <w:multiLevelType w:val="hybridMultilevel"/>
    <w:tmpl w:val="4CBEA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982217"/>
    <w:multiLevelType w:val="hybridMultilevel"/>
    <w:tmpl w:val="EB8040A4"/>
    <w:lvl w:ilvl="0" w:tplc="C9EE3642">
      <w:start w:val="1"/>
      <w:numFmt w:val="decimal"/>
      <w:lvlText w:val="%1)"/>
      <w:lvlJc w:val="left"/>
      <w:pPr>
        <w:tabs>
          <w:tab w:val="num" w:pos="1421"/>
        </w:tabs>
        <w:ind w:left="570" w:firstLine="567"/>
      </w:pPr>
      <w:rPr>
        <w:rFonts w:cs="Times New Roman" w:hint="default"/>
      </w:rPr>
    </w:lvl>
    <w:lvl w:ilvl="1" w:tplc="4E86BFAE">
      <w:start w:val="1"/>
      <w:numFmt w:val="russianLower"/>
      <w:lvlText w:val="%2)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2">
    <w:nsid w:val="56386F75"/>
    <w:multiLevelType w:val="hybridMultilevel"/>
    <w:tmpl w:val="4B86E0B0"/>
    <w:lvl w:ilvl="0" w:tplc="4EFA2ACC">
      <w:start w:val="1"/>
      <w:numFmt w:val="decimal"/>
      <w:lvlText w:val="%1."/>
      <w:lvlJc w:val="left"/>
      <w:pPr>
        <w:ind w:left="992" w:hanging="2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572A1EF5"/>
    <w:multiLevelType w:val="hybridMultilevel"/>
    <w:tmpl w:val="B91CED24"/>
    <w:lvl w:ilvl="0" w:tplc="C9EE3642">
      <w:start w:val="1"/>
      <w:numFmt w:val="decimal"/>
      <w:lvlText w:val="%1)"/>
      <w:lvlJc w:val="left"/>
      <w:pPr>
        <w:tabs>
          <w:tab w:val="num" w:pos="1421"/>
        </w:tabs>
        <w:ind w:left="570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4">
    <w:nsid w:val="59443E5E"/>
    <w:multiLevelType w:val="multilevel"/>
    <w:tmpl w:val="B21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C51934"/>
    <w:multiLevelType w:val="hybridMultilevel"/>
    <w:tmpl w:val="80B41FF2"/>
    <w:lvl w:ilvl="0" w:tplc="C9EE3642">
      <w:start w:val="1"/>
      <w:numFmt w:val="decimal"/>
      <w:lvlText w:val="%1)"/>
      <w:lvlJc w:val="left"/>
      <w:pPr>
        <w:tabs>
          <w:tab w:val="num" w:pos="1877"/>
        </w:tabs>
        <w:ind w:left="1026" w:firstLine="567"/>
      </w:pPr>
      <w:rPr>
        <w:rFonts w:cs="Times New Roman" w:hint="default"/>
      </w:rPr>
    </w:lvl>
    <w:lvl w:ilvl="1" w:tplc="03C29986">
      <w:start w:val="1"/>
      <w:numFmt w:val="bullet"/>
      <w:lvlText w:val=""/>
      <w:lvlJc w:val="left"/>
      <w:pPr>
        <w:tabs>
          <w:tab w:val="num" w:pos="1993"/>
        </w:tabs>
        <w:ind w:left="1426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  <w:rPr>
        <w:rFonts w:cs="Times New Roman"/>
      </w:rPr>
    </w:lvl>
  </w:abstractNum>
  <w:abstractNum w:abstractNumId="26">
    <w:nsid w:val="5E1802DD"/>
    <w:multiLevelType w:val="hybridMultilevel"/>
    <w:tmpl w:val="33CC7DA4"/>
    <w:lvl w:ilvl="0" w:tplc="C9EE3642">
      <w:start w:val="1"/>
      <w:numFmt w:val="decimal"/>
      <w:lvlText w:val="%1)"/>
      <w:lvlJc w:val="left"/>
      <w:pPr>
        <w:tabs>
          <w:tab w:val="num" w:pos="1157"/>
        </w:tabs>
        <w:ind w:left="306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27">
    <w:nsid w:val="660D3B88"/>
    <w:multiLevelType w:val="hybridMultilevel"/>
    <w:tmpl w:val="2B1E9740"/>
    <w:lvl w:ilvl="0" w:tplc="C9EE3642">
      <w:start w:val="1"/>
      <w:numFmt w:val="decimal"/>
      <w:lvlText w:val="%1)"/>
      <w:lvlJc w:val="left"/>
      <w:pPr>
        <w:tabs>
          <w:tab w:val="num" w:pos="1364"/>
        </w:tabs>
        <w:ind w:left="513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73"/>
        </w:tabs>
        <w:ind w:left="26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33"/>
        </w:tabs>
        <w:ind w:left="48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73"/>
        </w:tabs>
        <w:ind w:left="62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93"/>
        </w:tabs>
        <w:ind w:left="6993" w:hanging="180"/>
      </w:pPr>
      <w:rPr>
        <w:rFonts w:cs="Times New Roman"/>
      </w:rPr>
    </w:lvl>
  </w:abstractNum>
  <w:abstractNum w:abstractNumId="28">
    <w:nsid w:val="67F9070B"/>
    <w:multiLevelType w:val="hybridMultilevel"/>
    <w:tmpl w:val="A20041D4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29">
    <w:nsid w:val="6A6A20EC"/>
    <w:multiLevelType w:val="hybridMultilevel"/>
    <w:tmpl w:val="66FE88EE"/>
    <w:lvl w:ilvl="0" w:tplc="C9EE3642">
      <w:start w:val="1"/>
      <w:numFmt w:val="decimal"/>
      <w:lvlText w:val="%1)"/>
      <w:lvlJc w:val="left"/>
      <w:pPr>
        <w:tabs>
          <w:tab w:val="num" w:pos="1421"/>
        </w:tabs>
        <w:ind w:left="570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30">
    <w:nsid w:val="6A6B62A9"/>
    <w:multiLevelType w:val="multilevel"/>
    <w:tmpl w:val="812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7F24D6"/>
    <w:multiLevelType w:val="multilevel"/>
    <w:tmpl w:val="E128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50B3F"/>
    <w:multiLevelType w:val="multilevel"/>
    <w:tmpl w:val="6950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FC7E84"/>
    <w:multiLevelType w:val="multilevel"/>
    <w:tmpl w:val="CF76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DC5FFE"/>
    <w:multiLevelType w:val="hybridMultilevel"/>
    <w:tmpl w:val="D93682B6"/>
    <w:lvl w:ilvl="0" w:tplc="03C29986">
      <w:start w:val="1"/>
      <w:numFmt w:val="bullet"/>
      <w:lvlText w:val=""/>
      <w:lvlJc w:val="left"/>
      <w:pPr>
        <w:tabs>
          <w:tab w:val="num" w:pos="1137"/>
        </w:tabs>
        <w:ind w:left="57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26"/>
  </w:num>
  <w:num w:numId="4">
    <w:abstractNumId w:val="9"/>
  </w:num>
  <w:num w:numId="5">
    <w:abstractNumId w:val="12"/>
  </w:num>
  <w:num w:numId="6">
    <w:abstractNumId w:val="7"/>
  </w:num>
  <w:num w:numId="7">
    <w:abstractNumId w:val="15"/>
  </w:num>
  <w:num w:numId="8">
    <w:abstractNumId w:val="33"/>
  </w:num>
  <w:num w:numId="9">
    <w:abstractNumId w:val="32"/>
  </w:num>
  <w:num w:numId="10">
    <w:abstractNumId w:val="3"/>
  </w:num>
  <w:num w:numId="11">
    <w:abstractNumId w:val="14"/>
  </w:num>
  <w:num w:numId="12">
    <w:abstractNumId w:val="24"/>
  </w:num>
  <w:num w:numId="13">
    <w:abstractNumId w:val="6"/>
  </w:num>
  <w:num w:numId="14">
    <w:abstractNumId w:val="30"/>
  </w:num>
  <w:num w:numId="15">
    <w:abstractNumId w:val="28"/>
  </w:num>
  <w:num w:numId="16">
    <w:abstractNumId w:val="17"/>
  </w:num>
  <w:num w:numId="17">
    <w:abstractNumId w:val="25"/>
  </w:num>
  <w:num w:numId="18">
    <w:abstractNumId w:val="1"/>
  </w:num>
  <w:num w:numId="19">
    <w:abstractNumId w:val="11"/>
  </w:num>
  <w:num w:numId="20">
    <w:abstractNumId w:val="29"/>
  </w:num>
  <w:num w:numId="21">
    <w:abstractNumId w:val="31"/>
  </w:num>
  <w:num w:numId="22">
    <w:abstractNumId w:val="5"/>
  </w:num>
  <w:num w:numId="23">
    <w:abstractNumId w:val="8"/>
  </w:num>
  <w:num w:numId="24">
    <w:abstractNumId w:val="22"/>
  </w:num>
  <w:num w:numId="25">
    <w:abstractNumId w:val="19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4"/>
  </w:num>
  <w:num w:numId="30">
    <w:abstractNumId w:val="20"/>
  </w:num>
  <w:num w:numId="31">
    <w:abstractNumId w:val="4"/>
  </w:num>
  <w:num w:numId="32">
    <w:abstractNumId w:val="27"/>
  </w:num>
  <w:num w:numId="33">
    <w:abstractNumId w:val="21"/>
  </w:num>
  <w:num w:numId="34">
    <w:abstractNumId w:val="23"/>
  </w:num>
  <w:num w:numId="35">
    <w:abstractNumId w:val="0"/>
  </w:num>
  <w:num w:numId="36">
    <w:abstractNumId w:val="16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135"/>
    <w:rsid w:val="00023A99"/>
    <w:rsid w:val="0005000C"/>
    <w:rsid w:val="00050033"/>
    <w:rsid w:val="000A7159"/>
    <w:rsid w:val="000E130C"/>
    <w:rsid w:val="000E3B80"/>
    <w:rsid w:val="000F7269"/>
    <w:rsid w:val="0017638C"/>
    <w:rsid w:val="001A27D8"/>
    <w:rsid w:val="001B2783"/>
    <w:rsid w:val="001D7228"/>
    <w:rsid w:val="001E46EE"/>
    <w:rsid w:val="001F3C85"/>
    <w:rsid w:val="00207AB8"/>
    <w:rsid w:val="002135ED"/>
    <w:rsid w:val="002B310E"/>
    <w:rsid w:val="002F5F92"/>
    <w:rsid w:val="003669B7"/>
    <w:rsid w:val="003B7D3B"/>
    <w:rsid w:val="00495EFD"/>
    <w:rsid w:val="00532F8D"/>
    <w:rsid w:val="00583A56"/>
    <w:rsid w:val="005E7380"/>
    <w:rsid w:val="00613FB0"/>
    <w:rsid w:val="00617C6F"/>
    <w:rsid w:val="0064588C"/>
    <w:rsid w:val="0065245F"/>
    <w:rsid w:val="00671AF7"/>
    <w:rsid w:val="006A1E08"/>
    <w:rsid w:val="006A5AD8"/>
    <w:rsid w:val="006B2925"/>
    <w:rsid w:val="00711BDF"/>
    <w:rsid w:val="007517F1"/>
    <w:rsid w:val="00760DBD"/>
    <w:rsid w:val="00771480"/>
    <w:rsid w:val="00775D53"/>
    <w:rsid w:val="00790603"/>
    <w:rsid w:val="00791FC9"/>
    <w:rsid w:val="008009D9"/>
    <w:rsid w:val="008012E3"/>
    <w:rsid w:val="008040A8"/>
    <w:rsid w:val="00832731"/>
    <w:rsid w:val="00865281"/>
    <w:rsid w:val="008A6F7F"/>
    <w:rsid w:val="008C5044"/>
    <w:rsid w:val="008E022D"/>
    <w:rsid w:val="008E0860"/>
    <w:rsid w:val="009A6B9A"/>
    <w:rsid w:val="00A917A2"/>
    <w:rsid w:val="00AA03EB"/>
    <w:rsid w:val="00AC1B1F"/>
    <w:rsid w:val="00AD7937"/>
    <w:rsid w:val="00AE3E47"/>
    <w:rsid w:val="00AE67E0"/>
    <w:rsid w:val="00B12310"/>
    <w:rsid w:val="00B3629A"/>
    <w:rsid w:val="00B71404"/>
    <w:rsid w:val="00B90D2B"/>
    <w:rsid w:val="00C61EB3"/>
    <w:rsid w:val="00C76F4D"/>
    <w:rsid w:val="00CC1F4F"/>
    <w:rsid w:val="00CD5D0A"/>
    <w:rsid w:val="00D0243B"/>
    <w:rsid w:val="00D53BCB"/>
    <w:rsid w:val="00D542F6"/>
    <w:rsid w:val="00D5607E"/>
    <w:rsid w:val="00D64A37"/>
    <w:rsid w:val="00D7628C"/>
    <w:rsid w:val="00D91927"/>
    <w:rsid w:val="00DA0515"/>
    <w:rsid w:val="00DC44D2"/>
    <w:rsid w:val="00DE4EC0"/>
    <w:rsid w:val="00DE6558"/>
    <w:rsid w:val="00DF46A3"/>
    <w:rsid w:val="00DF5E0B"/>
    <w:rsid w:val="00E07525"/>
    <w:rsid w:val="00E16FEB"/>
    <w:rsid w:val="00E6334E"/>
    <w:rsid w:val="00E72135"/>
    <w:rsid w:val="00E74E38"/>
    <w:rsid w:val="00EC33A7"/>
    <w:rsid w:val="00EC78C6"/>
    <w:rsid w:val="00F25777"/>
    <w:rsid w:val="00F30B2D"/>
    <w:rsid w:val="00F91C54"/>
    <w:rsid w:val="00F943FF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10F211EF-8E8B-46C0-A1F4-5DCE4E99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E72135"/>
    <w:pPr>
      <w:spacing w:before="100" w:beforeAutospacing="1" w:after="100" w:afterAutospacing="1"/>
    </w:pPr>
  </w:style>
  <w:style w:type="character" w:styleId="a5">
    <w:name w:val="Hyperlink"/>
    <w:uiPriority w:val="99"/>
    <w:rsid w:val="00FE4AB6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FE4AB6"/>
    <w:rPr>
      <w:rFonts w:cs="Times New Roman"/>
      <w:i/>
      <w:iCs/>
    </w:rPr>
  </w:style>
  <w:style w:type="paragraph" w:styleId="a7">
    <w:name w:val="footnote text"/>
    <w:basedOn w:val="a0"/>
    <w:link w:val="a8"/>
    <w:uiPriority w:val="99"/>
    <w:semiHidden/>
    <w:rsid w:val="00F91C54"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F91C54"/>
    <w:rPr>
      <w:rFonts w:cs="Times New Roman"/>
      <w:vertAlign w:val="superscript"/>
    </w:rPr>
  </w:style>
  <w:style w:type="character" w:styleId="aa">
    <w:name w:val="Strong"/>
    <w:uiPriority w:val="99"/>
    <w:qFormat/>
    <w:rsid w:val="00671AF7"/>
    <w:rPr>
      <w:rFonts w:cs="Times New Roman"/>
      <w:b/>
      <w:bCs/>
    </w:rPr>
  </w:style>
  <w:style w:type="paragraph" w:customStyle="1" w:styleId="31">
    <w:name w:val="31"/>
    <w:basedOn w:val="a0"/>
    <w:uiPriority w:val="99"/>
    <w:rsid w:val="00671AF7"/>
    <w:pPr>
      <w:spacing w:before="100" w:beforeAutospacing="1" w:after="100" w:afterAutospacing="1"/>
    </w:pPr>
  </w:style>
  <w:style w:type="paragraph" w:styleId="ab">
    <w:name w:val="header"/>
    <w:basedOn w:val="a0"/>
    <w:link w:val="ac"/>
    <w:uiPriority w:val="99"/>
    <w:rsid w:val="00B7140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B71404"/>
    <w:rPr>
      <w:rFonts w:cs="Times New Roman"/>
    </w:rPr>
  </w:style>
  <w:style w:type="table" w:styleId="ae">
    <w:name w:val="Table Grid"/>
    <w:basedOn w:val="a2"/>
    <w:uiPriority w:val="99"/>
    <w:rsid w:val="00B7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64588C"/>
    <w:pPr>
      <w:spacing w:before="100" w:beforeAutospacing="1" w:after="100" w:afterAutospacing="1"/>
    </w:pPr>
  </w:style>
  <w:style w:type="character" w:customStyle="1" w:styleId="af0">
    <w:name w:val="Основний текст Знак"/>
    <w:link w:val="af"/>
    <w:uiPriority w:val="99"/>
    <w:semiHidden/>
    <w:locked/>
    <w:rPr>
      <w:rFonts w:cs="Times New Roman"/>
      <w:sz w:val="24"/>
      <w:szCs w:val="24"/>
    </w:rPr>
  </w:style>
  <w:style w:type="numbering" w:customStyle="1" w:styleId="a">
    <w:name w:val="русский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537">
              <w:marLeft w:val="300"/>
              <w:marRight w:val="0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2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1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1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Неразменные деньги представляют собой денежные знаки, замещающие в обращении полноценные деньги и выступающие как знаки кредита</vt:lpstr>
    </vt:vector>
  </TitlesOfParts>
  <Company>Дом</Company>
  <LinksUpToDate>false</LinksUpToDate>
  <CharactersWithSpaces>18633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Неразменные деньги представляют собой денежные знаки, замещающие в обращении полноценные деньги и выступающие как знаки кредита</dc:title>
  <dc:subject/>
  <dc:creator>Юля</dc:creator>
  <cp:keywords/>
  <dc:description/>
  <cp:lastModifiedBy>Irina</cp:lastModifiedBy>
  <cp:revision>2</cp:revision>
  <dcterms:created xsi:type="dcterms:W3CDTF">2014-08-10T08:45:00Z</dcterms:created>
  <dcterms:modified xsi:type="dcterms:W3CDTF">2014-08-10T08:45:00Z</dcterms:modified>
</cp:coreProperties>
</file>