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2D" w:rsidRDefault="005E2875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CA71C2">
        <w:rPr>
          <w:b/>
          <w:color w:val="000000"/>
          <w:kern w:val="2"/>
          <w:sz w:val="28"/>
          <w:szCs w:val="28"/>
        </w:rPr>
        <w:t>Введение</w:t>
      </w:r>
    </w:p>
    <w:p w:rsidR="00CA71C2" w:rsidRPr="00CA71C2" w:rsidRDefault="00CA71C2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</w:p>
    <w:p w:rsidR="005E2875" w:rsidRPr="00CA71C2" w:rsidRDefault="005E2875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bCs/>
          <w:sz w:val="28"/>
          <w:szCs w:val="28"/>
        </w:rPr>
        <w:t>Иониты,</w:t>
      </w:r>
      <w:r w:rsidRPr="00CA71C2">
        <w:rPr>
          <w:sz w:val="28"/>
          <w:szCs w:val="28"/>
        </w:rPr>
        <w:t xml:space="preserve"> </w:t>
      </w:r>
      <w:r w:rsidRPr="001E2820">
        <w:rPr>
          <w:sz w:val="28"/>
          <w:szCs w:val="28"/>
        </w:rPr>
        <w:t>ионообменники</w:t>
      </w:r>
      <w:r w:rsidRPr="00CA71C2">
        <w:rPr>
          <w:sz w:val="28"/>
          <w:szCs w:val="28"/>
        </w:rPr>
        <w:t xml:space="preserve">, ионообменные </w:t>
      </w:r>
      <w:r w:rsidRPr="001E2820">
        <w:rPr>
          <w:sz w:val="28"/>
          <w:szCs w:val="28"/>
        </w:rPr>
        <w:t>сорбенты</w:t>
      </w:r>
      <w:r w:rsidRPr="00CA71C2">
        <w:rPr>
          <w:sz w:val="28"/>
          <w:szCs w:val="28"/>
        </w:rPr>
        <w:t xml:space="preserve">, твёрдые, практически нерастворимые </w:t>
      </w:r>
      <w:r w:rsidRPr="001E2820">
        <w:rPr>
          <w:sz w:val="28"/>
          <w:szCs w:val="28"/>
        </w:rPr>
        <w:t>вещества</w:t>
      </w:r>
      <w:r w:rsidRPr="00CA71C2">
        <w:rPr>
          <w:sz w:val="28"/>
          <w:szCs w:val="28"/>
        </w:rPr>
        <w:t xml:space="preserve"> или материалы, способные к </w:t>
      </w:r>
      <w:r w:rsidRPr="001E2820">
        <w:rPr>
          <w:sz w:val="28"/>
          <w:szCs w:val="28"/>
        </w:rPr>
        <w:t>ионному обмену</w:t>
      </w:r>
      <w:r w:rsidRPr="00CA71C2">
        <w:rPr>
          <w:sz w:val="28"/>
          <w:szCs w:val="28"/>
        </w:rPr>
        <w:t xml:space="preserve">. Иониты могут поглощать из растворов </w:t>
      </w:r>
      <w:r w:rsidRPr="001E2820">
        <w:rPr>
          <w:sz w:val="28"/>
          <w:szCs w:val="28"/>
        </w:rPr>
        <w:t>электролитов</w:t>
      </w:r>
      <w:r w:rsidRPr="00CA71C2">
        <w:rPr>
          <w:sz w:val="28"/>
          <w:szCs w:val="28"/>
        </w:rPr>
        <w:t xml:space="preserve"> (солей, кислот и щелочей) положительные или отрицательные ионы (катионы или анионы), выделяя в раствор взамен поглощённых эквивалентное </w:t>
      </w:r>
      <w:r w:rsidRPr="001E2820">
        <w:rPr>
          <w:sz w:val="28"/>
          <w:szCs w:val="28"/>
        </w:rPr>
        <w:t>количество</w:t>
      </w:r>
      <w:r w:rsidRPr="00CA71C2">
        <w:rPr>
          <w:sz w:val="28"/>
          <w:szCs w:val="28"/>
        </w:rPr>
        <w:t xml:space="preserve"> других ионов, имеющих заряд того же знака. Молекулярную структуру </w:t>
      </w:r>
      <w:r w:rsidR="00D847AB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ониты можно представить в виде пространственной сетки или решётки, несущей неподвижные (фиксированные) ионы, заряд которых компенсируют противоположно заряженные подвижные ионы, так называемые противоионы. Они-то и участвуют в ионном обмене с раствором.</w:t>
      </w:r>
    </w:p>
    <w:p w:rsidR="005E2875" w:rsidRPr="00CA71C2" w:rsidRDefault="005E2875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В зависимости от способа получения и назначения </w:t>
      </w:r>
      <w:r w:rsidR="0045244F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 xml:space="preserve">ониты выпускают в различных товарных формах: в виде порошка, зёрен неправильной формы или сферических гранул, волокнистого материала, листов или плёнок (ионитовых </w:t>
      </w:r>
      <w:r w:rsidRPr="001E2820">
        <w:rPr>
          <w:sz w:val="28"/>
          <w:szCs w:val="28"/>
        </w:rPr>
        <w:t>мембран)</w:t>
      </w:r>
      <w:r w:rsidRPr="00CA71C2">
        <w:rPr>
          <w:sz w:val="28"/>
          <w:szCs w:val="28"/>
        </w:rPr>
        <w:t xml:space="preserve">. Основные </w:t>
      </w:r>
      <w:r w:rsidRPr="001E2820">
        <w:rPr>
          <w:sz w:val="28"/>
          <w:szCs w:val="28"/>
        </w:rPr>
        <w:t>промышленные</w:t>
      </w:r>
      <w:r w:rsidRPr="00CA71C2">
        <w:rPr>
          <w:sz w:val="28"/>
          <w:szCs w:val="28"/>
        </w:rPr>
        <w:t xml:space="preserve"> марки отечественных </w:t>
      </w:r>
      <w:r w:rsidR="00D847AB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онит</w:t>
      </w:r>
      <w:r w:rsidR="00D847AB" w:rsidRPr="00CA71C2">
        <w:rPr>
          <w:sz w:val="28"/>
          <w:szCs w:val="28"/>
        </w:rPr>
        <w:t>ов</w:t>
      </w:r>
      <w:r w:rsidRPr="00CA71C2">
        <w:rPr>
          <w:sz w:val="28"/>
          <w:szCs w:val="28"/>
        </w:rPr>
        <w:t xml:space="preserve">: </w:t>
      </w:r>
      <w:r w:rsidRPr="001E2820">
        <w:rPr>
          <w:sz w:val="28"/>
          <w:szCs w:val="28"/>
        </w:rPr>
        <w:t>катиониты</w:t>
      </w:r>
      <w:r w:rsidRPr="00CA71C2">
        <w:rPr>
          <w:sz w:val="28"/>
          <w:szCs w:val="28"/>
        </w:rPr>
        <w:t xml:space="preserve"> КУ-1, КУ-2, СГ-1, КБ-2, КБ-4, </w:t>
      </w:r>
      <w:r w:rsidRPr="001E2820">
        <w:rPr>
          <w:sz w:val="28"/>
          <w:szCs w:val="28"/>
        </w:rPr>
        <w:t>аниониты</w:t>
      </w:r>
      <w:r w:rsidRPr="00CA71C2">
        <w:rPr>
          <w:sz w:val="28"/>
          <w:szCs w:val="28"/>
        </w:rPr>
        <w:t xml:space="preserve"> АВ-16, АВ-17, АН-1, АН-2Ф, АН-18, АН-31, ЭДЭ-10П.</w:t>
      </w:r>
    </w:p>
    <w:p w:rsidR="005E2875" w:rsidRPr="00CA71C2" w:rsidRDefault="005E2875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Важнейшей областью применения </w:t>
      </w:r>
      <w:r w:rsidR="00E23D5B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онит</w:t>
      </w:r>
      <w:r w:rsidR="00E23D5B" w:rsidRPr="00CA71C2">
        <w:rPr>
          <w:sz w:val="28"/>
          <w:szCs w:val="28"/>
        </w:rPr>
        <w:t>ов</w:t>
      </w:r>
      <w:r w:rsidRPr="00CA71C2">
        <w:rPr>
          <w:sz w:val="28"/>
          <w:szCs w:val="28"/>
        </w:rPr>
        <w:t xml:space="preserve"> была и остаётся </w:t>
      </w:r>
      <w:r w:rsidRPr="001E2820">
        <w:rPr>
          <w:sz w:val="28"/>
          <w:szCs w:val="28"/>
        </w:rPr>
        <w:t>водоподготовка</w:t>
      </w:r>
      <w:r w:rsidRPr="00CA71C2">
        <w:rPr>
          <w:sz w:val="28"/>
          <w:szCs w:val="28"/>
        </w:rPr>
        <w:t xml:space="preserve">. С помощью ионитовых фильтров получают деминерализованную (обессоленную) воду для паросиловых установок, многих современных технологических </w:t>
      </w:r>
      <w:r w:rsidRPr="001E2820">
        <w:rPr>
          <w:sz w:val="28"/>
          <w:szCs w:val="28"/>
        </w:rPr>
        <w:t>процессов</w:t>
      </w:r>
      <w:r w:rsidRPr="00CA71C2">
        <w:rPr>
          <w:sz w:val="28"/>
          <w:szCs w:val="28"/>
        </w:rPr>
        <w:t xml:space="preserve"> и бытовых нужд. Ионитовые фильтры и электродиализные </w:t>
      </w:r>
      <w:r w:rsidRPr="001E2820">
        <w:rPr>
          <w:sz w:val="28"/>
          <w:szCs w:val="28"/>
        </w:rPr>
        <w:t>установки</w:t>
      </w:r>
      <w:r w:rsidRPr="00CA71C2">
        <w:rPr>
          <w:sz w:val="28"/>
          <w:szCs w:val="28"/>
        </w:rPr>
        <w:t xml:space="preserve"> с ионитовыми </w:t>
      </w:r>
      <w:r w:rsidRPr="001E2820">
        <w:rPr>
          <w:sz w:val="28"/>
          <w:szCs w:val="28"/>
        </w:rPr>
        <w:t>мембранами</w:t>
      </w:r>
      <w:r w:rsidRPr="00CA71C2">
        <w:rPr>
          <w:sz w:val="28"/>
          <w:szCs w:val="28"/>
        </w:rPr>
        <w:t xml:space="preserve"> применяют для опреснения морской или грунтовой воды с высоким солесодержанием.</w:t>
      </w:r>
    </w:p>
    <w:p w:rsidR="00E23D5B" w:rsidRPr="00CA71C2" w:rsidRDefault="00E23D5B" w:rsidP="00CA71C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Целью данной работы является:</w:t>
      </w:r>
    </w:p>
    <w:p w:rsidR="00AF3982" w:rsidRPr="00CA71C2" w:rsidRDefault="00AF3982" w:rsidP="00CA71C2">
      <w:pPr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Ознакомление с ионообменными процессами.</w:t>
      </w:r>
    </w:p>
    <w:p w:rsidR="00E23D5B" w:rsidRPr="00CA71C2" w:rsidRDefault="00AF3982" w:rsidP="00CA71C2">
      <w:pPr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Изучение</w:t>
      </w:r>
      <w:r w:rsidR="00E23D5B" w:rsidRPr="00CA71C2">
        <w:rPr>
          <w:snapToGrid w:val="0"/>
          <w:sz w:val="28"/>
          <w:szCs w:val="28"/>
        </w:rPr>
        <w:t xml:space="preserve"> эксплуатационных характеристик</w:t>
      </w:r>
      <w:r w:rsidRPr="00CA71C2">
        <w:rPr>
          <w:snapToGrid w:val="0"/>
          <w:sz w:val="28"/>
          <w:szCs w:val="28"/>
        </w:rPr>
        <w:t xml:space="preserve"> смолы АВ-16гс</w:t>
      </w:r>
      <w:r w:rsidR="00E23D5B" w:rsidRPr="00CA71C2">
        <w:rPr>
          <w:snapToGrid w:val="0"/>
          <w:sz w:val="28"/>
          <w:szCs w:val="28"/>
        </w:rPr>
        <w:t>.</w:t>
      </w:r>
    </w:p>
    <w:p w:rsidR="00E23D5B" w:rsidRPr="00CA71C2" w:rsidRDefault="00AF3982" w:rsidP="00CA71C2">
      <w:pPr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Определение динамической объемной емкости и полной динамической объемной емкости смолы АВ-16гс</w:t>
      </w:r>
      <w:r w:rsidR="00E23D5B" w:rsidRPr="00CA71C2">
        <w:rPr>
          <w:snapToGrid w:val="0"/>
          <w:sz w:val="28"/>
          <w:szCs w:val="28"/>
        </w:rPr>
        <w:t>.</w:t>
      </w:r>
    </w:p>
    <w:p w:rsidR="003E0DB7" w:rsidRDefault="00AF3982" w:rsidP="003E0DB7">
      <w:pPr>
        <w:numPr>
          <w:ilvl w:val="0"/>
          <w:numId w:val="1"/>
        </w:numPr>
        <w:tabs>
          <w:tab w:val="clear" w:pos="927"/>
          <w:tab w:val="num" w:pos="108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Исследование зависимости динамической объемной емкости смолы АВ-16гс по </w:t>
      </w:r>
      <w:r w:rsidRPr="00CA71C2">
        <w:rPr>
          <w:snapToGrid w:val="0"/>
          <w:sz w:val="28"/>
          <w:szCs w:val="28"/>
          <w:lang w:val="en-US"/>
        </w:rPr>
        <w:t>Cr</w:t>
      </w:r>
      <w:r w:rsidRPr="00CA71C2">
        <w:rPr>
          <w:snapToGrid w:val="0"/>
          <w:sz w:val="28"/>
          <w:szCs w:val="28"/>
          <w:vertAlign w:val="subscript"/>
        </w:rPr>
        <w:t>2</w:t>
      </w:r>
      <w:r w:rsidRPr="00CA71C2">
        <w:rPr>
          <w:snapToGrid w:val="0"/>
          <w:sz w:val="28"/>
          <w:szCs w:val="28"/>
          <w:lang w:val="en-US"/>
        </w:rPr>
        <w:t>O</w:t>
      </w:r>
      <w:r w:rsidRPr="00CA71C2">
        <w:rPr>
          <w:snapToGrid w:val="0"/>
          <w:sz w:val="28"/>
          <w:szCs w:val="28"/>
          <w:vertAlign w:val="subscript"/>
        </w:rPr>
        <w:t>7</w:t>
      </w:r>
      <w:r w:rsidRPr="00CA71C2">
        <w:rPr>
          <w:snapToGrid w:val="0"/>
          <w:sz w:val="28"/>
          <w:szCs w:val="28"/>
          <w:vertAlign w:val="superscript"/>
        </w:rPr>
        <w:t>2-</w:t>
      </w:r>
      <w:r w:rsidRPr="00CA71C2">
        <w:rPr>
          <w:snapToGrid w:val="0"/>
          <w:sz w:val="28"/>
          <w:szCs w:val="28"/>
        </w:rPr>
        <w:t xml:space="preserve"> </w:t>
      </w:r>
      <w:r w:rsidR="00CF5731" w:rsidRPr="00CA71C2">
        <w:rPr>
          <w:snapToGrid w:val="0"/>
          <w:sz w:val="28"/>
          <w:szCs w:val="28"/>
        </w:rPr>
        <w:t xml:space="preserve">ионам </w:t>
      </w:r>
      <w:r w:rsidRPr="00CA71C2">
        <w:rPr>
          <w:snapToGrid w:val="0"/>
          <w:sz w:val="28"/>
          <w:szCs w:val="28"/>
        </w:rPr>
        <w:t xml:space="preserve">от </w:t>
      </w:r>
      <w:r w:rsidR="00CF5731" w:rsidRPr="00CA71C2">
        <w:rPr>
          <w:snapToGrid w:val="0"/>
          <w:sz w:val="28"/>
          <w:szCs w:val="28"/>
        </w:rPr>
        <w:t>исходной концентрации раствора.</w:t>
      </w:r>
    </w:p>
    <w:p w:rsidR="003E0DB7" w:rsidRDefault="00CF5731" w:rsidP="003E0DB7">
      <w:pPr>
        <w:numPr>
          <w:ilvl w:val="0"/>
          <w:numId w:val="1"/>
        </w:numPr>
        <w:tabs>
          <w:tab w:val="clear" w:pos="927"/>
          <w:tab w:val="num" w:pos="108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Исследование возможности неоднократного использования смолы АВ-16гс в циклах сорбции-десорбции.</w:t>
      </w:r>
    </w:p>
    <w:p w:rsidR="00CF5731" w:rsidRPr="00CA71C2" w:rsidRDefault="00CF5731" w:rsidP="003E0DB7">
      <w:pPr>
        <w:numPr>
          <w:ilvl w:val="0"/>
          <w:numId w:val="1"/>
        </w:numPr>
        <w:tabs>
          <w:tab w:val="clear" w:pos="927"/>
          <w:tab w:val="num" w:pos="108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Исследование эффективности использования 10% раствора </w:t>
      </w:r>
      <w:r w:rsidRPr="00CA71C2">
        <w:rPr>
          <w:snapToGrid w:val="0"/>
          <w:sz w:val="28"/>
          <w:szCs w:val="28"/>
          <w:lang w:val="en-US"/>
        </w:rPr>
        <w:t>NaOH</w:t>
      </w:r>
      <w:r w:rsidRPr="00CA71C2">
        <w:rPr>
          <w:snapToGrid w:val="0"/>
          <w:sz w:val="28"/>
          <w:szCs w:val="28"/>
        </w:rPr>
        <w:t xml:space="preserve"> в качестве элюента при десорбции </w:t>
      </w:r>
      <w:r w:rsidRPr="00CA71C2">
        <w:rPr>
          <w:snapToGrid w:val="0"/>
          <w:sz w:val="28"/>
          <w:szCs w:val="28"/>
          <w:lang w:val="en-US"/>
        </w:rPr>
        <w:t>Cr</w:t>
      </w:r>
      <w:r w:rsidRPr="00CA71C2">
        <w:rPr>
          <w:snapToGrid w:val="0"/>
          <w:sz w:val="28"/>
          <w:szCs w:val="28"/>
          <w:vertAlign w:val="subscript"/>
        </w:rPr>
        <w:t>2</w:t>
      </w:r>
      <w:r w:rsidRPr="00CA71C2">
        <w:rPr>
          <w:snapToGrid w:val="0"/>
          <w:sz w:val="28"/>
          <w:szCs w:val="28"/>
          <w:lang w:val="en-US"/>
        </w:rPr>
        <w:t>O</w:t>
      </w:r>
      <w:r w:rsidRPr="00CA71C2">
        <w:rPr>
          <w:snapToGrid w:val="0"/>
          <w:sz w:val="28"/>
          <w:szCs w:val="28"/>
          <w:vertAlign w:val="subscript"/>
        </w:rPr>
        <w:t>7</w:t>
      </w:r>
      <w:r w:rsidRPr="00CA71C2">
        <w:rPr>
          <w:snapToGrid w:val="0"/>
          <w:sz w:val="28"/>
          <w:szCs w:val="28"/>
          <w:vertAlign w:val="superscript"/>
        </w:rPr>
        <w:t>2-</w:t>
      </w:r>
      <w:r w:rsidRPr="00CA71C2">
        <w:rPr>
          <w:snapToGrid w:val="0"/>
          <w:sz w:val="28"/>
          <w:szCs w:val="28"/>
        </w:rPr>
        <w:t xml:space="preserve"> - ионов из твердой фазы смолы.</w:t>
      </w:r>
    </w:p>
    <w:p w:rsidR="005E2875" w:rsidRPr="00CA71C2" w:rsidRDefault="00CA71C2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kern w:val="2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5E2875" w:rsidRPr="00CA71C2">
        <w:rPr>
          <w:b/>
          <w:color w:val="000000"/>
          <w:kern w:val="2"/>
          <w:sz w:val="28"/>
          <w:szCs w:val="28"/>
        </w:rPr>
        <w:t>1. Литературный обзор</w:t>
      </w:r>
    </w:p>
    <w:p w:rsidR="00CA71C2" w:rsidRPr="00CA71C2" w:rsidRDefault="00CA71C2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E2875" w:rsidRPr="00CA71C2" w:rsidRDefault="005E2875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CA71C2">
        <w:rPr>
          <w:b/>
          <w:color w:val="000000"/>
          <w:kern w:val="2"/>
          <w:sz w:val="28"/>
          <w:szCs w:val="28"/>
        </w:rPr>
        <w:t>1.1 Ионообменные смолы и их применение в цветной металлургии</w:t>
      </w:r>
    </w:p>
    <w:p w:rsidR="00CA71C2" w:rsidRDefault="00CA71C2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255EB" w:rsidRPr="00CA71C2" w:rsidRDefault="005E2875" w:rsidP="00CA71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bCs/>
          <w:sz w:val="28"/>
          <w:szCs w:val="28"/>
        </w:rPr>
        <w:t>Ионообменные смолы,</w:t>
      </w:r>
      <w:r w:rsidRPr="00CA71C2">
        <w:rPr>
          <w:sz w:val="28"/>
          <w:szCs w:val="28"/>
        </w:rPr>
        <w:t xml:space="preserve"> синтетические высокомолекулярные (</w:t>
      </w:r>
      <w:r w:rsidRPr="001E2820">
        <w:rPr>
          <w:sz w:val="28"/>
          <w:szCs w:val="28"/>
        </w:rPr>
        <w:t>полимерные</w:t>
      </w:r>
      <w:r w:rsidRPr="00CA71C2">
        <w:rPr>
          <w:sz w:val="28"/>
          <w:szCs w:val="28"/>
        </w:rPr>
        <w:t>) органические иониты. В соответствии с общей классификацией ионитов Ионообменные смолы делят на катионообменные (</w:t>
      </w:r>
      <w:r w:rsidRPr="001E2820">
        <w:rPr>
          <w:sz w:val="28"/>
          <w:szCs w:val="28"/>
        </w:rPr>
        <w:t>поликислоты</w:t>
      </w:r>
      <w:r w:rsidRPr="00CA71C2">
        <w:rPr>
          <w:sz w:val="28"/>
          <w:szCs w:val="28"/>
        </w:rPr>
        <w:t xml:space="preserve">), анионообменные (полиоснования) и амфотерные, или биполярные (полиамфолиты). Катионообменные смолы бывают сильно и слабокислотные, анионообменные — сильно и слабоосновные. Если </w:t>
      </w:r>
      <w:r w:rsidRPr="001E2820">
        <w:rPr>
          <w:sz w:val="28"/>
          <w:szCs w:val="28"/>
        </w:rPr>
        <w:t>носителями</w:t>
      </w:r>
      <w:r w:rsidRPr="00CA71C2">
        <w:rPr>
          <w:sz w:val="28"/>
          <w:szCs w:val="28"/>
        </w:rPr>
        <w:t xml:space="preserve"> электрических зарядов молекулярного каркаса </w:t>
      </w:r>
      <w:r w:rsidR="00CF5731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онообменн</w:t>
      </w:r>
      <w:r w:rsidR="00CF5731" w:rsidRPr="00CA71C2">
        <w:rPr>
          <w:sz w:val="28"/>
          <w:szCs w:val="28"/>
        </w:rPr>
        <w:t>ой</w:t>
      </w:r>
      <w:r w:rsidRPr="00CA71C2">
        <w:rPr>
          <w:sz w:val="28"/>
          <w:szCs w:val="28"/>
        </w:rPr>
        <w:t xml:space="preserve"> смо</w:t>
      </w:r>
      <w:r w:rsidR="00CF5731" w:rsidRPr="00CA71C2">
        <w:rPr>
          <w:sz w:val="28"/>
          <w:szCs w:val="28"/>
        </w:rPr>
        <w:t xml:space="preserve">лы являются фиксированные ионы </w:t>
      </w:r>
      <w:r w:rsidRPr="00CA71C2">
        <w:rPr>
          <w:sz w:val="28"/>
          <w:szCs w:val="28"/>
        </w:rPr>
        <w:t xml:space="preserve">только одного типа, то такие </w:t>
      </w:r>
      <w:r w:rsidR="00CF5731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 xml:space="preserve">онообменные смолы называются монофункциональными. Если же смолы содержат разнотипные ионогенные группы, они называются полифункциональными. По структурному признаку различают микропористые, или гелевидные, и макропористые </w:t>
      </w:r>
      <w:r w:rsidR="0045244F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онообменные смолы</w:t>
      </w:r>
    </w:p>
    <w:p w:rsidR="00B255EB" w:rsidRPr="00CA71C2" w:rsidRDefault="00B255EB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Широкое использование ионитов в гидрометаллургии, химической технологии и других областях началось после создания ионообменных синтетических смол. Выпускаемые в настоящее время ионообменные смолы, обладающие высокой емкостью, химической стойкостью и механической прочностью, вытеснили другие ионообменные материалы.</w:t>
      </w:r>
    </w:p>
    <w:p w:rsidR="00B255EB" w:rsidRPr="00CA71C2" w:rsidRDefault="00B255EB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Ионообменные смолы применяют в гидрометаллургии для:</w:t>
      </w:r>
    </w:p>
    <w:p w:rsidR="00B255EB" w:rsidRPr="00CA71C2" w:rsidRDefault="00B255EB" w:rsidP="00CA71C2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1)для селективного извлечения металла из бедного раствора и получения более концентрированного раствора извлекаемого металла;</w:t>
      </w:r>
    </w:p>
    <w:p w:rsidR="00B255EB" w:rsidRPr="00CA71C2" w:rsidRDefault="00B255EB" w:rsidP="00CA71C2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 xml:space="preserve">2)разделения близких по свойствам элементов: </w:t>
      </w:r>
      <w:r w:rsidRPr="00CA71C2">
        <w:rPr>
          <w:kern w:val="2"/>
          <w:sz w:val="28"/>
          <w:szCs w:val="28"/>
          <w:lang w:val="en-US"/>
        </w:rPr>
        <w:t>Zr</w:t>
      </w:r>
      <w:r w:rsidRPr="00CA71C2">
        <w:rPr>
          <w:kern w:val="2"/>
          <w:sz w:val="28"/>
          <w:szCs w:val="28"/>
        </w:rPr>
        <w:t xml:space="preserve"> и </w:t>
      </w:r>
      <w:r w:rsidRPr="00CA71C2">
        <w:rPr>
          <w:kern w:val="2"/>
          <w:sz w:val="28"/>
          <w:szCs w:val="28"/>
          <w:lang w:val="en-US"/>
        </w:rPr>
        <w:t>Hf</w:t>
      </w:r>
      <w:r w:rsidRPr="00CA71C2">
        <w:rPr>
          <w:kern w:val="2"/>
          <w:sz w:val="28"/>
          <w:szCs w:val="28"/>
        </w:rPr>
        <w:t xml:space="preserve"> и др.;</w:t>
      </w:r>
    </w:p>
    <w:p w:rsidR="00B255EB" w:rsidRPr="00CA71C2" w:rsidRDefault="00B255EB" w:rsidP="00CA71C2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3)получения высокочистой и умягченной воды;</w:t>
      </w:r>
    </w:p>
    <w:p w:rsidR="00B255EB" w:rsidRPr="00CA71C2" w:rsidRDefault="00B255EB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4) очистки от примесей различных производственных растворов и обезвреживания сточных вод;</w:t>
      </w:r>
    </w:p>
    <w:p w:rsidR="00B255EB" w:rsidRPr="00CA71C2" w:rsidRDefault="00B255EB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5)окисления ионов в растворах с одновременной сорбцией, для восстановления металлов с их сорбцией из разбавленных растворов и в других случаях.</w:t>
      </w:r>
    </w:p>
    <w:p w:rsidR="00CA71C2" w:rsidRDefault="00CA71C2" w:rsidP="00CA71C2">
      <w:pPr>
        <w:shd w:val="clear" w:color="auto" w:fill="FFFFFF"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B255EB" w:rsidRPr="00CA71C2" w:rsidRDefault="00B255EB" w:rsidP="00CA71C2">
      <w:pPr>
        <w:shd w:val="clear" w:color="auto" w:fill="FFFFFF"/>
        <w:spacing w:line="360" w:lineRule="auto"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CA71C2">
        <w:rPr>
          <w:b/>
          <w:color w:val="000000"/>
          <w:kern w:val="2"/>
          <w:sz w:val="28"/>
          <w:szCs w:val="28"/>
        </w:rPr>
        <w:t>1.2 Состав, структура и синтез ионообменных смол</w:t>
      </w:r>
    </w:p>
    <w:p w:rsidR="00CA71C2" w:rsidRDefault="00CA71C2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45DAA" w:rsidRPr="00CA71C2" w:rsidRDefault="00A45DAA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Ионообменные смолы, как правило, ионообменные </w:t>
      </w:r>
      <w:r w:rsidRPr="001E2820">
        <w:rPr>
          <w:sz w:val="28"/>
          <w:szCs w:val="28"/>
        </w:rPr>
        <w:t>полимеры</w:t>
      </w:r>
      <w:r w:rsidRPr="00CA71C2">
        <w:rPr>
          <w:sz w:val="28"/>
          <w:szCs w:val="28"/>
        </w:rPr>
        <w:t xml:space="preserve"> - синтетические органические </w:t>
      </w:r>
      <w:r w:rsidRPr="001E2820">
        <w:rPr>
          <w:sz w:val="28"/>
          <w:szCs w:val="28"/>
        </w:rPr>
        <w:t>иониты</w:t>
      </w:r>
      <w:r w:rsidRPr="00CA71C2">
        <w:rPr>
          <w:sz w:val="28"/>
          <w:szCs w:val="28"/>
        </w:rPr>
        <w:t xml:space="preserve">, представляющие собой нерастворимые в </w:t>
      </w:r>
      <w:r w:rsidRPr="001E2820">
        <w:rPr>
          <w:sz w:val="28"/>
          <w:szCs w:val="28"/>
        </w:rPr>
        <w:t>воде</w:t>
      </w:r>
      <w:r w:rsidRPr="00CA71C2">
        <w:rPr>
          <w:sz w:val="28"/>
          <w:szCs w:val="28"/>
        </w:rPr>
        <w:t xml:space="preserve"> и органических </w:t>
      </w:r>
      <w:r w:rsidRPr="001E2820">
        <w:rPr>
          <w:sz w:val="28"/>
          <w:szCs w:val="28"/>
        </w:rPr>
        <w:t>растворителях</w:t>
      </w:r>
      <w:r w:rsidRPr="00CA71C2">
        <w:rPr>
          <w:sz w:val="28"/>
          <w:szCs w:val="28"/>
        </w:rPr>
        <w:t xml:space="preserve"> высокомолекулярные </w:t>
      </w:r>
      <w:r w:rsidRPr="001E2820">
        <w:rPr>
          <w:sz w:val="28"/>
          <w:szCs w:val="28"/>
        </w:rPr>
        <w:t>полиэлектролиты</w:t>
      </w:r>
      <w:r w:rsidRPr="00CA71C2">
        <w:rPr>
          <w:sz w:val="28"/>
          <w:szCs w:val="28"/>
        </w:rPr>
        <w:t xml:space="preserve">, способные обменивать подвижные </w:t>
      </w:r>
      <w:r w:rsidRPr="001E2820">
        <w:rPr>
          <w:sz w:val="28"/>
          <w:szCs w:val="28"/>
        </w:rPr>
        <w:t>ионы</w:t>
      </w:r>
      <w:r w:rsidRPr="00CA71C2">
        <w:rPr>
          <w:sz w:val="28"/>
          <w:szCs w:val="28"/>
        </w:rPr>
        <w:t xml:space="preserve"> при контакте с </w:t>
      </w:r>
      <w:r w:rsidRPr="001E2820">
        <w:rPr>
          <w:sz w:val="28"/>
          <w:szCs w:val="28"/>
        </w:rPr>
        <w:t>растворами электролитов</w:t>
      </w:r>
      <w:r w:rsidRPr="00CA71C2">
        <w:rPr>
          <w:sz w:val="28"/>
          <w:szCs w:val="28"/>
        </w:rPr>
        <w:t>.</w:t>
      </w:r>
    </w:p>
    <w:p w:rsidR="00A45DAA" w:rsidRPr="00CA71C2" w:rsidRDefault="00A45DAA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В зависимости от типа ионогенной группы ионообменные смолы разделяют на катионообменные и анионообменные. </w:t>
      </w:r>
      <w:r w:rsidRPr="001E2820">
        <w:rPr>
          <w:sz w:val="28"/>
          <w:szCs w:val="28"/>
        </w:rPr>
        <w:t>Катионообменные смолы</w:t>
      </w:r>
      <w:r w:rsidRPr="00CA71C2">
        <w:rPr>
          <w:sz w:val="28"/>
          <w:szCs w:val="28"/>
        </w:rPr>
        <w:t xml:space="preserve">, или полимерные </w:t>
      </w:r>
      <w:r w:rsidRPr="001E2820">
        <w:rPr>
          <w:sz w:val="28"/>
          <w:szCs w:val="28"/>
        </w:rPr>
        <w:t>катиониты</w:t>
      </w:r>
      <w:r w:rsidRPr="00CA71C2">
        <w:rPr>
          <w:sz w:val="28"/>
          <w:szCs w:val="28"/>
        </w:rPr>
        <w:t xml:space="preserve">, содержат кислотные группы: сульфогруппы, фосфиновокислые, карбоксильные, мышьяковокислые, селеновокислые и др. Анионообменные смолы, или полимерные аниониты (высокомолекулярные нерастворимые полиоснования), включают группы основного характера, четвертичные аммониевые, третичные сульфониевые, четвертичные фосфониевые основания, третичные, вторичные и первичные </w:t>
      </w:r>
      <w:r w:rsidRPr="001E2820">
        <w:rPr>
          <w:sz w:val="28"/>
          <w:szCs w:val="28"/>
        </w:rPr>
        <w:t>амины</w:t>
      </w:r>
      <w:r w:rsidRPr="00CA71C2">
        <w:rPr>
          <w:sz w:val="28"/>
          <w:szCs w:val="28"/>
        </w:rPr>
        <w:t xml:space="preserve">. Известны также </w:t>
      </w:r>
      <w:r w:rsidRPr="001E2820">
        <w:rPr>
          <w:sz w:val="28"/>
          <w:szCs w:val="28"/>
        </w:rPr>
        <w:t>амфотерные ионообменные смолы</w:t>
      </w:r>
      <w:r w:rsidRPr="00CA71C2">
        <w:rPr>
          <w:sz w:val="28"/>
          <w:szCs w:val="28"/>
        </w:rPr>
        <w:t xml:space="preserve"> (амфолиты), содержащие одновременно кислотные и основные группы. К специфичным ионообменным смолам относят комплексообразующие ионообменные смолы, обладающие ярко выраженными селективными свойствами, и окислительно-восстановительные ионообменные смолы, включающие в свой состав системы типа Cu</w:t>
      </w:r>
      <w:r w:rsidRPr="00CA71C2">
        <w:rPr>
          <w:sz w:val="28"/>
          <w:szCs w:val="28"/>
          <w:vertAlign w:val="superscript"/>
        </w:rPr>
        <w:t>+2</w:t>
      </w:r>
      <w:r w:rsidRPr="00CA71C2">
        <w:rPr>
          <w:sz w:val="28"/>
          <w:szCs w:val="28"/>
        </w:rPr>
        <w:t>/Cu, Fe</w:t>
      </w:r>
      <w:r w:rsidRPr="00CA71C2">
        <w:rPr>
          <w:sz w:val="28"/>
          <w:szCs w:val="28"/>
          <w:vertAlign w:val="superscript"/>
        </w:rPr>
        <w:t>+3</w:t>
      </w:r>
      <w:r w:rsidRPr="00CA71C2">
        <w:rPr>
          <w:sz w:val="28"/>
          <w:szCs w:val="28"/>
        </w:rPr>
        <w:t>/Fe</w:t>
      </w:r>
      <w:r w:rsidRPr="00CA71C2">
        <w:rPr>
          <w:sz w:val="28"/>
          <w:szCs w:val="28"/>
          <w:vertAlign w:val="superscript"/>
        </w:rPr>
        <w:t>+2</w:t>
      </w:r>
      <w:r w:rsidRPr="00CA71C2">
        <w:rPr>
          <w:sz w:val="28"/>
          <w:szCs w:val="28"/>
        </w:rPr>
        <w:t xml:space="preserve"> и др., способные к обратимому </w:t>
      </w:r>
      <w:r w:rsidRPr="001E2820">
        <w:rPr>
          <w:sz w:val="28"/>
          <w:szCs w:val="28"/>
        </w:rPr>
        <w:t>окислению</w:t>
      </w:r>
      <w:r w:rsidRPr="00CA71C2">
        <w:rPr>
          <w:sz w:val="28"/>
          <w:szCs w:val="28"/>
        </w:rPr>
        <w:t xml:space="preserve"> или </w:t>
      </w:r>
      <w:r w:rsidRPr="001E2820">
        <w:rPr>
          <w:sz w:val="28"/>
          <w:szCs w:val="28"/>
        </w:rPr>
        <w:t>восстановлению</w:t>
      </w:r>
      <w:r w:rsidRPr="00CA71C2">
        <w:rPr>
          <w:sz w:val="28"/>
          <w:szCs w:val="28"/>
        </w:rPr>
        <w:t>.</w:t>
      </w:r>
    </w:p>
    <w:p w:rsidR="007C10EC" w:rsidRPr="00CA71C2" w:rsidRDefault="00A45DAA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sz w:val="28"/>
          <w:szCs w:val="28"/>
        </w:rPr>
        <w:t xml:space="preserve">Получают </w:t>
      </w:r>
      <w:r w:rsidR="007C10EC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 xml:space="preserve">онообменные смолы </w:t>
      </w:r>
      <w:r w:rsidRPr="001E2820">
        <w:rPr>
          <w:sz w:val="28"/>
          <w:szCs w:val="28"/>
        </w:rPr>
        <w:t>полимеризацией</w:t>
      </w:r>
      <w:r w:rsidRPr="00CA71C2">
        <w:rPr>
          <w:sz w:val="28"/>
          <w:szCs w:val="28"/>
        </w:rPr>
        <w:t xml:space="preserve">, </w:t>
      </w:r>
      <w:r w:rsidRPr="001E2820">
        <w:rPr>
          <w:sz w:val="28"/>
          <w:szCs w:val="28"/>
        </w:rPr>
        <w:t>поликонденсацией</w:t>
      </w:r>
      <w:r w:rsidRPr="00CA71C2">
        <w:rPr>
          <w:sz w:val="28"/>
          <w:szCs w:val="28"/>
        </w:rPr>
        <w:t xml:space="preserve"> или путём полимер аналогичных </w:t>
      </w:r>
      <w:r w:rsidRPr="001E2820">
        <w:rPr>
          <w:sz w:val="28"/>
          <w:szCs w:val="28"/>
        </w:rPr>
        <w:t>превращений</w:t>
      </w:r>
      <w:r w:rsidRPr="00CA71C2">
        <w:rPr>
          <w:sz w:val="28"/>
          <w:szCs w:val="28"/>
        </w:rPr>
        <w:t xml:space="preserve">, так называемой химической обработкой полимера, не обладавшего до этого </w:t>
      </w:r>
      <w:r w:rsidRPr="001E2820">
        <w:rPr>
          <w:sz w:val="28"/>
          <w:szCs w:val="28"/>
        </w:rPr>
        <w:t>свойствами</w:t>
      </w:r>
      <w:r w:rsidRPr="00CA71C2">
        <w:rPr>
          <w:sz w:val="28"/>
          <w:szCs w:val="28"/>
        </w:rPr>
        <w:t xml:space="preserve"> ионита. Среди </w:t>
      </w:r>
      <w:r w:rsidRPr="001E2820">
        <w:rPr>
          <w:sz w:val="28"/>
          <w:szCs w:val="28"/>
        </w:rPr>
        <w:t>промышленных</w:t>
      </w:r>
      <w:r w:rsidRPr="00CA71C2">
        <w:rPr>
          <w:sz w:val="28"/>
          <w:szCs w:val="28"/>
        </w:rPr>
        <w:t xml:space="preserve"> </w:t>
      </w:r>
      <w:r w:rsidR="007C10EC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 xml:space="preserve">онообменные смолы </w:t>
      </w:r>
      <w:r w:rsidRPr="001E2820">
        <w:rPr>
          <w:sz w:val="28"/>
          <w:szCs w:val="28"/>
        </w:rPr>
        <w:t>широкое</w:t>
      </w:r>
      <w:r w:rsidRPr="00CA71C2">
        <w:rPr>
          <w:sz w:val="28"/>
          <w:szCs w:val="28"/>
        </w:rPr>
        <w:t xml:space="preserve"> распространение получили смолы на основе </w:t>
      </w:r>
      <w:r w:rsidRPr="001E2820">
        <w:rPr>
          <w:sz w:val="28"/>
          <w:szCs w:val="28"/>
        </w:rPr>
        <w:t>сополимеров</w:t>
      </w:r>
      <w:r w:rsidRPr="00CA71C2">
        <w:rPr>
          <w:sz w:val="28"/>
          <w:szCs w:val="28"/>
        </w:rPr>
        <w:t xml:space="preserve"> стирола и дивинилбензола. В их числе сильнокислотные </w:t>
      </w:r>
      <w:r w:rsidRPr="001E2820">
        <w:rPr>
          <w:sz w:val="28"/>
          <w:szCs w:val="28"/>
        </w:rPr>
        <w:t>катиониты</w:t>
      </w:r>
      <w:r w:rsidRPr="00CA71C2">
        <w:rPr>
          <w:sz w:val="28"/>
          <w:szCs w:val="28"/>
        </w:rPr>
        <w:t xml:space="preserve">, сильно и слабоосновные </w:t>
      </w:r>
      <w:r w:rsidRPr="001E2820">
        <w:rPr>
          <w:sz w:val="28"/>
          <w:szCs w:val="28"/>
        </w:rPr>
        <w:t>аниониты</w:t>
      </w:r>
      <w:r w:rsidRPr="00CA71C2">
        <w:rPr>
          <w:sz w:val="28"/>
          <w:szCs w:val="28"/>
        </w:rPr>
        <w:t xml:space="preserve">. Основным сырьём для промышленного синтеза слабокислотных катионообменных смол служат акриловая и </w:t>
      </w:r>
      <w:r w:rsidRPr="001E2820">
        <w:rPr>
          <w:sz w:val="28"/>
          <w:szCs w:val="28"/>
        </w:rPr>
        <w:t>метакриловая кислоты</w:t>
      </w:r>
      <w:r w:rsidRPr="00CA71C2">
        <w:rPr>
          <w:sz w:val="28"/>
          <w:szCs w:val="28"/>
        </w:rPr>
        <w:t xml:space="preserve"> и их эфиры. В больших </w:t>
      </w:r>
      <w:r w:rsidRPr="001E2820">
        <w:rPr>
          <w:sz w:val="28"/>
          <w:szCs w:val="28"/>
        </w:rPr>
        <w:t>количествах</w:t>
      </w:r>
      <w:r w:rsidRPr="00CA71C2">
        <w:rPr>
          <w:sz w:val="28"/>
          <w:szCs w:val="28"/>
        </w:rPr>
        <w:t xml:space="preserve"> производят также Ионообменные смолы на основе феноло-альдегидных полимеров, полиаминов и другие. Направленный синтез </w:t>
      </w:r>
      <w:r w:rsidR="00B158BA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>онообменны</w:t>
      </w:r>
      <w:r w:rsidR="00B158BA" w:rsidRPr="00CA71C2">
        <w:rPr>
          <w:sz w:val="28"/>
          <w:szCs w:val="28"/>
        </w:rPr>
        <w:t>х</w:t>
      </w:r>
      <w:r w:rsidRPr="00CA71C2">
        <w:rPr>
          <w:sz w:val="28"/>
          <w:szCs w:val="28"/>
        </w:rPr>
        <w:t xml:space="preserve"> смол позволяет создавать материалы с заданными технологическими характеристиками.</w:t>
      </w:r>
      <w:r w:rsidR="007C10EC" w:rsidRPr="00CA71C2">
        <w:rPr>
          <w:kern w:val="2"/>
          <w:sz w:val="28"/>
          <w:szCs w:val="28"/>
        </w:rPr>
        <w:t xml:space="preserve"> Чаще всего синтез производят:</w:t>
      </w:r>
    </w:p>
    <w:p w:rsidR="007C10EC" w:rsidRPr="00CA71C2" w:rsidRDefault="007C10EC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1) полимеризацией или поликонденсацией мономеров, содержащих ионогенные группы;</w:t>
      </w:r>
    </w:p>
    <w:p w:rsidR="007C10EC" w:rsidRPr="00CA71C2" w:rsidRDefault="007C10EC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2) присоединением ионогенных групп к отдельным звеньям ранее синтезированного полимера;</w:t>
      </w:r>
    </w:p>
    <w:p w:rsidR="007C10EC" w:rsidRPr="00CA71C2" w:rsidRDefault="007C10EC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3) присоединением ионогенных групп к звеньям синтетического линейного полимера с превращением его в сетчатый полимер.</w:t>
      </w:r>
    </w:p>
    <w:p w:rsidR="00A45DAA" w:rsidRDefault="00E67C3B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Ионообменные смолы имеют каркас, состоящий из высокополимерной пространственной сетки углеводородных цепей, в которых закреплены фиксированные ионы.</w:t>
      </w:r>
      <w:r w:rsidRPr="00CA71C2">
        <w:rPr>
          <w:color w:val="000000"/>
          <w:kern w:val="2"/>
          <w:sz w:val="28"/>
          <w:szCs w:val="28"/>
        </w:rPr>
        <w:t xml:space="preserve"> Иониты представляют собой трехмерные полимерные или кристаллические сетки, несущие ионогенные группы. Ионогенные группы состоят из прочно связанных с сеткой фиксированных ионов и способных к обмену противоионов, заряд которых противоположен по знаку </w:t>
      </w:r>
      <w:r w:rsidRPr="00CA71C2">
        <w:rPr>
          <w:kern w:val="2"/>
          <w:sz w:val="28"/>
          <w:szCs w:val="28"/>
        </w:rPr>
        <w:t>заряду фиксированных ионов</w:t>
      </w:r>
      <w:r w:rsidR="00D847AB" w:rsidRPr="00CA71C2">
        <w:rPr>
          <w:kern w:val="2"/>
          <w:sz w:val="28"/>
          <w:szCs w:val="28"/>
        </w:rPr>
        <w:t xml:space="preserve"> (рисунок 1) </w:t>
      </w:r>
      <w:r w:rsidRPr="00CA71C2">
        <w:rPr>
          <w:kern w:val="2"/>
          <w:sz w:val="28"/>
          <w:szCs w:val="28"/>
        </w:rPr>
        <w:t>.</w:t>
      </w:r>
    </w:p>
    <w:p w:rsidR="00CA71C2" w:rsidRPr="00CA71C2" w:rsidRDefault="00CA71C2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255EB" w:rsidRPr="00CA71C2" w:rsidRDefault="001B20A7" w:rsidP="00CA7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41_260-14.jpg" style="width:225pt;height:58.5pt">
            <v:imagedata r:id="rId7" o:title=""/>
          </v:shape>
        </w:pict>
      </w:r>
    </w:p>
    <w:p w:rsidR="00D847AB" w:rsidRPr="00CA71C2" w:rsidRDefault="00201E6F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Рисунок 1 – Обмен ионами</w:t>
      </w:r>
    </w:p>
    <w:p w:rsidR="00CA71C2" w:rsidRDefault="00CA71C2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10EC" w:rsidRPr="00CA71C2" w:rsidRDefault="007C10EC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Ионообменные смолы бывают гетеропористые, макропористые и изопористые.</w:t>
      </w:r>
    </w:p>
    <w:p w:rsidR="007C10EC" w:rsidRPr="00CA71C2" w:rsidRDefault="007C10EC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rStyle w:val="a5"/>
          <w:b w:val="0"/>
          <w:sz w:val="28"/>
          <w:szCs w:val="28"/>
        </w:rPr>
        <w:t>Гетеропористые ионообменные смолы в</w:t>
      </w:r>
      <w:r w:rsidRPr="00CA71C2">
        <w:rPr>
          <w:sz w:val="28"/>
          <w:szCs w:val="28"/>
        </w:rPr>
        <w:t xml:space="preserve"> качестве основы используется дивинилбензол, и характеризуются гетерогенным характером гелевидной структуры и небольшими размерами пор.</w:t>
      </w:r>
    </w:p>
    <w:p w:rsidR="007C10EC" w:rsidRPr="00CA71C2" w:rsidRDefault="007C10EC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rStyle w:val="a5"/>
          <w:b w:val="0"/>
          <w:sz w:val="28"/>
          <w:szCs w:val="28"/>
        </w:rPr>
        <w:t xml:space="preserve">Макропористые ионообменные смолы </w:t>
      </w:r>
      <w:r w:rsidRPr="00CA71C2">
        <w:rPr>
          <w:sz w:val="28"/>
          <w:szCs w:val="28"/>
        </w:rPr>
        <w:t>имеют губчатую структуру и поры свыше молекулярного размера.</w:t>
      </w:r>
    </w:p>
    <w:p w:rsidR="007C10EC" w:rsidRPr="00CA71C2" w:rsidRDefault="007C10EC" w:rsidP="00CA71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71C2">
        <w:rPr>
          <w:rStyle w:val="a5"/>
          <w:b w:val="0"/>
          <w:sz w:val="28"/>
          <w:szCs w:val="28"/>
        </w:rPr>
        <w:t xml:space="preserve">Изопористые ионообменные смолы </w:t>
      </w:r>
      <w:r w:rsidRPr="00CA71C2">
        <w:rPr>
          <w:sz w:val="28"/>
          <w:szCs w:val="28"/>
        </w:rPr>
        <w:t>имеют однородную структуру и полностью состоят из смолы, поэтому их обменная способность выше, чем у предыдущих смол.</w:t>
      </w:r>
    </w:p>
    <w:p w:rsidR="00CA71C2" w:rsidRDefault="00CA71C2" w:rsidP="00CA71C2">
      <w:pPr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7C10EC" w:rsidRPr="00CA71C2" w:rsidRDefault="007A54D5" w:rsidP="00CA71C2">
      <w:pPr>
        <w:spacing w:line="360" w:lineRule="auto"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CA71C2">
        <w:rPr>
          <w:b/>
          <w:color w:val="000000"/>
          <w:kern w:val="2"/>
          <w:sz w:val="28"/>
          <w:szCs w:val="28"/>
        </w:rPr>
        <w:t>1.3</w:t>
      </w:r>
      <w:r w:rsidR="00D847AB" w:rsidRPr="00CA71C2">
        <w:rPr>
          <w:b/>
          <w:color w:val="000000"/>
          <w:kern w:val="2"/>
          <w:sz w:val="28"/>
          <w:szCs w:val="28"/>
        </w:rPr>
        <w:t xml:space="preserve"> Свойства ионообменных смол</w:t>
      </w:r>
    </w:p>
    <w:p w:rsidR="00CA71C2" w:rsidRDefault="00CA71C2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5304" w:rsidRPr="00CA71C2" w:rsidRDefault="00E95304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71C2">
        <w:rPr>
          <w:color w:val="000000"/>
          <w:sz w:val="28"/>
          <w:szCs w:val="28"/>
        </w:rPr>
        <w:t>Набухание. Воздушно-сухие иониты, выпускаемые промышленностью, состоят из твердых гранул или бусин размером от 0,5 до 3-</w:t>
      </w:r>
      <w:smartTag w:uri="urn:schemas-microsoft-com:office:smarttags" w:element="metricconverter">
        <w:smartTagPr>
          <w:attr w:name="ProductID" w:val="4 мм"/>
        </w:smartTagPr>
        <w:r w:rsidRPr="00CA71C2">
          <w:rPr>
            <w:color w:val="000000"/>
            <w:sz w:val="28"/>
            <w:szCs w:val="28"/>
          </w:rPr>
          <w:t>4 мм</w:t>
        </w:r>
      </w:smartTag>
      <w:r w:rsidRPr="00CA71C2">
        <w:rPr>
          <w:color w:val="000000"/>
          <w:sz w:val="28"/>
          <w:szCs w:val="28"/>
        </w:rPr>
        <w:t>. При погружение в воду иониты набухают вследствие поглощения определенного количества воды. Набухание сопровождается растяжением пространственной сетки смолы и увеличением ее объема. Способность к набуханию зависит от числа ионогенных</w:t>
      </w:r>
      <w:r w:rsidR="003E0DB7">
        <w:rPr>
          <w:color w:val="000000"/>
          <w:sz w:val="28"/>
          <w:szCs w:val="28"/>
        </w:rPr>
        <w:t xml:space="preserve"> </w:t>
      </w:r>
      <w:r w:rsidRPr="00CA71C2">
        <w:rPr>
          <w:color w:val="000000"/>
          <w:sz w:val="28"/>
          <w:szCs w:val="28"/>
        </w:rPr>
        <w:t>групп и поперечных связок. С увеличением числа поперечных связок набухаемость уменьшается.</w:t>
      </w:r>
    </w:p>
    <w:p w:rsidR="00E95304" w:rsidRPr="00CA71C2" w:rsidRDefault="00E95304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71C2">
        <w:rPr>
          <w:color w:val="000000"/>
          <w:sz w:val="28"/>
          <w:szCs w:val="28"/>
        </w:rPr>
        <w:t>Полная объемная емкость. Она характеризует максимальное количество ионов, которое может быть поглощено смолой при ее насыщении.</w:t>
      </w:r>
    </w:p>
    <w:p w:rsidR="00E95304" w:rsidRPr="00CA71C2" w:rsidRDefault="00E95304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71C2">
        <w:rPr>
          <w:color w:val="000000"/>
          <w:sz w:val="28"/>
          <w:szCs w:val="28"/>
        </w:rPr>
        <w:t>Статистическая (равновесная) объемная емкость. Это емкость смолы при достижении равновесия в статистических условиях с раствором определенного объема и состава.</w:t>
      </w:r>
    </w:p>
    <w:p w:rsidR="00E95304" w:rsidRPr="00CA71C2" w:rsidRDefault="00E95304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71C2">
        <w:rPr>
          <w:color w:val="000000"/>
          <w:sz w:val="28"/>
          <w:szCs w:val="28"/>
        </w:rPr>
        <w:t>Динамическая (рабочая) объемная емкость. Это количество ионов, поглощенных смолой при фильтрации раствора через слой ее до достижения проскока сорбируемого иона.</w:t>
      </w:r>
    </w:p>
    <w:p w:rsidR="00E95304" w:rsidRPr="00CA71C2" w:rsidRDefault="00E95304" w:rsidP="00CA71C2">
      <w:pPr>
        <w:shd w:val="clear" w:color="auto" w:fill="FFFFFF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CA71C2">
        <w:rPr>
          <w:kern w:val="2"/>
          <w:sz w:val="28"/>
          <w:szCs w:val="28"/>
        </w:rPr>
        <w:t>Характеристика ионообменной смолы АВ</w:t>
      </w:r>
      <w:r w:rsidR="00FE57E0" w:rsidRPr="00CA71C2">
        <w:rPr>
          <w:kern w:val="2"/>
          <w:sz w:val="28"/>
          <w:szCs w:val="28"/>
        </w:rPr>
        <w:t>-16гс</w:t>
      </w:r>
      <w:r w:rsidRPr="00CA71C2">
        <w:rPr>
          <w:kern w:val="2"/>
          <w:sz w:val="28"/>
          <w:szCs w:val="28"/>
        </w:rPr>
        <w:t xml:space="preserve"> приведена в таблице 1.</w:t>
      </w:r>
    </w:p>
    <w:p w:rsidR="00CA71C2" w:rsidRDefault="00CA71C2" w:rsidP="00CA71C2">
      <w:pPr>
        <w:spacing w:line="360" w:lineRule="auto"/>
        <w:ind w:firstLine="709"/>
        <w:jc w:val="both"/>
        <w:rPr>
          <w:kern w:val="2"/>
          <w:sz w:val="28"/>
          <w:szCs w:val="28"/>
        </w:rPr>
      </w:pPr>
    </w:p>
    <w:p w:rsidR="00E95304" w:rsidRPr="00CA71C2" w:rsidRDefault="003E0DB7" w:rsidP="00CA71C2">
      <w:pPr>
        <w:spacing w:line="36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E95304" w:rsidRPr="00CA71C2">
        <w:rPr>
          <w:kern w:val="2"/>
          <w:sz w:val="28"/>
          <w:szCs w:val="28"/>
        </w:rPr>
        <w:t>Таблица 1</w:t>
      </w:r>
      <w:r w:rsidR="00D847AB" w:rsidRPr="00CA71C2">
        <w:rPr>
          <w:kern w:val="2"/>
          <w:sz w:val="28"/>
          <w:szCs w:val="28"/>
        </w:rPr>
        <w:t>-</w:t>
      </w:r>
      <w:r w:rsidR="00E95304" w:rsidRPr="00CA71C2">
        <w:rPr>
          <w:kern w:val="2"/>
          <w:sz w:val="28"/>
          <w:szCs w:val="28"/>
        </w:rPr>
        <w:t xml:space="preserve"> Характеристика смолы АВ-</w:t>
      </w:r>
      <w:r w:rsidR="00FE57E0" w:rsidRPr="00CA71C2">
        <w:rPr>
          <w:kern w:val="2"/>
          <w:sz w:val="28"/>
          <w:szCs w:val="28"/>
        </w:rPr>
        <w:t>16гс.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1674"/>
        <w:gridCol w:w="1674"/>
      </w:tblGrid>
      <w:tr w:rsidR="00E95304" w:rsidRPr="00CA71C2" w:rsidTr="00CA71C2">
        <w:trPr>
          <w:trHeight w:val="135"/>
          <w:jc w:val="center"/>
        </w:trPr>
        <w:tc>
          <w:tcPr>
            <w:tcW w:w="0" w:type="auto"/>
            <w:vMerge w:val="restart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Норма для марки и сорта</w:t>
            </w:r>
          </w:p>
        </w:tc>
      </w:tr>
      <w:tr w:rsidR="00E95304" w:rsidRPr="00CA71C2" w:rsidTr="00CA71C2">
        <w:trPr>
          <w:trHeight w:val="135"/>
          <w:jc w:val="center"/>
        </w:trPr>
        <w:tc>
          <w:tcPr>
            <w:tcW w:w="0" w:type="auto"/>
            <w:vMerge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95304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АВ</w:t>
            </w:r>
            <w:r w:rsidR="00E95304" w:rsidRPr="00CA71C2">
              <w:rPr>
                <w:color w:val="000000"/>
                <w:sz w:val="20"/>
                <w:szCs w:val="20"/>
              </w:rPr>
              <w:t>-</w:t>
            </w:r>
            <w:r w:rsidRPr="00CA71C2">
              <w:rPr>
                <w:color w:val="000000"/>
                <w:sz w:val="20"/>
                <w:szCs w:val="20"/>
              </w:rPr>
              <w:t>16гс</w:t>
            </w:r>
          </w:p>
        </w:tc>
      </w:tr>
      <w:tr w:rsidR="00E95304" w:rsidRPr="00CA71C2" w:rsidTr="00CA71C2">
        <w:trPr>
          <w:trHeight w:val="135"/>
          <w:jc w:val="center"/>
        </w:trPr>
        <w:tc>
          <w:tcPr>
            <w:tcW w:w="0" w:type="auto"/>
            <w:vMerge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Высший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Первый</w:t>
            </w:r>
          </w:p>
        </w:tc>
      </w:tr>
      <w:tr w:rsidR="00E95304" w:rsidRPr="00CA71C2" w:rsidTr="00CA71C2">
        <w:trPr>
          <w:jc w:val="center"/>
        </w:trPr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1. Внешний вид</w:t>
            </w:r>
          </w:p>
        </w:tc>
        <w:tc>
          <w:tcPr>
            <w:tcW w:w="0" w:type="auto"/>
            <w:gridSpan w:val="2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Зерна желтого цвета</w:t>
            </w:r>
          </w:p>
        </w:tc>
      </w:tr>
      <w:tr w:rsidR="00E95304" w:rsidRPr="00CA71C2" w:rsidTr="00CA71C2">
        <w:trPr>
          <w:jc w:val="center"/>
        </w:trPr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2. Гранулометрический состав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5304" w:rsidRPr="00CA71C2" w:rsidTr="00CA71C2">
        <w:trPr>
          <w:jc w:val="center"/>
        </w:trPr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а) размер зерен, мм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0.315-1.25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0.315-1.25</w:t>
            </w:r>
          </w:p>
        </w:tc>
      </w:tr>
      <w:tr w:rsidR="00E95304" w:rsidRPr="00CA71C2" w:rsidTr="00CA71C2">
        <w:trPr>
          <w:jc w:val="center"/>
        </w:trPr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б) содержание рабочей фракции, %,</w:t>
            </w:r>
            <w:r w:rsidR="003E0DB7">
              <w:rPr>
                <w:color w:val="000000"/>
                <w:sz w:val="20"/>
                <w:szCs w:val="20"/>
              </w:rPr>
              <w:t xml:space="preserve"> </w:t>
            </w:r>
            <w:r w:rsidRPr="00CA71C2">
              <w:rPr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93</w:t>
            </w:r>
          </w:p>
        </w:tc>
      </w:tr>
      <w:tr w:rsidR="00E95304" w:rsidRPr="00CA71C2" w:rsidTr="00CA71C2">
        <w:trPr>
          <w:jc w:val="center"/>
        </w:trPr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в) эффективный размер зерен, мм, не более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0,4-0,6</w:t>
            </w:r>
          </w:p>
        </w:tc>
        <w:tc>
          <w:tcPr>
            <w:tcW w:w="0" w:type="auto"/>
            <w:vAlign w:val="center"/>
          </w:tcPr>
          <w:p w:rsidR="00E95304" w:rsidRPr="00CA71C2" w:rsidRDefault="00E95304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г) коэффициент однородности,</w:t>
            </w:r>
            <w:r w:rsidR="00CA71C2">
              <w:rPr>
                <w:color w:val="000000"/>
                <w:sz w:val="20"/>
                <w:szCs w:val="20"/>
              </w:rPr>
              <w:t xml:space="preserve"> </w:t>
            </w:r>
            <w:r w:rsidRPr="00CA71C2">
              <w:rPr>
                <w:color w:val="000000"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3. Содержание влаги, %, не более</w:t>
            </w:r>
          </w:p>
        </w:tc>
        <w:tc>
          <w:tcPr>
            <w:tcW w:w="0" w:type="auto"/>
            <w:gridSpan w:val="2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35-50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4. Удельный объем в ОН</w:t>
            </w:r>
            <w:r w:rsidRPr="00CA71C2">
              <w:rPr>
                <w:color w:val="000000"/>
                <w:sz w:val="20"/>
                <w:szCs w:val="20"/>
                <w:vertAlign w:val="superscript"/>
              </w:rPr>
              <w:t>–</w:t>
            </w:r>
            <w:r w:rsidRPr="00CA71C2">
              <w:rPr>
                <w:color w:val="000000"/>
                <w:sz w:val="20"/>
                <w:szCs w:val="20"/>
              </w:rPr>
              <w:t>-форме, см³/г</w:t>
            </w:r>
          </w:p>
        </w:tc>
        <w:tc>
          <w:tcPr>
            <w:tcW w:w="0" w:type="auto"/>
            <w:gridSpan w:val="2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3,0±0,3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5. Полная статическая обменная емкость, мг•экв/мл, не менее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6. Равновесная статическая обменная емкость, мг•экв/мл, не менее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0,90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7. Динамическая обменная емкость, мг•экв/м³, не менее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8. Окисляемость фильтрата в пересчете на кислород, мг/л, не более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9. Осмотическая стабильность, %, не менее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10. Ионная форма</w:t>
            </w:r>
          </w:p>
        </w:tc>
        <w:tc>
          <w:tcPr>
            <w:tcW w:w="0" w:type="auto"/>
            <w:gridSpan w:val="2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Хлоридная</w:t>
            </w:r>
          </w:p>
        </w:tc>
      </w:tr>
      <w:tr w:rsidR="00D847AB" w:rsidRPr="00CA71C2" w:rsidTr="00CA71C2">
        <w:trPr>
          <w:jc w:val="center"/>
        </w:trPr>
        <w:tc>
          <w:tcPr>
            <w:tcW w:w="0" w:type="auto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11. Функциональные группы</w:t>
            </w:r>
          </w:p>
        </w:tc>
        <w:tc>
          <w:tcPr>
            <w:tcW w:w="0" w:type="auto"/>
            <w:gridSpan w:val="2"/>
            <w:vAlign w:val="center"/>
          </w:tcPr>
          <w:p w:rsidR="00D847AB" w:rsidRPr="00CA71C2" w:rsidRDefault="00D847AB" w:rsidP="00CA71C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A71C2">
              <w:rPr>
                <w:color w:val="000000"/>
                <w:sz w:val="20"/>
                <w:szCs w:val="20"/>
              </w:rPr>
              <w:t>Четвертичные триметиламмониевые</w:t>
            </w:r>
          </w:p>
        </w:tc>
      </w:tr>
    </w:tbl>
    <w:p w:rsidR="00CA71C2" w:rsidRDefault="00CA71C2" w:rsidP="00CA71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5304" w:rsidRPr="00CA71C2" w:rsidRDefault="00CA71C2" w:rsidP="00CA71C2">
      <w:pPr>
        <w:spacing w:line="360" w:lineRule="auto"/>
        <w:ind w:firstLine="709"/>
        <w:jc w:val="center"/>
        <w:rPr>
          <w:b/>
          <w:kern w:val="2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95304" w:rsidRPr="00CA71C2">
        <w:rPr>
          <w:b/>
          <w:kern w:val="2"/>
          <w:sz w:val="28"/>
          <w:szCs w:val="28"/>
        </w:rPr>
        <w:t>2. Экспериментальная часть</w:t>
      </w:r>
    </w:p>
    <w:p w:rsidR="00CA71C2" w:rsidRPr="00CA71C2" w:rsidRDefault="00CA71C2" w:rsidP="00CA71C2">
      <w:pPr>
        <w:spacing w:line="360" w:lineRule="auto"/>
        <w:ind w:firstLine="709"/>
        <w:jc w:val="center"/>
        <w:rPr>
          <w:b/>
          <w:kern w:val="2"/>
          <w:sz w:val="28"/>
          <w:szCs w:val="28"/>
        </w:rPr>
      </w:pPr>
    </w:p>
    <w:p w:rsidR="00E95304" w:rsidRPr="00CA71C2" w:rsidRDefault="00E95304" w:rsidP="00CA71C2">
      <w:pPr>
        <w:spacing w:line="360" w:lineRule="auto"/>
        <w:ind w:firstLine="709"/>
        <w:jc w:val="center"/>
        <w:rPr>
          <w:b/>
          <w:kern w:val="2"/>
          <w:sz w:val="28"/>
          <w:szCs w:val="28"/>
        </w:rPr>
      </w:pPr>
      <w:r w:rsidRPr="00CA71C2">
        <w:rPr>
          <w:b/>
          <w:kern w:val="2"/>
          <w:sz w:val="28"/>
          <w:szCs w:val="28"/>
        </w:rPr>
        <w:t>2.1 Метод анализа</w:t>
      </w:r>
      <w:r w:rsidR="00FE57E0" w:rsidRPr="00CA71C2">
        <w:rPr>
          <w:b/>
          <w:kern w:val="2"/>
          <w:sz w:val="28"/>
          <w:szCs w:val="28"/>
        </w:rPr>
        <w:t xml:space="preserve"> раствора </w:t>
      </w:r>
      <w:r w:rsidR="00FE57E0" w:rsidRPr="00CA71C2">
        <w:rPr>
          <w:b/>
          <w:kern w:val="2"/>
          <w:sz w:val="28"/>
          <w:szCs w:val="28"/>
          <w:lang w:val="en-US"/>
        </w:rPr>
        <w:t>K</w:t>
      </w:r>
      <w:r w:rsidR="00FE57E0" w:rsidRPr="00CA71C2">
        <w:rPr>
          <w:b/>
          <w:kern w:val="2"/>
          <w:sz w:val="28"/>
          <w:szCs w:val="28"/>
          <w:vertAlign w:val="subscript"/>
          <w:lang w:val="en-US"/>
        </w:rPr>
        <w:t>2</w:t>
      </w:r>
      <w:r w:rsidR="00FE57E0" w:rsidRPr="00CA71C2">
        <w:rPr>
          <w:b/>
          <w:kern w:val="2"/>
          <w:sz w:val="28"/>
          <w:szCs w:val="28"/>
          <w:lang w:val="en-US"/>
        </w:rPr>
        <w:t>Cr</w:t>
      </w:r>
      <w:r w:rsidR="00FE57E0" w:rsidRPr="00CA71C2">
        <w:rPr>
          <w:b/>
          <w:kern w:val="2"/>
          <w:sz w:val="28"/>
          <w:szCs w:val="28"/>
          <w:vertAlign w:val="subscript"/>
          <w:lang w:val="en-US"/>
        </w:rPr>
        <w:t>2</w:t>
      </w:r>
      <w:r w:rsidR="00FE57E0" w:rsidRPr="00CA71C2">
        <w:rPr>
          <w:b/>
          <w:kern w:val="2"/>
          <w:sz w:val="28"/>
          <w:szCs w:val="28"/>
          <w:lang w:val="en-US"/>
        </w:rPr>
        <w:t>O</w:t>
      </w:r>
      <w:r w:rsidR="00FE57E0" w:rsidRPr="00CA71C2">
        <w:rPr>
          <w:b/>
          <w:kern w:val="2"/>
          <w:sz w:val="28"/>
          <w:szCs w:val="28"/>
          <w:vertAlign w:val="subscript"/>
          <w:lang w:val="en-US"/>
        </w:rPr>
        <w:t>7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4F0538" w:rsidRPr="00CA71C2" w:rsidRDefault="00FE57E0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Концентрацию </w:t>
      </w:r>
      <w:r w:rsidRPr="00CA71C2">
        <w:rPr>
          <w:sz w:val="28"/>
          <w:szCs w:val="28"/>
          <w:lang w:val="en-US"/>
        </w:rPr>
        <w:t>K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  <w:lang w:val="en-US"/>
        </w:rPr>
        <w:t>Cr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  <w:lang w:val="en-US"/>
        </w:rPr>
        <w:t>O</w:t>
      </w:r>
      <w:r w:rsidRPr="00CA71C2">
        <w:rPr>
          <w:sz w:val="28"/>
          <w:szCs w:val="28"/>
          <w:vertAlign w:val="subscript"/>
        </w:rPr>
        <w:t>7</w:t>
      </w:r>
      <w:r w:rsidRPr="00CA71C2">
        <w:rPr>
          <w:sz w:val="28"/>
          <w:szCs w:val="28"/>
        </w:rPr>
        <w:t xml:space="preserve"> в растворах определяем йодометрическим методом. </w:t>
      </w:r>
      <w:r w:rsidR="004F0538" w:rsidRPr="00CA71C2">
        <w:rPr>
          <w:sz w:val="28"/>
          <w:szCs w:val="28"/>
        </w:rPr>
        <w:t xml:space="preserve">В коническую колбу переносят пипеткой 5 мл приготовленного раствора бихромата калия, добавляют </w:t>
      </w:r>
      <w:r w:rsidRPr="00CA71C2">
        <w:rPr>
          <w:sz w:val="28"/>
          <w:szCs w:val="28"/>
        </w:rPr>
        <w:t>воды до 100 мл,</w:t>
      </w:r>
      <w:r w:rsidR="004F0538" w:rsidRPr="00CA71C2">
        <w:rPr>
          <w:sz w:val="28"/>
          <w:szCs w:val="28"/>
        </w:rPr>
        <w:t xml:space="preserve"> </w:t>
      </w:r>
      <w:r w:rsidR="008B14B4" w:rsidRPr="00CA71C2">
        <w:rPr>
          <w:sz w:val="28"/>
          <w:szCs w:val="28"/>
        </w:rPr>
        <w:t>прибавляют 5 мл концентрированной соляной кислоты, затем 1-</w:t>
      </w:r>
      <w:smartTag w:uri="urn:schemas-microsoft-com:office:smarttags" w:element="metricconverter">
        <w:smartTagPr>
          <w:attr w:name="ProductID" w:val="2 г"/>
        </w:smartTagPr>
        <w:r w:rsidR="008B14B4" w:rsidRPr="00CA71C2">
          <w:rPr>
            <w:sz w:val="28"/>
            <w:szCs w:val="28"/>
          </w:rPr>
          <w:t>2 г</w:t>
        </w:r>
      </w:smartTag>
      <w:r w:rsidR="004F0538" w:rsidRPr="00CA71C2">
        <w:rPr>
          <w:sz w:val="28"/>
          <w:szCs w:val="28"/>
        </w:rPr>
        <w:t xml:space="preserve"> йодида калия и хорошо перемешивают. </w:t>
      </w:r>
      <w:r w:rsidR="008B14B4" w:rsidRPr="00CA71C2">
        <w:rPr>
          <w:sz w:val="28"/>
          <w:szCs w:val="28"/>
        </w:rPr>
        <w:t>Т</w:t>
      </w:r>
      <w:r w:rsidR="004F0538" w:rsidRPr="00CA71C2">
        <w:rPr>
          <w:sz w:val="28"/>
          <w:szCs w:val="28"/>
        </w:rPr>
        <w:t>итруют выделившейся йод тиосульфатом натрия. Когда бурая окраска выделившегося йода перейдет в лимонно-желтую, прибавляют 1-2 мл раствора крахмала. Светло-синяя окраска раствора в точки эквивалентности переходит в светло-зеленую.</w:t>
      </w:r>
    </w:p>
    <w:p w:rsidR="004F0538" w:rsidRPr="00CA71C2" w:rsidRDefault="004F0538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Молярность раствора бихромата калия рассчитывается по формуле: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4F0538" w:rsidRPr="00CA71C2" w:rsidRDefault="001B20A7" w:rsidP="00CA71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26" type="#_x0000_t75" style="width:108.75pt;height:36pt" fillcolor="window">
            <v:imagedata r:id="rId8" o:title=""/>
          </v:shape>
        </w:pict>
      </w:r>
      <w:r w:rsidR="004F0538" w:rsidRPr="00CA71C2">
        <w:rPr>
          <w:sz w:val="28"/>
          <w:szCs w:val="28"/>
        </w:rPr>
        <w:t xml:space="preserve">; </w:t>
      </w:r>
      <w:r>
        <w:rPr>
          <w:position w:val="-24"/>
          <w:sz w:val="28"/>
          <w:szCs w:val="28"/>
        </w:rPr>
        <w:pict>
          <v:shape id="_x0000_i1027" type="#_x0000_t75" style="width:90pt;height:33.75pt" fillcolor="window">
            <v:imagedata r:id="rId9" o:title=""/>
          </v:shape>
        </w:pict>
      </w:r>
      <w:r w:rsidR="004F0538" w:rsidRPr="00CA71C2">
        <w:rPr>
          <w:sz w:val="28"/>
          <w:szCs w:val="28"/>
        </w:rPr>
        <w:t>.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505673" w:rsidRPr="00CA71C2" w:rsidRDefault="00505673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Для приготовления раствора крахмала взвешивают </w:t>
      </w:r>
      <w:smartTag w:uri="urn:schemas-microsoft-com:office:smarttags" w:element="metricconverter">
        <w:smartTagPr>
          <w:attr w:name="ProductID" w:val="0,5 г"/>
        </w:smartTagPr>
        <w:r w:rsidRPr="00CA71C2">
          <w:rPr>
            <w:sz w:val="28"/>
            <w:szCs w:val="28"/>
          </w:rPr>
          <w:t>0,5 г</w:t>
        </w:r>
      </w:smartTag>
      <w:r w:rsidRPr="00CA71C2">
        <w:rPr>
          <w:sz w:val="28"/>
          <w:szCs w:val="28"/>
        </w:rPr>
        <w:t>. «растворимого крахмала» и тщательно растирают его с несколькими миллилитрами воды. Полученную пасту вливают в 100 мл. кипящей воды, кипятят еще.</w:t>
      </w:r>
    </w:p>
    <w:p w:rsidR="00CA71C2" w:rsidRPr="00CA71C2" w:rsidRDefault="00CA71C2" w:rsidP="00CA71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B14B4" w:rsidRPr="00CA71C2" w:rsidRDefault="008B14B4" w:rsidP="00CA71C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71C2">
        <w:rPr>
          <w:b/>
          <w:sz w:val="28"/>
          <w:szCs w:val="28"/>
        </w:rPr>
        <w:t>2.2 Подготовка смолы АВ-16гс к работе</w:t>
      </w:r>
    </w:p>
    <w:p w:rsidR="00CA71C2" w:rsidRPr="00CA71C2" w:rsidRDefault="00CA71C2" w:rsidP="00CA71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05673" w:rsidRPr="00CA71C2" w:rsidRDefault="00505673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Для </w:t>
      </w:r>
      <w:r w:rsidR="008B14B4" w:rsidRPr="00CA71C2">
        <w:rPr>
          <w:sz w:val="28"/>
          <w:szCs w:val="28"/>
        </w:rPr>
        <w:t xml:space="preserve">подготовки </w:t>
      </w:r>
      <w:r w:rsidRPr="00CA71C2">
        <w:rPr>
          <w:sz w:val="28"/>
          <w:szCs w:val="28"/>
        </w:rPr>
        <w:t>ионообменной смолы АВ-</w:t>
      </w:r>
      <w:r w:rsidR="008B14B4" w:rsidRPr="00CA71C2">
        <w:rPr>
          <w:sz w:val="28"/>
          <w:szCs w:val="28"/>
        </w:rPr>
        <w:t>16гс</w:t>
      </w:r>
      <w:r w:rsidRPr="00CA71C2">
        <w:rPr>
          <w:sz w:val="28"/>
          <w:szCs w:val="28"/>
        </w:rPr>
        <w:t xml:space="preserve"> </w:t>
      </w:r>
      <w:r w:rsidR="008B14B4" w:rsidRPr="00CA71C2">
        <w:rPr>
          <w:sz w:val="28"/>
          <w:szCs w:val="28"/>
        </w:rPr>
        <w:t xml:space="preserve">к работе, </w:t>
      </w:r>
      <w:r w:rsidRPr="00CA71C2">
        <w:rPr>
          <w:sz w:val="28"/>
          <w:szCs w:val="28"/>
        </w:rPr>
        <w:t xml:space="preserve">необходимо в 100 мл дистиллированной воды добавить </w:t>
      </w:r>
      <w:r w:rsidRPr="00CA71C2">
        <w:rPr>
          <w:sz w:val="28"/>
          <w:szCs w:val="28"/>
          <w:lang w:val="en-US"/>
        </w:rPr>
        <w:t>NH</w:t>
      </w:r>
      <w:r w:rsidR="001B20A7">
        <w:rPr>
          <w:position w:val="-10"/>
          <w:sz w:val="28"/>
          <w:szCs w:val="28"/>
          <w:lang w:val="en-US"/>
        </w:rPr>
        <w:pict>
          <v:shape id="_x0000_i1028" type="#_x0000_t75" style="width:8.25pt;height:17.25pt">
            <v:imagedata r:id="rId10" o:title=""/>
          </v:shape>
        </w:pict>
      </w:r>
      <w:r w:rsidRPr="00CA71C2">
        <w:rPr>
          <w:sz w:val="28"/>
          <w:szCs w:val="28"/>
          <w:lang w:val="en-US"/>
        </w:rPr>
        <w:t>OH</w:t>
      </w:r>
      <w:r w:rsidR="008B14B4" w:rsidRPr="00CA71C2">
        <w:rPr>
          <w:sz w:val="28"/>
          <w:szCs w:val="28"/>
        </w:rPr>
        <w:t xml:space="preserve"> до рН=</w:t>
      </w:r>
      <w:r w:rsidRPr="00CA71C2">
        <w:rPr>
          <w:sz w:val="28"/>
          <w:szCs w:val="28"/>
        </w:rPr>
        <w:t>8,</w:t>
      </w:r>
      <w:r w:rsidR="008B14B4" w:rsidRPr="00CA71C2">
        <w:rPr>
          <w:sz w:val="28"/>
          <w:szCs w:val="28"/>
        </w:rPr>
        <w:t xml:space="preserve"> ввести смолу. Выдержать смолу в щелочном растворе трое суток.</w:t>
      </w:r>
      <w:r w:rsidRPr="00CA71C2">
        <w:rPr>
          <w:sz w:val="28"/>
          <w:szCs w:val="28"/>
        </w:rPr>
        <w:t xml:space="preserve"> Затем </w:t>
      </w:r>
      <w:r w:rsidR="008B14B4" w:rsidRPr="00CA71C2">
        <w:rPr>
          <w:sz w:val="28"/>
          <w:szCs w:val="28"/>
        </w:rPr>
        <w:t>слить</w:t>
      </w:r>
      <w:r w:rsidRPr="00CA71C2">
        <w:rPr>
          <w:sz w:val="28"/>
          <w:szCs w:val="28"/>
        </w:rPr>
        <w:t xml:space="preserve"> </w:t>
      </w:r>
      <w:r w:rsidR="008B14B4" w:rsidRPr="00CA71C2">
        <w:rPr>
          <w:sz w:val="28"/>
          <w:szCs w:val="28"/>
        </w:rPr>
        <w:t xml:space="preserve">раствор высушить </w:t>
      </w:r>
      <w:r w:rsidRPr="00CA71C2">
        <w:rPr>
          <w:sz w:val="28"/>
          <w:szCs w:val="28"/>
        </w:rPr>
        <w:t xml:space="preserve">смолу </w:t>
      </w:r>
      <w:r w:rsidR="008B14B4" w:rsidRPr="00CA71C2">
        <w:rPr>
          <w:sz w:val="28"/>
          <w:szCs w:val="28"/>
        </w:rPr>
        <w:t>при комнатной температуре</w:t>
      </w:r>
      <w:r w:rsidRPr="00CA71C2">
        <w:rPr>
          <w:sz w:val="28"/>
          <w:szCs w:val="28"/>
        </w:rPr>
        <w:t>.</w:t>
      </w:r>
    </w:p>
    <w:p w:rsidR="00B86055" w:rsidRPr="00CA71C2" w:rsidRDefault="003E0DB7" w:rsidP="00CA71C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br w:type="page"/>
      </w:r>
      <w:r w:rsidR="00B86055" w:rsidRPr="00CA71C2">
        <w:rPr>
          <w:b/>
          <w:snapToGrid w:val="0"/>
          <w:color w:val="000000"/>
          <w:sz w:val="28"/>
          <w:szCs w:val="28"/>
        </w:rPr>
        <w:t>2.</w:t>
      </w:r>
      <w:r w:rsidR="008B14B4" w:rsidRPr="00CA71C2">
        <w:rPr>
          <w:b/>
          <w:snapToGrid w:val="0"/>
          <w:color w:val="000000"/>
          <w:sz w:val="28"/>
          <w:szCs w:val="28"/>
        </w:rPr>
        <w:t>3</w:t>
      </w:r>
      <w:r w:rsidR="00B86055" w:rsidRPr="00CA71C2">
        <w:rPr>
          <w:b/>
          <w:snapToGrid w:val="0"/>
          <w:color w:val="000000"/>
          <w:sz w:val="28"/>
          <w:szCs w:val="28"/>
        </w:rPr>
        <w:t xml:space="preserve"> Приготовление раствор</w:t>
      </w:r>
      <w:r w:rsidR="008B14B4" w:rsidRPr="00CA71C2">
        <w:rPr>
          <w:b/>
          <w:snapToGrid w:val="0"/>
          <w:color w:val="000000"/>
          <w:sz w:val="28"/>
          <w:szCs w:val="28"/>
        </w:rPr>
        <w:t xml:space="preserve">ов </w:t>
      </w:r>
      <w:r w:rsidR="008B14B4" w:rsidRPr="00CA71C2">
        <w:rPr>
          <w:b/>
          <w:snapToGrid w:val="0"/>
          <w:color w:val="000000"/>
          <w:sz w:val="28"/>
          <w:szCs w:val="28"/>
          <w:lang w:val="en-US"/>
        </w:rPr>
        <w:t>K</w:t>
      </w:r>
      <w:r w:rsidR="008B14B4" w:rsidRPr="00CA71C2">
        <w:rPr>
          <w:b/>
          <w:snapToGrid w:val="0"/>
          <w:color w:val="000000"/>
          <w:sz w:val="28"/>
          <w:szCs w:val="28"/>
          <w:vertAlign w:val="subscript"/>
        </w:rPr>
        <w:t>2</w:t>
      </w:r>
      <w:r w:rsidR="008B14B4" w:rsidRPr="00CA71C2">
        <w:rPr>
          <w:b/>
          <w:snapToGrid w:val="0"/>
          <w:color w:val="000000"/>
          <w:sz w:val="28"/>
          <w:szCs w:val="28"/>
          <w:lang w:val="en-US"/>
        </w:rPr>
        <w:t>Cr</w:t>
      </w:r>
      <w:r w:rsidR="008B14B4" w:rsidRPr="00CA71C2">
        <w:rPr>
          <w:b/>
          <w:snapToGrid w:val="0"/>
          <w:color w:val="000000"/>
          <w:sz w:val="28"/>
          <w:szCs w:val="28"/>
          <w:vertAlign w:val="subscript"/>
        </w:rPr>
        <w:t>2</w:t>
      </w:r>
      <w:r w:rsidR="008B14B4" w:rsidRPr="00CA71C2">
        <w:rPr>
          <w:b/>
          <w:snapToGrid w:val="0"/>
          <w:color w:val="000000"/>
          <w:sz w:val="28"/>
          <w:szCs w:val="28"/>
          <w:lang w:val="en-US"/>
        </w:rPr>
        <w:t>O</w:t>
      </w:r>
      <w:r w:rsidR="008B14B4" w:rsidRPr="00CA71C2">
        <w:rPr>
          <w:b/>
          <w:snapToGrid w:val="0"/>
          <w:color w:val="000000"/>
          <w:sz w:val="28"/>
          <w:szCs w:val="28"/>
          <w:vertAlign w:val="subscript"/>
        </w:rPr>
        <w:t>7</w:t>
      </w:r>
      <w:r w:rsidR="00B86055" w:rsidRPr="00CA71C2">
        <w:rPr>
          <w:b/>
          <w:snapToGrid w:val="0"/>
          <w:color w:val="000000"/>
          <w:sz w:val="28"/>
          <w:szCs w:val="28"/>
        </w:rPr>
        <w:t xml:space="preserve"> и</w:t>
      </w:r>
      <w:r w:rsidR="008C50D2" w:rsidRPr="00CA71C2">
        <w:rPr>
          <w:b/>
          <w:snapToGrid w:val="0"/>
          <w:color w:val="000000"/>
          <w:sz w:val="28"/>
          <w:szCs w:val="28"/>
        </w:rPr>
        <w:t xml:space="preserve"> </w:t>
      </w:r>
      <w:r w:rsidR="00B86055" w:rsidRPr="00CA71C2">
        <w:rPr>
          <w:b/>
          <w:snapToGrid w:val="0"/>
          <w:color w:val="000000"/>
          <w:sz w:val="28"/>
          <w:szCs w:val="28"/>
        </w:rPr>
        <w:t xml:space="preserve">определение </w:t>
      </w:r>
      <w:r w:rsidR="000E670D" w:rsidRPr="00CA71C2">
        <w:rPr>
          <w:b/>
          <w:snapToGrid w:val="0"/>
          <w:color w:val="000000"/>
          <w:sz w:val="28"/>
          <w:szCs w:val="28"/>
        </w:rPr>
        <w:t>их</w:t>
      </w:r>
      <w:r w:rsidR="00B86055" w:rsidRPr="00CA71C2">
        <w:rPr>
          <w:b/>
          <w:snapToGrid w:val="0"/>
          <w:color w:val="000000"/>
          <w:sz w:val="28"/>
          <w:szCs w:val="28"/>
        </w:rPr>
        <w:t xml:space="preserve"> концентрации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B86055" w:rsidRPr="00CA71C2" w:rsidRDefault="00B86055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Для получения раствора K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</w:rPr>
        <w:t>Cr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</w:rPr>
        <w:t>O</w:t>
      </w:r>
      <w:r w:rsidRPr="00CA71C2">
        <w:rPr>
          <w:sz w:val="28"/>
          <w:szCs w:val="28"/>
          <w:vertAlign w:val="subscript"/>
        </w:rPr>
        <w:t>7</w:t>
      </w:r>
      <w:r w:rsidRPr="00CA71C2">
        <w:rPr>
          <w:sz w:val="28"/>
          <w:szCs w:val="28"/>
        </w:rPr>
        <w:t xml:space="preserve"> </w:t>
      </w:r>
      <w:r w:rsidR="000E670D" w:rsidRPr="00CA71C2">
        <w:rPr>
          <w:sz w:val="28"/>
          <w:szCs w:val="28"/>
        </w:rPr>
        <w:t>с определенной концентрацией</w:t>
      </w:r>
      <w:r w:rsidRPr="00CA71C2">
        <w:rPr>
          <w:sz w:val="28"/>
          <w:szCs w:val="28"/>
        </w:rPr>
        <w:t>, необходимо взять</w:t>
      </w:r>
      <w:r w:rsidR="003E0DB7">
        <w:rPr>
          <w:sz w:val="28"/>
          <w:szCs w:val="28"/>
        </w:rPr>
        <w:t xml:space="preserve"> </w:t>
      </w:r>
      <w:r w:rsidRPr="00CA71C2">
        <w:rPr>
          <w:sz w:val="28"/>
          <w:szCs w:val="28"/>
        </w:rPr>
        <w:t>следующее количество бихромата калия: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B86055" w:rsidRPr="00CA71C2" w:rsidRDefault="00B86055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  <w:lang w:val="en-US"/>
        </w:rPr>
        <w:t>m</w:t>
      </w:r>
      <w:r w:rsidRPr="00CA71C2">
        <w:rPr>
          <w:sz w:val="28"/>
          <w:szCs w:val="28"/>
          <w:vertAlign w:val="subscript"/>
        </w:rPr>
        <w:t>навески</w:t>
      </w:r>
      <w:r w:rsidRPr="00CA71C2">
        <w:rPr>
          <w:sz w:val="28"/>
          <w:szCs w:val="28"/>
        </w:rPr>
        <w:t>=</w:t>
      </w:r>
      <w:r w:rsidRPr="00CA71C2">
        <w:rPr>
          <w:sz w:val="28"/>
          <w:szCs w:val="28"/>
          <w:lang w:val="en-US"/>
        </w:rPr>
        <w:t>M</w:t>
      </w:r>
      <w:r w:rsidRPr="00CA71C2">
        <w:rPr>
          <w:sz w:val="28"/>
          <w:szCs w:val="28"/>
          <w:lang w:val="en-US"/>
        </w:rPr>
        <w:sym w:font="Symbol" w:char="F0D7"/>
      </w:r>
      <w:r w:rsidRPr="00CA71C2">
        <w:rPr>
          <w:sz w:val="28"/>
          <w:szCs w:val="28"/>
          <w:lang w:val="en-US"/>
        </w:rPr>
        <w:sym w:font="Symbol" w:char="F068"/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B86055" w:rsidRPr="00CA71C2" w:rsidRDefault="00B86055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где </w:t>
      </w:r>
      <w:r w:rsidRPr="00CA71C2">
        <w:rPr>
          <w:sz w:val="28"/>
          <w:szCs w:val="28"/>
          <w:lang w:val="en-US"/>
        </w:rPr>
        <w:t>M</w:t>
      </w:r>
      <w:r w:rsidRPr="00CA71C2">
        <w:rPr>
          <w:sz w:val="28"/>
          <w:szCs w:val="28"/>
        </w:rPr>
        <w:t xml:space="preserve"> – молярная масса K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</w:rPr>
        <w:t>Cr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</w:rPr>
        <w:t>O</w:t>
      </w:r>
      <w:r w:rsidRPr="00CA71C2">
        <w:rPr>
          <w:sz w:val="28"/>
          <w:szCs w:val="28"/>
          <w:vertAlign w:val="subscript"/>
        </w:rPr>
        <w:t>7</w:t>
      </w:r>
      <w:r w:rsidRPr="00CA71C2">
        <w:rPr>
          <w:sz w:val="28"/>
          <w:szCs w:val="28"/>
        </w:rPr>
        <w:t xml:space="preserve"> , г/моль;</w:t>
      </w:r>
      <w:r w:rsidR="003E0DB7">
        <w:rPr>
          <w:sz w:val="28"/>
          <w:szCs w:val="28"/>
        </w:rPr>
        <w:t xml:space="preserve"> </w:t>
      </w:r>
      <w:r w:rsidRPr="00CA71C2">
        <w:rPr>
          <w:sz w:val="28"/>
          <w:szCs w:val="28"/>
        </w:rPr>
        <w:t>η – концентрация раствора, моль/л.</w:t>
      </w:r>
      <w:r w:rsidR="003E0DB7">
        <w:rPr>
          <w:sz w:val="28"/>
          <w:szCs w:val="28"/>
        </w:rPr>
        <w:t xml:space="preserve"> </w:t>
      </w:r>
      <w:r w:rsidRPr="00CA71C2">
        <w:rPr>
          <w:sz w:val="28"/>
          <w:szCs w:val="28"/>
        </w:rPr>
        <w:t>Затем полученны</w:t>
      </w:r>
      <w:r w:rsidR="000E670D" w:rsidRPr="00CA71C2">
        <w:rPr>
          <w:sz w:val="28"/>
          <w:szCs w:val="28"/>
        </w:rPr>
        <w:t>е</w:t>
      </w:r>
      <w:r w:rsidRPr="00CA71C2">
        <w:rPr>
          <w:sz w:val="28"/>
          <w:szCs w:val="28"/>
        </w:rPr>
        <w:t xml:space="preserve"> раствор</w:t>
      </w:r>
      <w:r w:rsidR="000E670D" w:rsidRPr="00CA71C2">
        <w:rPr>
          <w:sz w:val="28"/>
          <w:szCs w:val="28"/>
        </w:rPr>
        <w:t>ы</w:t>
      </w:r>
      <w:r w:rsidRPr="00CA71C2">
        <w:rPr>
          <w:sz w:val="28"/>
          <w:szCs w:val="28"/>
        </w:rPr>
        <w:t xml:space="preserve"> бихромата калия анализируют йодометрическим методом. Результаты</w:t>
      </w:r>
      <w:r w:rsidR="003E0DB7">
        <w:rPr>
          <w:sz w:val="28"/>
          <w:szCs w:val="28"/>
        </w:rPr>
        <w:t xml:space="preserve"> </w:t>
      </w:r>
      <w:r w:rsidRPr="00CA71C2">
        <w:rPr>
          <w:sz w:val="28"/>
          <w:szCs w:val="28"/>
        </w:rPr>
        <w:t>а</w:t>
      </w:r>
      <w:r w:rsidR="00AD3252" w:rsidRPr="00CA71C2">
        <w:rPr>
          <w:sz w:val="28"/>
          <w:szCs w:val="28"/>
        </w:rPr>
        <w:t>нализа предс</w:t>
      </w:r>
      <w:r w:rsidR="000E670D" w:rsidRPr="00CA71C2">
        <w:rPr>
          <w:sz w:val="28"/>
          <w:szCs w:val="28"/>
        </w:rPr>
        <w:t>тавлены</w:t>
      </w:r>
      <w:r w:rsidR="003E0DB7">
        <w:rPr>
          <w:sz w:val="28"/>
          <w:szCs w:val="28"/>
        </w:rPr>
        <w:t xml:space="preserve"> </w:t>
      </w:r>
      <w:r w:rsidR="000E670D" w:rsidRPr="00CA71C2">
        <w:rPr>
          <w:sz w:val="28"/>
          <w:szCs w:val="28"/>
        </w:rPr>
        <w:t>в таблицах</w:t>
      </w:r>
      <w:r w:rsidR="003E0DB7">
        <w:rPr>
          <w:sz w:val="28"/>
          <w:szCs w:val="28"/>
        </w:rPr>
        <w:t xml:space="preserve"> </w:t>
      </w:r>
      <w:r w:rsidR="00AD3252" w:rsidRPr="00CA71C2">
        <w:rPr>
          <w:sz w:val="28"/>
          <w:szCs w:val="28"/>
        </w:rPr>
        <w:t>2</w:t>
      </w:r>
      <w:r w:rsidR="000E670D" w:rsidRPr="00CA71C2">
        <w:rPr>
          <w:sz w:val="28"/>
          <w:szCs w:val="28"/>
        </w:rPr>
        <w:t>-4.</w:t>
      </w:r>
    </w:p>
    <w:p w:rsidR="00CA71C2" w:rsidRDefault="00CA71C2" w:rsidP="00CA71C2">
      <w:pPr>
        <w:spacing w:line="360" w:lineRule="auto"/>
        <w:ind w:firstLine="709"/>
        <w:jc w:val="both"/>
        <w:rPr>
          <w:sz w:val="28"/>
          <w:szCs w:val="28"/>
        </w:rPr>
      </w:pPr>
    </w:p>
    <w:p w:rsidR="00B86055" w:rsidRPr="00CA71C2" w:rsidRDefault="00B86055" w:rsidP="00CA71C2">
      <w:pPr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 xml:space="preserve">Таблица </w:t>
      </w:r>
      <w:r w:rsidR="00AD3252" w:rsidRPr="00CA71C2">
        <w:rPr>
          <w:sz w:val="28"/>
          <w:szCs w:val="28"/>
        </w:rPr>
        <w:t>2</w:t>
      </w:r>
      <w:r w:rsidRPr="00CA71C2">
        <w:rPr>
          <w:sz w:val="28"/>
          <w:szCs w:val="28"/>
        </w:rPr>
        <w:t xml:space="preserve"> – Определение концентрации раствора </w:t>
      </w:r>
      <w:r w:rsidRPr="00CA71C2">
        <w:rPr>
          <w:sz w:val="28"/>
          <w:szCs w:val="28"/>
          <w:lang w:val="en-US"/>
        </w:rPr>
        <w:t>K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  <w:lang w:val="en-US"/>
        </w:rPr>
        <w:t>Cr</w:t>
      </w:r>
      <w:r w:rsidRPr="00CA71C2">
        <w:rPr>
          <w:sz w:val="28"/>
          <w:szCs w:val="28"/>
          <w:vertAlign w:val="subscript"/>
        </w:rPr>
        <w:t>2</w:t>
      </w:r>
      <w:r w:rsidRPr="00CA71C2">
        <w:rPr>
          <w:sz w:val="28"/>
          <w:szCs w:val="28"/>
          <w:lang w:val="en-US"/>
        </w:rPr>
        <w:t>O</w:t>
      </w:r>
      <w:r w:rsidRPr="00CA71C2">
        <w:rPr>
          <w:sz w:val="28"/>
          <w:szCs w:val="28"/>
          <w:vertAlign w:val="subscript"/>
        </w:rPr>
        <w:t>7</w:t>
      </w:r>
      <w:r w:rsidR="000E670D" w:rsidRPr="00CA71C2">
        <w:rPr>
          <w:sz w:val="28"/>
          <w:szCs w:val="28"/>
        </w:rPr>
        <w:t>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374"/>
        <w:gridCol w:w="936"/>
        <w:gridCol w:w="1003"/>
        <w:gridCol w:w="1386"/>
      </w:tblGrid>
      <w:tr w:rsidR="000E670D" w:rsidRPr="00CA71C2" w:rsidTr="00CA71C2">
        <w:trPr>
          <w:trHeight w:val="70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0E670D" w:rsidRPr="00CA71C2" w:rsidRDefault="001B20A7" w:rsidP="00CA71C2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29" type="#_x0000_t75" style="width:41.25pt;height:18pt" fillcolor="window">
                  <v:imagedata r:id="rId11" o:title=""/>
                </v:shape>
              </w:pict>
            </w:r>
            <w:r w:rsidR="000E670D"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средн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М</w:t>
            </w:r>
            <w:r w:rsidR="00A10518" w:rsidRPr="00CA71C2">
              <w:rPr>
                <w:sz w:val="20"/>
                <w:szCs w:val="20"/>
                <w:vertAlign w:val="subscript"/>
              </w:rPr>
              <w:t>исх</w:t>
            </w:r>
            <w:r w:rsidRPr="00CA71C2">
              <w:rPr>
                <w:sz w:val="20"/>
                <w:szCs w:val="20"/>
              </w:rPr>
              <w:t xml:space="preserve">, </w:t>
            </w:r>
            <w:r w:rsidR="00A10518" w:rsidRPr="00CA71C2">
              <w:rPr>
                <w:sz w:val="20"/>
                <w:szCs w:val="20"/>
              </w:rPr>
              <w:t>моль</w:t>
            </w:r>
            <w:r w:rsidRPr="00CA71C2">
              <w:rPr>
                <w:sz w:val="20"/>
                <w:szCs w:val="20"/>
              </w:rPr>
              <w:t>/</w:t>
            </w:r>
            <w:r w:rsidR="00A10518" w:rsidRPr="00CA71C2">
              <w:rPr>
                <w:sz w:val="20"/>
                <w:szCs w:val="20"/>
              </w:rPr>
              <w:t>м</w:t>
            </w:r>
            <w:r w:rsidRPr="00CA71C2">
              <w:rPr>
                <w:sz w:val="20"/>
                <w:szCs w:val="20"/>
              </w:rPr>
              <w:t>л</w:t>
            </w:r>
          </w:p>
        </w:tc>
      </w:tr>
      <w:tr w:rsidR="000E670D" w:rsidRPr="00CA71C2" w:rsidTr="00CA71C2">
        <w:trPr>
          <w:trHeight w:val="318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0E670D" w:rsidRPr="00CA71C2" w:rsidTr="00CA71C2">
        <w:trPr>
          <w:trHeight w:val="224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9,7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0E670D" w:rsidRPr="00CA71C2" w:rsidTr="00CA71C2">
        <w:trPr>
          <w:trHeight w:val="147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0E670D" w:rsidRPr="00CA71C2" w:rsidTr="00CA71C2">
        <w:trPr>
          <w:trHeight w:val="147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9,9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0E670D" w:rsidRPr="00CA71C2" w:rsidTr="00CA71C2">
        <w:trPr>
          <w:trHeight w:val="147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9,9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0E670D" w:rsidRPr="00CA71C2" w:rsidTr="00CA71C2">
        <w:trPr>
          <w:trHeight w:val="147"/>
        </w:trPr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</w:t>
            </w:r>
          </w:p>
        </w:tc>
        <w:tc>
          <w:tcPr>
            <w:tcW w:w="0" w:type="auto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9,85</w:t>
            </w:r>
          </w:p>
        </w:tc>
        <w:tc>
          <w:tcPr>
            <w:tcW w:w="0" w:type="auto"/>
            <w:vAlign w:val="center"/>
          </w:tcPr>
          <w:p w:rsidR="000E670D" w:rsidRPr="00CA71C2" w:rsidRDefault="000E670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</w:tbl>
    <w:p w:rsidR="000E670D" w:rsidRPr="00CA71C2" w:rsidRDefault="000E670D" w:rsidP="00CA71C2">
      <w:pPr>
        <w:pStyle w:val="aa"/>
        <w:spacing w:line="360" w:lineRule="auto"/>
        <w:ind w:firstLine="709"/>
        <w:rPr>
          <w:szCs w:val="28"/>
        </w:rPr>
      </w:pPr>
    </w:p>
    <w:p w:rsidR="00B86055" w:rsidRPr="00CA71C2" w:rsidRDefault="000E670D" w:rsidP="00CA71C2">
      <w:pPr>
        <w:pStyle w:val="aa"/>
        <w:spacing w:line="360" w:lineRule="auto"/>
        <w:ind w:firstLine="709"/>
        <w:rPr>
          <w:szCs w:val="28"/>
        </w:rPr>
      </w:pPr>
      <w:r w:rsidRPr="00CA71C2">
        <w:rPr>
          <w:szCs w:val="28"/>
        </w:rPr>
        <w:t xml:space="preserve">Таблица 3 – Определение концентрации раствора </w:t>
      </w:r>
      <w:r w:rsidRPr="00CA71C2">
        <w:rPr>
          <w:szCs w:val="28"/>
          <w:lang w:val="en-US"/>
        </w:rPr>
        <w:t>K</w:t>
      </w:r>
      <w:r w:rsidRPr="00CA71C2">
        <w:rPr>
          <w:szCs w:val="28"/>
          <w:vertAlign w:val="subscript"/>
        </w:rPr>
        <w:t>2</w:t>
      </w:r>
      <w:r w:rsidRPr="00CA71C2">
        <w:rPr>
          <w:szCs w:val="28"/>
          <w:lang w:val="en-US"/>
        </w:rPr>
        <w:t>Cr</w:t>
      </w:r>
      <w:r w:rsidRPr="00CA71C2">
        <w:rPr>
          <w:szCs w:val="28"/>
          <w:vertAlign w:val="subscript"/>
        </w:rPr>
        <w:t>2</w:t>
      </w:r>
      <w:r w:rsidRPr="00CA71C2">
        <w:rPr>
          <w:szCs w:val="28"/>
          <w:lang w:val="en-US"/>
        </w:rPr>
        <w:t>O</w:t>
      </w:r>
      <w:r w:rsidRPr="00CA71C2">
        <w:rPr>
          <w:szCs w:val="28"/>
          <w:vertAlign w:val="subscript"/>
        </w:rPr>
        <w:t>7</w:t>
      </w:r>
      <w:r w:rsidRPr="00CA71C2">
        <w:rPr>
          <w:szCs w:val="28"/>
        </w:rPr>
        <w:t>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5"/>
        <w:gridCol w:w="1374"/>
        <w:gridCol w:w="936"/>
        <w:gridCol w:w="1386"/>
      </w:tblGrid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№ опыта</w:t>
            </w:r>
          </w:p>
        </w:tc>
        <w:tc>
          <w:tcPr>
            <w:tcW w:w="0" w:type="auto"/>
          </w:tcPr>
          <w:p w:rsidR="00A10518" w:rsidRPr="00CA71C2" w:rsidRDefault="001B20A7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>
              <w:rPr>
                <w:position w:val="-20"/>
                <w:sz w:val="20"/>
                <w:vertAlign w:val="subscript"/>
                <w:lang w:val="en-US"/>
              </w:rPr>
              <w:pict>
                <v:shape id="_x0000_i1030" type="#_x0000_t75" style="width:41.25pt;height:18pt" fillcolor="window">
                  <v:imagedata r:id="rId11" o:title=""/>
                </v:shape>
              </w:pict>
            </w:r>
            <w:r w:rsidR="00A10518" w:rsidRPr="00CA71C2">
              <w:rPr>
                <w:sz w:val="20"/>
              </w:rPr>
              <w:t>, мл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  <w:lang w:val="en-US"/>
              </w:rPr>
              <w:t>V</w:t>
            </w:r>
            <w:r w:rsidRPr="00CA71C2">
              <w:rPr>
                <w:sz w:val="20"/>
                <w:vertAlign w:val="subscript"/>
              </w:rPr>
              <w:t>тиос</w:t>
            </w:r>
            <w:r w:rsidRPr="00CA71C2">
              <w:rPr>
                <w:sz w:val="20"/>
              </w:rPr>
              <w:t>, мл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  <w:lang w:val="en-US"/>
              </w:rPr>
              <w:t>M</w:t>
            </w:r>
            <w:r w:rsidRPr="00CA71C2">
              <w:rPr>
                <w:sz w:val="20"/>
                <w:vertAlign w:val="subscript"/>
              </w:rPr>
              <w:t>исх</w:t>
            </w:r>
            <w:r w:rsidRPr="00CA71C2">
              <w:rPr>
                <w:sz w:val="20"/>
              </w:rPr>
              <w:t>, моль/мл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14,9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0,049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14,6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0,049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14,6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0,049</w:t>
            </w:r>
          </w:p>
        </w:tc>
      </w:tr>
      <w:tr w:rsidR="00A10518" w:rsidRPr="00CA71C2" w:rsidTr="00CA71C2">
        <w:trPr>
          <w:trHeight w:val="346"/>
        </w:trPr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14,6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0,049</w:t>
            </w:r>
          </w:p>
        </w:tc>
      </w:tr>
    </w:tbl>
    <w:p w:rsidR="00A10518" w:rsidRPr="00CA71C2" w:rsidRDefault="00A10518" w:rsidP="00CA71C2">
      <w:pPr>
        <w:pStyle w:val="aa"/>
        <w:spacing w:line="360" w:lineRule="auto"/>
        <w:ind w:firstLine="709"/>
        <w:rPr>
          <w:szCs w:val="28"/>
        </w:rPr>
      </w:pPr>
    </w:p>
    <w:p w:rsidR="000E670D" w:rsidRPr="00CA71C2" w:rsidRDefault="00A10518" w:rsidP="00CA71C2">
      <w:pPr>
        <w:pStyle w:val="aa"/>
        <w:spacing w:line="360" w:lineRule="auto"/>
        <w:ind w:firstLine="709"/>
        <w:rPr>
          <w:szCs w:val="28"/>
        </w:rPr>
      </w:pPr>
      <w:r w:rsidRPr="00CA71C2">
        <w:rPr>
          <w:szCs w:val="28"/>
        </w:rPr>
        <w:t xml:space="preserve">Таблица 4 – Определение концентрации раствора </w:t>
      </w:r>
      <w:r w:rsidRPr="00CA71C2">
        <w:rPr>
          <w:szCs w:val="28"/>
          <w:lang w:val="en-US"/>
        </w:rPr>
        <w:t>K</w:t>
      </w:r>
      <w:r w:rsidRPr="00CA71C2">
        <w:rPr>
          <w:szCs w:val="28"/>
          <w:vertAlign w:val="subscript"/>
        </w:rPr>
        <w:t>2</w:t>
      </w:r>
      <w:r w:rsidRPr="00CA71C2">
        <w:rPr>
          <w:szCs w:val="28"/>
          <w:lang w:val="en-US"/>
        </w:rPr>
        <w:t>Cr</w:t>
      </w:r>
      <w:r w:rsidRPr="00CA71C2">
        <w:rPr>
          <w:szCs w:val="28"/>
          <w:vertAlign w:val="subscript"/>
        </w:rPr>
        <w:t>2</w:t>
      </w:r>
      <w:r w:rsidRPr="00CA71C2">
        <w:rPr>
          <w:szCs w:val="28"/>
          <w:lang w:val="en-US"/>
        </w:rPr>
        <w:t>O</w:t>
      </w:r>
      <w:r w:rsidRPr="00CA71C2">
        <w:rPr>
          <w:szCs w:val="28"/>
          <w:vertAlign w:val="subscript"/>
        </w:rPr>
        <w:t>7</w:t>
      </w:r>
      <w:r w:rsidRPr="00CA71C2">
        <w:rPr>
          <w:szCs w:val="28"/>
        </w:rPr>
        <w:t>-3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5"/>
        <w:gridCol w:w="1374"/>
        <w:gridCol w:w="936"/>
        <w:gridCol w:w="1386"/>
      </w:tblGrid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№ опыта</w:t>
            </w:r>
          </w:p>
        </w:tc>
        <w:tc>
          <w:tcPr>
            <w:tcW w:w="0" w:type="auto"/>
          </w:tcPr>
          <w:p w:rsidR="00A10518" w:rsidRPr="00CA71C2" w:rsidRDefault="001B20A7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>
              <w:rPr>
                <w:position w:val="-20"/>
                <w:sz w:val="20"/>
                <w:vertAlign w:val="subscript"/>
                <w:lang w:val="en-US"/>
              </w:rPr>
              <w:pict>
                <v:shape id="_x0000_i1031" type="#_x0000_t75" style="width:41.25pt;height:18pt" fillcolor="window">
                  <v:imagedata r:id="rId11" o:title=""/>
                </v:shape>
              </w:pict>
            </w:r>
            <w:r w:rsidR="00A10518" w:rsidRPr="00CA71C2">
              <w:rPr>
                <w:sz w:val="20"/>
              </w:rPr>
              <w:t>, мл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  <w:lang w:val="en-US"/>
              </w:rPr>
              <w:t>V</w:t>
            </w:r>
            <w:r w:rsidRPr="00CA71C2">
              <w:rPr>
                <w:sz w:val="20"/>
                <w:vertAlign w:val="subscript"/>
              </w:rPr>
              <w:t>тиос</w:t>
            </w:r>
            <w:r w:rsidRPr="00CA71C2">
              <w:rPr>
                <w:sz w:val="20"/>
              </w:rPr>
              <w:t>, мл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  <w:lang w:val="en-US"/>
              </w:rPr>
              <w:t>M</w:t>
            </w:r>
            <w:r w:rsidRPr="00CA71C2">
              <w:rPr>
                <w:sz w:val="20"/>
                <w:vertAlign w:val="subscript"/>
              </w:rPr>
              <w:t>исх</w:t>
            </w:r>
            <w:r w:rsidRPr="00CA71C2">
              <w:rPr>
                <w:sz w:val="20"/>
              </w:rPr>
              <w:t>, моль/мл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37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0,12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37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0,12</w:t>
            </w:r>
          </w:p>
        </w:tc>
      </w:tr>
      <w:tr w:rsidR="00A10518" w:rsidRPr="00CA71C2" w:rsidTr="00CA71C2"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14,8</w:t>
            </w:r>
          </w:p>
        </w:tc>
        <w:tc>
          <w:tcPr>
            <w:tcW w:w="0" w:type="auto"/>
          </w:tcPr>
          <w:p w:rsidR="00A10518" w:rsidRPr="00CA71C2" w:rsidRDefault="00A10518" w:rsidP="00CA71C2">
            <w:pPr>
              <w:pStyle w:val="aa"/>
              <w:spacing w:line="360" w:lineRule="auto"/>
              <w:ind w:firstLine="0"/>
              <w:rPr>
                <w:sz w:val="20"/>
              </w:rPr>
            </w:pPr>
            <w:r w:rsidRPr="00CA71C2">
              <w:rPr>
                <w:sz w:val="20"/>
              </w:rPr>
              <w:t>0,12</w:t>
            </w:r>
          </w:p>
        </w:tc>
      </w:tr>
    </w:tbl>
    <w:p w:rsidR="00B86055" w:rsidRPr="00CA71C2" w:rsidRDefault="003E0DB7" w:rsidP="00CA71C2">
      <w:pPr>
        <w:pStyle w:val="aa"/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="00B86055" w:rsidRPr="00CA71C2">
        <w:rPr>
          <w:szCs w:val="28"/>
        </w:rPr>
        <w:t>Полученны</w:t>
      </w:r>
      <w:r w:rsidR="000E670D" w:rsidRPr="00CA71C2">
        <w:rPr>
          <w:szCs w:val="28"/>
        </w:rPr>
        <w:t>е</w:t>
      </w:r>
      <w:r w:rsidR="00B86055" w:rsidRPr="00CA71C2">
        <w:rPr>
          <w:szCs w:val="28"/>
        </w:rPr>
        <w:t xml:space="preserve"> раствор</w:t>
      </w:r>
      <w:r w:rsidR="000E670D" w:rsidRPr="00CA71C2">
        <w:rPr>
          <w:szCs w:val="28"/>
        </w:rPr>
        <w:t>ы</w:t>
      </w:r>
      <w:r w:rsidR="00B86055" w:rsidRPr="00CA71C2">
        <w:rPr>
          <w:szCs w:val="28"/>
        </w:rPr>
        <w:t xml:space="preserve"> име</w:t>
      </w:r>
      <w:r w:rsidR="000E670D" w:rsidRPr="00CA71C2">
        <w:rPr>
          <w:szCs w:val="28"/>
        </w:rPr>
        <w:t>ю</w:t>
      </w:r>
      <w:r w:rsidR="00B86055" w:rsidRPr="00CA71C2">
        <w:rPr>
          <w:szCs w:val="28"/>
        </w:rPr>
        <w:t>т концентрацию</w:t>
      </w:r>
      <w:r>
        <w:rPr>
          <w:szCs w:val="28"/>
        </w:rPr>
        <w:t xml:space="preserve"> </w:t>
      </w:r>
      <w:r w:rsidR="00B86055" w:rsidRPr="00CA71C2">
        <w:rPr>
          <w:szCs w:val="28"/>
        </w:rPr>
        <w:t>0,0</w:t>
      </w:r>
      <w:r w:rsidR="000E670D" w:rsidRPr="00CA71C2">
        <w:rPr>
          <w:szCs w:val="28"/>
        </w:rPr>
        <w:t>32 ммоль/мл</w:t>
      </w:r>
      <w:r w:rsidR="00A10518" w:rsidRPr="00CA71C2">
        <w:rPr>
          <w:szCs w:val="28"/>
        </w:rPr>
        <w:t>;</w:t>
      </w:r>
      <w:r w:rsidR="000E670D" w:rsidRPr="00CA71C2">
        <w:rPr>
          <w:szCs w:val="28"/>
        </w:rPr>
        <w:t xml:space="preserve"> 0,048 ммоль/</w:t>
      </w:r>
      <w:r w:rsidR="00A10518" w:rsidRPr="00CA71C2">
        <w:rPr>
          <w:szCs w:val="28"/>
        </w:rPr>
        <w:t>мл;</w:t>
      </w:r>
      <w:r w:rsidR="000E670D" w:rsidRPr="00CA71C2">
        <w:rPr>
          <w:szCs w:val="28"/>
        </w:rPr>
        <w:t xml:space="preserve"> 0,12 ммоль/мл.</w:t>
      </w:r>
    </w:p>
    <w:p w:rsidR="00E23D5B" w:rsidRPr="00CA71C2" w:rsidRDefault="00CA71C2" w:rsidP="00CA71C2">
      <w:pPr>
        <w:spacing w:line="360" w:lineRule="auto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10518" w:rsidRPr="00CA71C2">
        <w:rPr>
          <w:b/>
          <w:snapToGrid w:val="0"/>
          <w:sz w:val="28"/>
          <w:szCs w:val="28"/>
        </w:rPr>
        <w:t>3</w:t>
      </w:r>
      <w:r w:rsidR="002C487A" w:rsidRPr="00CA71C2">
        <w:rPr>
          <w:b/>
          <w:snapToGrid w:val="0"/>
          <w:sz w:val="28"/>
          <w:szCs w:val="28"/>
        </w:rPr>
        <w:t>.</w:t>
      </w:r>
      <w:r w:rsidR="00E23D5B" w:rsidRPr="00CA71C2">
        <w:rPr>
          <w:b/>
          <w:snapToGrid w:val="0"/>
          <w:sz w:val="28"/>
          <w:szCs w:val="28"/>
        </w:rPr>
        <w:t xml:space="preserve"> Определение динамических характеристик</w:t>
      </w:r>
      <w:r>
        <w:rPr>
          <w:b/>
          <w:snapToGrid w:val="0"/>
          <w:sz w:val="28"/>
          <w:szCs w:val="28"/>
        </w:rPr>
        <w:t xml:space="preserve"> </w:t>
      </w:r>
      <w:r w:rsidR="00E23D5B" w:rsidRPr="00CA71C2">
        <w:rPr>
          <w:b/>
          <w:snapToGrid w:val="0"/>
          <w:sz w:val="28"/>
          <w:szCs w:val="28"/>
        </w:rPr>
        <w:t>ионита марки “АВ</w:t>
      </w:r>
      <w:r w:rsidR="00A10518" w:rsidRPr="00CA71C2">
        <w:rPr>
          <w:b/>
          <w:snapToGrid w:val="0"/>
          <w:sz w:val="28"/>
          <w:szCs w:val="28"/>
        </w:rPr>
        <w:t>16-гс</w:t>
      </w:r>
      <w:r w:rsidR="00E23D5B" w:rsidRPr="00CA71C2">
        <w:rPr>
          <w:b/>
          <w:snapToGrid w:val="0"/>
          <w:sz w:val="28"/>
          <w:szCs w:val="28"/>
        </w:rPr>
        <w:t>”</w:t>
      </w:r>
      <w:r w:rsidR="00A10518" w:rsidRPr="00CA71C2">
        <w:rPr>
          <w:b/>
          <w:snapToGrid w:val="0"/>
          <w:sz w:val="28"/>
          <w:szCs w:val="28"/>
        </w:rPr>
        <w:t xml:space="preserve"> по бихромат-ионам</w:t>
      </w:r>
    </w:p>
    <w:p w:rsidR="00A10518" w:rsidRPr="00CA71C2" w:rsidRDefault="00A10518" w:rsidP="00CA71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1730F" w:rsidRPr="00CA71C2" w:rsidRDefault="00E23D5B" w:rsidP="00CA71C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z w:val="28"/>
          <w:szCs w:val="28"/>
        </w:rPr>
        <w:t>Для определения динамических характеристик ионита снимаем кривые сорбции и десорбции при различных концентрациях раствора бихромата калия.</w:t>
      </w:r>
    </w:p>
    <w:p w:rsidR="0031730F" w:rsidRPr="00CA71C2" w:rsidRDefault="0031730F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>Для определения динамической обменной емкости (ДОЕ) ионита марки АВ-</w:t>
      </w:r>
      <w:r w:rsidR="00A10518" w:rsidRPr="00CA71C2">
        <w:rPr>
          <w:snapToGrid w:val="0"/>
          <w:sz w:val="28"/>
          <w:szCs w:val="28"/>
        </w:rPr>
        <w:t>16гс</w:t>
      </w:r>
      <w:r w:rsidRPr="00CA71C2">
        <w:rPr>
          <w:snapToGrid w:val="0"/>
          <w:sz w:val="28"/>
          <w:szCs w:val="28"/>
        </w:rPr>
        <w:t xml:space="preserve"> засыпаем в ионообменную колонку (</w:t>
      </w:r>
      <w:r w:rsidRPr="00CA71C2">
        <w:rPr>
          <w:snapToGrid w:val="0"/>
          <w:sz w:val="28"/>
          <w:szCs w:val="28"/>
          <w:lang w:val="en-US"/>
        </w:rPr>
        <w:t>d</w:t>
      </w:r>
      <w:r w:rsidRPr="00CA71C2">
        <w:rPr>
          <w:snapToGrid w:val="0"/>
          <w:sz w:val="28"/>
          <w:szCs w:val="28"/>
        </w:rPr>
        <w:t>=</w:t>
      </w:r>
      <w:r w:rsidR="004B539E" w:rsidRPr="00CA71C2">
        <w:rPr>
          <w:snapToGrid w:val="0"/>
          <w:sz w:val="28"/>
          <w:szCs w:val="28"/>
        </w:rPr>
        <w:t>12</w:t>
      </w:r>
      <w:r w:rsidRPr="00CA71C2">
        <w:rPr>
          <w:snapToGrid w:val="0"/>
          <w:sz w:val="28"/>
          <w:szCs w:val="28"/>
        </w:rPr>
        <w:t>мм). Заливаем ионит дистиллированной водой и устанавливаем скорость пропускания раствора 2,</w:t>
      </w:r>
      <w:r w:rsidR="00A10518" w:rsidRPr="00CA71C2">
        <w:rPr>
          <w:snapToGrid w:val="0"/>
          <w:sz w:val="28"/>
          <w:szCs w:val="28"/>
        </w:rPr>
        <w:t>5-3</w:t>
      </w:r>
      <w:r w:rsidRPr="00CA71C2">
        <w:rPr>
          <w:snapToGrid w:val="0"/>
          <w:sz w:val="28"/>
          <w:szCs w:val="28"/>
        </w:rPr>
        <w:t xml:space="preserve"> мл/мин. Высота слоя смолы составляет </w:t>
      </w:r>
      <w:smartTag w:uri="urn:schemas-microsoft-com:office:smarttags" w:element="metricconverter">
        <w:smartTagPr>
          <w:attr w:name="ProductID" w:val="60 мм"/>
        </w:smartTagPr>
        <w:r w:rsidR="00A10518" w:rsidRPr="00CA71C2">
          <w:rPr>
            <w:snapToGrid w:val="0"/>
            <w:sz w:val="28"/>
            <w:szCs w:val="28"/>
          </w:rPr>
          <w:t>60</w:t>
        </w:r>
        <w:r w:rsidRPr="00CA71C2">
          <w:rPr>
            <w:snapToGrid w:val="0"/>
            <w:sz w:val="28"/>
            <w:szCs w:val="28"/>
          </w:rPr>
          <w:t xml:space="preserve"> мм</w:t>
        </w:r>
      </w:smartTag>
      <w:r w:rsidRPr="00CA71C2">
        <w:rPr>
          <w:snapToGrid w:val="0"/>
          <w:sz w:val="28"/>
          <w:szCs w:val="28"/>
        </w:rPr>
        <w:t>. Затем пропускаем через ионит раствор бихромата калия исходной концентрации</w:t>
      </w:r>
      <w:r w:rsidR="0087253D" w:rsidRPr="00CA71C2">
        <w:rPr>
          <w:snapToGrid w:val="0"/>
          <w:sz w:val="28"/>
          <w:szCs w:val="28"/>
        </w:rPr>
        <w:t xml:space="preserve"> (М</w:t>
      </w:r>
      <w:r w:rsidR="0087253D" w:rsidRPr="00CA71C2">
        <w:rPr>
          <w:snapToGrid w:val="0"/>
          <w:sz w:val="28"/>
          <w:szCs w:val="28"/>
          <w:vertAlign w:val="subscript"/>
        </w:rPr>
        <w:t>исх</w:t>
      </w:r>
      <w:r w:rsidR="0087253D" w:rsidRPr="00CA71C2">
        <w:rPr>
          <w:snapToGrid w:val="0"/>
          <w:sz w:val="28"/>
          <w:szCs w:val="28"/>
        </w:rPr>
        <w:t>=0,032 ммоль/мл, М</w:t>
      </w:r>
      <w:r w:rsidR="0087253D" w:rsidRPr="00CA71C2">
        <w:rPr>
          <w:snapToGrid w:val="0"/>
          <w:sz w:val="28"/>
          <w:szCs w:val="28"/>
          <w:vertAlign w:val="subscript"/>
        </w:rPr>
        <w:t>исх</w:t>
      </w:r>
      <w:r w:rsidR="0087253D" w:rsidRPr="00CA71C2">
        <w:rPr>
          <w:snapToGrid w:val="0"/>
          <w:sz w:val="28"/>
          <w:szCs w:val="28"/>
        </w:rPr>
        <w:t>=0,048 ммоль/мл, М</w:t>
      </w:r>
      <w:r w:rsidR="0087253D" w:rsidRPr="00CA71C2">
        <w:rPr>
          <w:snapToGrid w:val="0"/>
          <w:sz w:val="28"/>
          <w:szCs w:val="28"/>
          <w:vertAlign w:val="subscript"/>
        </w:rPr>
        <w:t>исх</w:t>
      </w:r>
      <w:r w:rsidR="0087253D" w:rsidRPr="00CA71C2">
        <w:rPr>
          <w:snapToGrid w:val="0"/>
          <w:sz w:val="28"/>
          <w:szCs w:val="28"/>
        </w:rPr>
        <w:t>=0,12 ммоль/мл )</w:t>
      </w:r>
      <w:r w:rsidRPr="00CA71C2">
        <w:rPr>
          <w:snapToGrid w:val="0"/>
          <w:sz w:val="28"/>
          <w:szCs w:val="28"/>
        </w:rPr>
        <w:t>. Результ</w:t>
      </w:r>
      <w:r w:rsidR="0087253D" w:rsidRPr="00CA71C2">
        <w:rPr>
          <w:snapToGrid w:val="0"/>
          <w:sz w:val="28"/>
          <w:szCs w:val="28"/>
        </w:rPr>
        <w:t>аты опыта представлены в таблицах</w:t>
      </w:r>
      <w:r w:rsidRPr="00CA71C2">
        <w:rPr>
          <w:snapToGrid w:val="0"/>
          <w:sz w:val="28"/>
          <w:szCs w:val="28"/>
        </w:rPr>
        <w:t xml:space="preserve"> </w:t>
      </w:r>
      <w:r w:rsidR="0087253D" w:rsidRPr="00CA71C2">
        <w:rPr>
          <w:snapToGrid w:val="0"/>
          <w:sz w:val="28"/>
          <w:szCs w:val="28"/>
        </w:rPr>
        <w:t>5-</w:t>
      </w:r>
      <w:r w:rsidR="00710B48" w:rsidRPr="00CA71C2">
        <w:rPr>
          <w:snapToGrid w:val="0"/>
          <w:sz w:val="28"/>
          <w:szCs w:val="28"/>
        </w:rPr>
        <w:t>7</w:t>
      </w:r>
      <w:r w:rsidRPr="00CA71C2">
        <w:rPr>
          <w:snapToGrid w:val="0"/>
          <w:sz w:val="28"/>
          <w:szCs w:val="28"/>
        </w:rPr>
        <w:t>.</w:t>
      </w:r>
    </w:p>
    <w:p w:rsidR="00CA71C2" w:rsidRDefault="00CA71C2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31730F" w:rsidRPr="00CA71C2" w:rsidRDefault="0031730F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</w:t>
      </w:r>
      <w:r w:rsidR="0087253D" w:rsidRPr="00CA71C2">
        <w:rPr>
          <w:snapToGrid w:val="0"/>
          <w:sz w:val="28"/>
          <w:szCs w:val="28"/>
        </w:rPr>
        <w:t>5</w:t>
      </w:r>
      <w:r w:rsidRPr="00CA71C2">
        <w:rPr>
          <w:snapToGrid w:val="0"/>
          <w:sz w:val="28"/>
          <w:szCs w:val="28"/>
        </w:rPr>
        <w:t xml:space="preserve"> – </w:t>
      </w:r>
      <w:r w:rsidRPr="00CA71C2">
        <w:rPr>
          <w:sz w:val="28"/>
          <w:szCs w:val="28"/>
        </w:rPr>
        <w:t xml:space="preserve">Сорбция бихромат-ионов ионитом при </w:t>
      </w:r>
      <w:r w:rsidRPr="00CA71C2">
        <w:rPr>
          <w:snapToGrid w:val="0"/>
          <w:sz w:val="28"/>
          <w:szCs w:val="28"/>
          <w:lang w:val="en-US"/>
        </w:rPr>
        <w:t>M</w:t>
      </w:r>
      <w:r w:rsidRPr="00CA71C2">
        <w:rPr>
          <w:snapToGrid w:val="0"/>
          <w:sz w:val="28"/>
          <w:szCs w:val="28"/>
          <w:vertAlign w:val="subscript"/>
        </w:rPr>
        <w:t>исх</w:t>
      </w:r>
      <w:r w:rsidRPr="00CA71C2">
        <w:rPr>
          <w:snapToGrid w:val="0"/>
          <w:sz w:val="28"/>
          <w:szCs w:val="28"/>
        </w:rPr>
        <w:t>=0,0</w:t>
      </w:r>
      <w:r w:rsidR="00710B48" w:rsidRPr="00CA71C2">
        <w:rPr>
          <w:snapToGrid w:val="0"/>
          <w:sz w:val="28"/>
          <w:szCs w:val="28"/>
        </w:rPr>
        <w:t>32</w:t>
      </w:r>
      <w:r w:rsidRPr="00CA71C2">
        <w:rPr>
          <w:snapToGrid w:val="0"/>
          <w:sz w:val="28"/>
          <w:szCs w:val="28"/>
        </w:rPr>
        <w:t xml:space="preserve"> </w:t>
      </w:r>
      <w:r w:rsidR="00A24E30" w:rsidRPr="00CA71C2">
        <w:rPr>
          <w:snapToGrid w:val="0"/>
          <w:sz w:val="28"/>
          <w:szCs w:val="28"/>
        </w:rPr>
        <w:t>м</w:t>
      </w:r>
      <w:r w:rsidRPr="00CA71C2">
        <w:rPr>
          <w:snapToGrid w:val="0"/>
          <w:sz w:val="28"/>
          <w:szCs w:val="28"/>
        </w:rPr>
        <w:t>моль/</w:t>
      </w:r>
      <w:r w:rsidR="00710B48" w:rsidRPr="00CA71C2">
        <w:rPr>
          <w:snapToGrid w:val="0"/>
          <w:sz w:val="28"/>
          <w:szCs w:val="28"/>
        </w:rPr>
        <w:t>м</w:t>
      </w:r>
      <w:r w:rsidRPr="00CA71C2">
        <w:rPr>
          <w:snapToGrid w:val="0"/>
          <w:sz w:val="28"/>
          <w:szCs w:val="28"/>
        </w:rPr>
        <w:t>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548"/>
        <w:gridCol w:w="919"/>
        <w:gridCol w:w="936"/>
        <w:gridCol w:w="2267"/>
      </w:tblGrid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31730F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2" type="#_x0000_t75" style="width:50.25pt;height:21.75pt" fillcolor="window">
                  <v:imagedata r:id="rId12" o:title=""/>
                </v:shape>
              </w:pict>
            </w:r>
            <w:r w:rsidR="0031730F"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31730F" w:rsidRPr="00CA71C2" w:rsidRDefault="0031730F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31730F" w:rsidRPr="00CA71C2" w:rsidRDefault="0031730F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31730F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3" type="#_x0000_t75" style="width:56.25pt;height:21.75pt" fillcolor="window">
                  <v:imagedata r:id="rId13" o:title=""/>
                </v:shape>
              </w:pict>
            </w:r>
            <w:r w:rsidR="0031730F" w:rsidRPr="00CA71C2">
              <w:rPr>
                <w:sz w:val="20"/>
                <w:szCs w:val="20"/>
              </w:rPr>
              <w:t xml:space="preserve">, </w:t>
            </w:r>
            <w:r w:rsidR="00A24E30" w:rsidRPr="00CA71C2">
              <w:rPr>
                <w:sz w:val="20"/>
                <w:szCs w:val="20"/>
              </w:rPr>
              <w:t>м</w:t>
            </w:r>
            <w:r w:rsidR="0031730F" w:rsidRPr="00CA71C2">
              <w:rPr>
                <w:sz w:val="20"/>
                <w:szCs w:val="20"/>
              </w:rPr>
              <w:t>моль/</w:t>
            </w:r>
            <w:r w:rsidR="0063743A" w:rsidRPr="00CA71C2">
              <w:rPr>
                <w:sz w:val="20"/>
                <w:szCs w:val="20"/>
              </w:rPr>
              <w:t>м</w:t>
            </w:r>
            <w:r w:rsidR="0031730F" w:rsidRPr="00CA71C2">
              <w:rPr>
                <w:sz w:val="20"/>
                <w:szCs w:val="20"/>
              </w:rPr>
              <w:t>л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31730F" w:rsidRPr="00CA71C2" w:rsidTr="00CA71C2">
        <w:tc>
          <w:tcPr>
            <w:tcW w:w="0" w:type="auto"/>
            <w:vAlign w:val="center"/>
          </w:tcPr>
          <w:p w:rsidR="0031730F" w:rsidRPr="00CA71C2" w:rsidRDefault="0031730F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1730F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0,0003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0,0006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0,0006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0,001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2,4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0,004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0,005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6,4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0,016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5,9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0,019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8,9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0,029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9,1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9,6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  <w:tr w:rsidR="0087253D" w:rsidRPr="00CA71C2" w:rsidTr="00CA71C2"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9,6</w:t>
            </w:r>
          </w:p>
        </w:tc>
        <w:tc>
          <w:tcPr>
            <w:tcW w:w="0" w:type="auto"/>
            <w:vAlign w:val="center"/>
          </w:tcPr>
          <w:p w:rsidR="0087253D" w:rsidRPr="00CA71C2" w:rsidRDefault="0087253D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0,032</w:t>
            </w:r>
          </w:p>
        </w:tc>
      </w:tr>
    </w:tbl>
    <w:p w:rsidR="00710B48" w:rsidRPr="00CA71C2" w:rsidRDefault="00710B48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710B48" w:rsidRPr="00CA71C2" w:rsidRDefault="00710B48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6 – </w:t>
      </w:r>
      <w:r w:rsidRPr="00CA71C2">
        <w:rPr>
          <w:sz w:val="28"/>
          <w:szCs w:val="28"/>
        </w:rPr>
        <w:t xml:space="preserve">Сорбция бихромат-ионов ионитом при </w:t>
      </w:r>
      <w:r w:rsidRPr="00CA71C2">
        <w:rPr>
          <w:snapToGrid w:val="0"/>
          <w:sz w:val="28"/>
          <w:szCs w:val="28"/>
          <w:lang w:val="en-US"/>
        </w:rPr>
        <w:t>M</w:t>
      </w:r>
      <w:r w:rsidRPr="00CA71C2">
        <w:rPr>
          <w:snapToGrid w:val="0"/>
          <w:sz w:val="28"/>
          <w:szCs w:val="28"/>
          <w:vertAlign w:val="subscript"/>
        </w:rPr>
        <w:t>исх</w:t>
      </w:r>
      <w:r w:rsidRPr="00CA71C2">
        <w:rPr>
          <w:snapToGrid w:val="0"/>
          <w:sz w:val="28"/>
          <w:szCs w:val="28"/>
        </w:rPr>
        <w:t>=0,048 ммоль/мл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548"/>
        <w:gridCol w:w="919"/>
        <w:gridCol w:w="936"/>
        <w:gridCol w:w="2267"/>
      </w:tblGrid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710B48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4" type="#_x0000_t75" style="width:50.25pt;height:21.75pt" fillcolor="window">
                  <v:imagedata r:id="rId12" o:title=""/>
                </v:shape>
              </w:pict>
            </w:r>
            <w:r w:rsidR="00710B48"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5" type="#_x0000_t75" style="width:56.25pt;height:21.75pt" fillcolor="window">
                  <v:imagedata r:id="rId13" o:title=""/>
                </v:shape>
              </w:pict>
            </w:r>
            <w:r w:rsidR="00710B48" w:rsidRPr="00CA71C2">
              <w:rPr>
                <w:sz w:val="20"/>
                <w:szCs w:val="20"/>
              </w:rPr>
              <w:t>, ммоль/мл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0,004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4,8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0,016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0,017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6,4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0,021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6,5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0,021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6,6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0,022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6,6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0,022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7,2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0,024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7,7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0,025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8,5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0,028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0,031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10,4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0,034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0,037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11,5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0,038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0,043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13,4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0,044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13,9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0,046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0,046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14,6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0,048</w:t>
            </w:r>
          </w:p>
        </w:tc>
      </w:tr>
    </w:tbl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0B48" w:rsidRPr="00CA71C2" w:rsidRDefault="00710B48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7 – </w:t>
      </w:r>
      <w:r w:rsidRPr="00CA71C2">
        <w:rPr>
          <w:sz w:val="28"/>
          <w:szCs w:val="28"/>
        </w:rPr>
        <w:t xml:space="preserve">Сорбция бихромат-ионов ионитом при </w:t>
      </w:r>
      <w:r w:rsidRPr="00CA71C2">
        <w:rPr>
          <w:snapToGrid w:val="0"/>
          <w:sz w:val="28"/>
          <w:szCs w:val="28"/>
          <w:lang w:val="en-US"/>
        </w:rPr>
        <w:t>M</w:t>
      </w:r>
      <w:r w:rsidRPr="00CA71C2">
        <w:rPr>
          <w:snapToGrid w:val="0"/>
          <w:sz w:val="28"/>
          <w:szCs w:val="28"/>
          <w:vertAlign w:val="subscript"/>
        </w:rPr>
        <w:t>исх</w:t>
      </w:r>
      <w:r w:rsidRPr="00CA71C2">
        <w:rPr>
          <w:snapToGrid w:val="0"/>
          <w:sz w:val="28"/>
          <w:szCs w:val="28"/>
        </w:rPr>
        <w:t>=0,12 ммоль/мл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543"/>
        <w:gridCol w:w="919"/>
        <w:gridCol w:w="936"/>
        <w:gridCol w:w="2263"/>
      </w:tblGrid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710B48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6" type="#_x0000_t75" style="width:50.25pt;height:21.75pt" fillcolor="window">
                  <v:imagedata r:id="rId12" o:title=""/>
                </v:shape>
              </w:pict>
            </w:r>
            <w:r w:rsidR="00710B48"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710B48" w:rsidRPr="00CA71C2" w:rsidRDefault="001B20A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  <w:vertAlign w:val="subscript"/>
                <w:lang w:val="en-US"/>
              </w:rPr>
              <w:pict>
                <v:shape id="_x0000_i1037" type="#_x0000_t75" style="width:56.25pt;height:21.75pt" fillcolor="window">
                  <v:imagedata r:id="rId13" o:title=""/>
                </v:shape>
              </w:pict>
            </w:r>
            <w:r w:rsidR="00710B48" w:rsidRPr="00CA71C2">
              <w:rPr>
                <w:sz w:val="20"/>
                <w:szCs w:val="20"/>
              </w:rPr>
              <w:t>, ммоль/мл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11,6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16,8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0,05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0,06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7,8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0,065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0,08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12,2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14,5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0,12</w:t>
            </w:r>
          </w:p>
        </w:tc>
      </w:tr>
      <w:tr w:rsidR="00710B48" w:rsidRPr="00CA71C2" w:rsidTr="00CA71C2"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14,8</w:t>
            </w:r>
          </w:p>
        </w:tc>
        <w:tc>
          <w:tcPr>
            <w:tcW w:w="0" w:type="auto"/>
            <w:vAlign w:val="center"/>
          </w:tcPr>
          <w:p w:rsidR="00710B48" w:rsidRPr="00CA71C2" w:rsidRDefault="00710B48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0,12</w:t>
            </w:r>
          </w:p>
        </w:tc>
      </w:tr>
    </w:tbl>
    <w:p w:rsidR="0031730F" w:rsidRPr="00CA71C2" w:rsidRDefault="003E0DB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730F" w:rsidRPr="00CA71C2">
        <w:rPr>
          <w:sz w:val="28"/>
          <w:szCs w:val="28"/>
        </w:rPr>
        <w:t>На выходе из и</w:t>
      </w:r>
      <w:r w:rsidR="00FB53EE" w:rsidRPr="00CA71C2">
        <w:rPr>
          <w:sz w:val="28"/>
          <w:szCs w:val="28"/>
        </w:rPr>
        <w:t>онообменной колонки концентрации бихромат</w:t>
      </w:r>
      <w:r w:rsidR="0031730F" w:rsidRPr="00CA71C2">
        <w:rPr>
          <w:sz w:val="28"/>
          <w:szCs w:val="28"/>
        </w:rPr>
        <w:t xml:space="preserve">-ионов возрастает и приближается к </w:t>
      </w:r>
      <w:r w:rsidR="0031730F" w:rsidRPr="00CA71C2">
        <w:rPr>
          <w:sz w:val="28"/>
          <w:szCs w:val="28"/>
          <w:lang w:val="en-US"/>
        </w:rPr>
        <w:t>M</w:t>
      </w:r>
      <w:r w:rsidR="0031730F" w:rsidRPr="00CA71C2">
        <w:rPr>
          <w:sz w:val="28"/>
          <w:szCs w:val="28"/>
          <w:vertAlign w:val="subscript"/>
        </w:rPr>
        <w:t>исх</w:t>
      </w:r>
      <w:r w:rsidR="0031730F" w:rsidRPr="00CA71C2">
        <w:rPr>
          <w:sz w:val="28"/>
          <w:szCs w:val="28"/>
        </w:rPr>
        <w:t>.</w:t>
      </w:r>
    </w:p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Используя полученные данные строим выходн</w:t>
      </w:r>
      <w:r w:rsidR="00FB53EE" w:rsidRPr="00CA71C2">
        <w:rPr>
          <w:sz w:val="28"/>
          <w:szCs w:val="28"/>
        </w:rPr>
        <w:t>ые</w:t>
      </w:r>
      <w:r w:rsidRPr="00CA71C2">
        <w:rPr>
          <w:sz w:val="28"/>
          <w:szCs w:val="28"/>
        </w:rPr>
        <w:t xml:space="preserve"> крив</w:t>
      </w:r>
      <w:r w:rsidR="00FB53EE" w:rsidRPr="00CA71C2">
        <w:rPr>
          <w:sz w:val="28"/>
          <w:szCs w:val="28"/>
        </w:rPr>
        <w:t>ые</w:t>
      </w:r>
      <w:r w:rsidRPr="00CA71C2">
        <w:rPr>
          <w:sz w:val="28"/>
          <w:szCs w:val="28"/>
        </w:rPr>
        <w:t xml:space="preserve"> сорбции бихромат-ионов ионитом марки АВ-</w:t>
      </w:r>
      <w:r w:rsidR="00FB53EE" w:rsidRPr="00CA71C2">
        <w:rPr>
          <w:sz w:val="28"/>
          <w:szCs w:val="28"/>
        </w:rPr>
        <w:t>16гс (рисун</w:t>
      </w:r>
      <w:r w:rsidRPr="00CA71C2">
        <w:rPr>
          <w:sz w:val="28"/>
          <w:szCs w:val="28"/>
        </w:rPr>
        <w:t>к</w:t>
      </w:r>
      <w:r w:rsidR="00FB53EE" w:rsidRPr="00CA71C2">
        <w:rPr>
          <w:sz w:val="28"/>
          <w:szCs w:val="28"/>
        </w:rPr>
        <w:t>и</w:t>
      </w:r>
      <w:r w:rsidRPr="00CA71C2">
        <w:rPr>
          <w:sz w:val="28"/>
          <w:szCs w:val="28"/>
        </w:rPr>
        <w:t xml:space="preserve"> </w:t>
      </w:r>
      <w:r w:rsidR="00FB53EE" w:rsidRPr="00CA71C2">
        <w:rPr>
          <w:sz w:val="28"/>
          <w:szCs w:val="28"/>
        </w:rPr>
        <w:t>2-5</w:t>
      </w:r>
      <w:r w:rsidRPr="00CA71C2">
        <w:rPr>
          <w:sz w:val="28"/>
          <w:szCs w:val="28"/>
        </w:rPr>
        <w:t>).</w:t>
      </w:r>
    </w:p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Рассчитываем полн</w:t>
      </w:r>
      <w:r w:rsidR="00FB53EE" w:rsidRPr="00CA71C2">
        <w:rPr>
          <w:sz w:val="28"/>
          <w:szCs w:val="28"/>
        </w:rPr>
        <w:t>ую</w:t>
      </w:r>
      <w:r w:rsidRPr="00CA71C2">
        <w:rPr>
          <w:sz w:val="28"/>
          <w:szCs w:val="28"/>
        </w:rPr>
        <w:t xml:space="preserve"> динамическую о</w:t>
      </w:r>
      <w:r w:rsidR="00FB53EE" w:rsidRPr="00CA71C2">
        <w:rPr>
          <w:sz w:val="28"/>
          <w:szCs w:val="28"/>
        </w:rPr>
        <w:t>бменную емкость (ПДОЕ) сорбента графически: 1) ПДОЕ= 3,6 ммоль/г;</w:t>
      </w:r>
    </w:p>
    <w:p w:rsidR="005800C2" w:rsidRPr="00CA71C2" w:rsidRDefault="005800C2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2) ПДОЕ= 3,34 ммоль/г;</w:t>
      </w:r>
    </w:p>
    <w:p w:rsidR="005800C2" w:rsidRPr="00CA71C2" w:rsidRDefault="005800C2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3) ПДОЕ= 4,05 ммоль/г.</w:t>
      </w:r>
    </w:p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A71C2">
        <w:rPr>
          <w:sz w:val="28"/>
          <w:szCs w:val="28"/>
        </w:rPr>
        <w:t>Отмывку</w:t>
      </w:r>
      <w:r w:rsidR="005800C2" w:rsidRPr="00CA71C2">
        <w:rPr>
          <w:sz w:val="28"/>
          <w:szCs w:val="28"/>
        </w:rPr>
        <w:t xml:space="preserve"> бихромат-ионов со смолы АВ-16гс</w:t>
      </w:r>
      <w:r w:rsidRPr="00CA71C2">
        <w:rPr>
          <w:sz w:val="28"/>
          <w:szCs w:val="28"/>
        </w:rPr>
        <w:t xml:space="preserve"> проводим 10%-м раствором </w:t>
      </w:r>
      <w:r w:rsidRPr="00CA71C2">
        <w:rPr>
          <w:sz w:val="28"/>
          <w:szCs w:val="28"/>
          <w:lang w:val="en-US"/>
        </w:rPr>
        <w:t>NaOH</w:t>
      </w:r>
      <w:r w:rsidRPr="00CA71C2">
        <w:rPr>
          <w:sz w:val="28"/>
          <w:szCs w:val="28"/>
        </w:rPr>
        <w:t>, который пропускаем через слой смолы</w:t>
      </w:r>
      <w:r w:rsidR="005800C2" w:rsidRPr="00CA71C2">
        <w:rPr>
          <w:sz w:val="28"/>
          <w:szCs w:val="28"/>
        </w:rPr>
        <w:t xml:space="preserve"> со скоростью</w:t>
      </w:r>
      <w:r w:rsidR="003E0DB7">
        <w:rPr>
          <w:sz w:val="28"/>
          <w:szCs w:val="28"/>
        </w:rPr>
        <w:t xml:space="preserve"> </w:t>
      </w:r>
      <w:r w:rsidR="005800C2" w:rsidRPr="00CA71C2">
        <w:rPr>
          <w:sz w:val="28"/>
          <w:szCs w:val="28"/>
        </w:rPr>
        <w:t>2,5-3 мл/мин</w:t>
      </w:r>
      <w:r w:rsidRPr="00CA71C2">
        <w:rPr>
          <w:sz w:val="28"/>
          <w:szCs w:val="28"/>
        </w:rPr>
        <w:t xml:space="preserve">, находящейся в ионообменной колонке. </w:t>
      </w:r>
      <w:r w:rsidRPr="00CA71C2">
        <w:rPr>
          <w:snapToGrid w:val="0"/>
          <w:sz w:val="28"/>
          <w:szCs w:val="28"/>
        </w:rPr>
        <w:t>Результ</w:t>
      </w:r>
      <w:r w:rsidR="005800C2" w:rsidRPr="00CA71C2">
        <w:rPr>
          <w:snapToGrid w:val="0"/>
          <w:sz w:val="28"/>
          <w:szCs w:val="28"/>
        </w:rPr>
        <w:t>аты опытов представлены в таблицах</w:t>
      </w:r>
      <w:r w:rsidRPr="00CA71C2">
        <w:rPr>
          <w:snapToGrid w:val="0"/>
          <w:sz w:val="28"/>
          <w:szCs w:val="28"/>
        </w:rPr>
        <w:t xml:space="preserve"> </w:t>
      </w:r>
      <w:r w:rsidR="005800C2" w:rsidRPr="00CA71C2">
        <w:rPr>
          <w:snapToGrid w:val="0"/>
          <w:sz w:val="28"/>
          <w:szCs w:val="28"/>
        </w:rPr>
        <w:t>8-10.</w:t>
      </w:r>
    </w:p>
    <w:p w:rsidR="00CA71C2" w:rsidRDefault="00CA71C2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</w:t>
      </w:r>
      <w:r w:rsidR="005800C2" w:rsidRPr="00CA71C2">
        <w:rPr>
          <w:snapToGrid w:val="0"/>
          <w:sz w:val="28"/>
          <w:szCs w:val="28"/>
        </w:rPr>
        <w:t>8</w:t>
      </w:r>
      <w:r w:rsidRPr="00CA71C2">
        <w:rPr>
          <w:snapToGrid w:val="0"/>
          <w:sz w:val="28"/>
          <w:szCs w:val="28"/>
        </w:rPr>
        <w:t xml:space="preserve"> – </w:t>
      </w:r>
      <w:r w:rsidRPr="00CA71C2">
        <w:rPr>
          <w:sz w:val="28"/>
          <w:szCs w:val="28"/>
        </w:rPr>
        <w:t>Десорбция бихромат-ионов</w:t>
      </w:r>
      <w:r w:rsidR="005800C2" w:rsidRPr="00CA71C2">
        <w:rPr>
          <w:sz w:val="28"/>
          <w:szCs w:val="28"/>
        </w:rPr>
        <w:t xml:space="preserve"> 10%</w:t>
      </w:r>
      <w:r w:rsidRPr="00CA71C2">
        <w:rPr>
          <w:sz w:val="28"/>
          <w:szCs w:val="28"/>
        </w:rPr>
        <w:t xml:space="preserve"> раствором </w:t>
      </w:r>
      <w:r w:rsidRPr="00CA71C2">
        <w:rPr>
          <w:sz w:val="28"/>
          <w:szCs w:val="28"/>
          <w:lang w:val="en-US"/>
        </w:rPr>
        <w:t>NaOH</w:t>
      </w:r>
      <w:r w:rsidR="005800C2" w:rsidRPr="00CA71C2">
        <w:rPr>
          <w:sz w:val="28"/>
          <w:szCs w:val="28"/>
        </w:rPr>
        <w:t xml:space="preserve"> из смолы АВ-16гс после первого цикла сорбции-десорбции.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027"/>
        <w:gridCol w:w="919"/>
        <w:gridCol w:w="936"/>
        <w:gridCol w:w="1660"/>
      </w:tblGrid>
      <w:tr w:rsidR="008F3437" w:rsidRPr="00CA71C2" w:rsidTr="00CA71C2">
        <w:tc>
          <w:tcPr>
            <w:tcW w:w="0" w:type="auto"/>
            <w:vAlign w:val="center"/>
          </w:tcPr>
          <w:p w:rsidR="008F3437" w:rsidRPr="00CA71C2" w:rsidRDefault="008F343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M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 xml:space="preserve">, </w:t>
            </w:r>
            <w:r w:rsidR="0063743A" w:rsidRPr="00CA71C2">
              <w:rPr>
                <w:sz w:val="20"/>
                <w:szCs w:val="20"/>
              </w:rPr>
              <w:t>м</w:t>
            </w:r>
            <w:r w:rsidRPr="00CA71C2">
              <w:rPr>
                <w:sz w:val="20"/>
                <w:szCs w:val="20"/>
              </w:rPr>
              <w:t>моль/</w:t>
            </w:r>
            <w:r w:rsidR="0063743A" w:rsidRPr="00CA71C2">
              <w:rPr>
                <w:sz w:val="20"/>
                <w:szCs w:val="20"/>
              </w:rPr>
              <w:t>м</w:t>
            </w:r>
            <w:r w:rsidRPr="00CA71C2">
              <w:rPr>
                <w:sz w:val="20"/>
                <w:szCs w:val="20"/>
              </w:rPr>
              <w:t>л</w:t>
            </w:r>
          </w:p>
        </w:tc>
      </w:tr>
      <w:tr w:rsidR="008F3437" w:rsidRPr="00CA71C2" w:rsidTr="00CA71C2"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  <w:r w:rsidR="008F3437" w:rsidRPr="00CA71C2">
              <w:rPr>
                <w:sz w:val="20"/>
                <w:szCs w:val="20"/>
              </w:rPr>
              <w:t>,6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0,4</w:t>
            </w:r>
            <w:r w:rsidR="005800C2" w:rsidRPr="00CA71C2">
              <w:rPr>
                <w:sz w:val="20"/>
                <w:szCs w:val="20"/>
              </w:rPr>
              <w:t>1</w:t>
            </w:r>
          </w:p>
        </w:tc>
      </w:tr>
      <w:tr w:rsidR="008F3437" w:rsidRPr="00CA71C2" w:rsidTr="00CA71C2"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A71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2,5</w:t>
            </w:r>
          </w:p>
        </w:tc>
      </w:tr>
      <w:tr w:rsidR="008F3437" w:rsidRPr="00CA71C2" w:rsidTr="00CA71C2"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A71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1,91</w:t>
            </w:r>
          </w:p>
        </w:tc>
      </w:tr>
      <w:tr w:rsidR="008F3437" w:rsidRPr="00CA71C2" w:rsidTr="00CA71C2"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F3437" w:rsidRPr="00CA71C2" w:rsidRDefault="008F3437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  <w:r w:rsidR="005800C2"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:rsidR="008F3437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1,12</w:t>
            </w:r>
          </w:p>
        </w:tc>
      </w:tr>
      <w:tr w:rsidR="005800C2" w:rsidRPr="00CA71C2" w:rsidTr="00CA71C2"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0,11</w:t>
            </w:r>
          </w:p>
        </w:tc>
      </w:tr>
      <w:tr w:rsidR="005800C2" w:rsidRPr="00CA71C2" w:rsidTr="00CA71C2"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1,8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0,08</w:t>
            </w:r>
          </w:p>
        </w:tc>
      </w:tr>
      <w:tr w:rsidR="005800C2" w:rsidRPr="00CA71C2" w:rsidTr="00CA71C2"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0,6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0,006</w:t>
            </w:r>
          </w:p>
        </w:tc>
      </w:tr>
      <w:tr w:rsidR="005800C2" w:rsidRPr="00CA71C2" w:rsidTr="00CA71C2"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vAlign w:val="center"/>
          </w:tcPr>
          <w:p w:rsidR="005800C2" w:rsidRPr="00CA71C2" w:rsidRDefault="005800C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0,001</w:t>
            </w:r>
          </w:p>
        </w:tc>
      </w:tr>
    </w:tbl>
    <w:p w:rsidR="008F3437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660E" w:rsidRPr="00CA71C2" w:rsidRDefault="00B8660E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9 – </w:t>
      </w:r>
      <w:r w:rsidRPr="00CA71C2">
        <w:rPr>
          <w:sz w:val="28"/>
          <w:szCs w:val="28"/>
        </w:rPr>
        <w:t xml:space="preserve">Десорбция бихромат-ионов 10% раствором </w:t>
      </w:r>
      <w:r w:rsidRPr="00CA71C2">
        <w:rPr>
          <w:sz w:val="28"/>
          <w:szCs w:val="28"/>
          <w:lang w:val="en-US"/>
        </w:rPr>
        <w:t>NaOH</w:t>
      </w:r>
      <w:r w:rsidRPr="00CA71C2">
        <w:rPr>
          <w:sz w:val="28"/>
          <w:szCs w:val="28"/>
        </w:rPr>
        <w:t xml:space="preserve"> из смолы АВ-16гс после второго цикла сорбции-десорбции.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027"/>
        <w:gridCol w:w="919"/>
        <w:gridCol w:w="936"/>
        <w:gridCol w:w="1660"/>
      </w:tblGrid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M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>, ммоль/мл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10,6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0,53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A71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1,355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78,3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1,566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0,33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9,1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0,091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3,7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0,037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0,016</w:t>
            </w:r>
          </w:p>
        </w:tc>
      </w:tr>
      <w:tr w:rsidR="00B8660E" w:rsidRPr="00CA71C2" w:rsidTr="00CA71C2"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B8660E" w:rsidRPr="00CA71C2" w:rsidRDefault="00B8660E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0,001</w:t>
            </w:r>
          </w:p>
        </w:tc>
      </w:tr>
    </w:tbl>
    <w:p w:rsidR="00B8660E" w:rsidRPr="00CA71C2" w:rsidRDefault="00B8660E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660E" w:rsidRPr="00CA71C2" w:rsidRDefault="00B8660E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napToGrid w:val="0"/>
          <w:sz w:val="28"/>
          <w:szCs w:val="28"/>
        </w:rPr>
        <w:t xml:space="preserve">Таблица 9 – </w:t>
      </w:r>
      <w:r w:rsidRPr="00CA71C2">
        <w:rPr>
          <w:sz w:val="28"/>
          <w:szCs w:val="28"/>
        </w:rPr>
        <w:t xml:space="preserve">Десорбция бихромат-ионов 10% раствором </w:t>
      </w:r>
      <w:r w:rsidRPr="00CA71C2">
        <w:rPr>
          <w:sz w:val="28"/>
          <w:szCs w:val="28"/>
          <w:lang w:val="en-US"/>
        </w:rPr>
        <w:t>NaOH</w:t>
      </w:r>
      <w:r w:rsidRPr="00CA71C2">
        <w:rPr>
          <w:sz w:val="28"/>
          <w:szCs w:val="28"/>
        </w:rPr>
        <w:t xml:space="preserve"> из смолы АВ-16гс после </w:t>
      </w:r>
      <w:r w:rsidR="00450512" w:rsidRPr="00CA71C2">
        <w:rPr>
          <w:sz w:val="28"/>
          <w:szCs w:val="28"/>
        </w:rPr>
        <w:t>третьего</w:t>
      </w:r>
      <w:r w:rsidRPr="00CA71C2">
        <w:rPr>
          <w:sz w:val="28"/>
          <w:szCs w:val="28"/>
        </w:rPr>
        <w:t xml:space="preserve"> цикла сорбции-десорбции.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027"/>
        <w:gridCol w:w="919"/>
        <w:gridCol w:w="936"/>
        <w:gridCol w:w="1660"/>
      </w:tblGrid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№ опыта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общ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V</w:t>
            </w:r>
            <w:r w:rsidRPr="00CA71C2">
              <w:rPr>
                <w:sz w:val="20"/>
                <w:szCs w:val="20"/>
                <w:vertAlign w:val="subscript"/>
              </w:rPr>
              <w:t>тиос</w:t>
            </w:r>
            <w:r w:rsidRPr="00CA71C2">
              <w:rPr>
                <w:sz w:val="20"/>
                <w:szCs w:val="20"/>
              </w:rPr>
              <w:t>, мл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  <w:lang w:val="en-US"/>
              </w:rPr>
              <w:t>M</w:t>
            </w:r>
            <w:r w:rsidRPr="00CA71C2">
              <w:rPr>
                <w:sz w:val="20"/>
                <w:szCs w:val="20"/>
                <w:vertAlign w:val="subscript"/>
                <w:lang w:val="en-US"/>
              </w:rPr>
              <w:t>NaOH</w:t>
            </w:r>
            <w:r w:rsidRPr="00CA71C2">
              <w:rPr>
                <w:sz w:val="20"/>
                <w:szCs w:val="20"/>
              </w:rPr>
              <w:t>, ммоль/мл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16,7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0,13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A71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0,25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0,4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</w:t>
            </w:r>
          </w:p>
        </w:tc>
      </w:tr>
      <w:tr w:rsidR="00450512" w:rsidRPr="00CA71C2" w:rsidTr="00CA71C2"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3,4</w:t>
            </w:r>
          </w:p>
        </w:tc>
        <w:tc>
          <w:tcPr>
            <w:tcW w:w="0" w:type="auto"/>
            <w:vAlign w:val="center"/>
          </w:tcPr>
          <w:p w:rsidR="00450512" w:rsidRPr="00CA71C2" w:rsidRDefault="00450512" w:rsidP="00CA71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71C2">
              <w:rPr>
                <w:sz w:val="20"/>
                <w:szCs w:val="20"/>
              </w:rPr>
              <w:t>0,01</w:t>
            </w:r>
          </w:p>
        </w:tc>
      </w:tr>
    </w:tbl>
    <w:p w:rsidR="00450512" w:rsidRPr="00CA71C2" w:rsidRDefault="00450512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B539E" w:rsidRPr="00CA71C2" w:rsidRDefault="008F3437" w:rsidP="00CA7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71C2">
        <w:rPr>
          <w:sz w:val="28"/>
          <w:szCs w:val="28"/>
        </w:rPr>
        <w:t>Используя полученные данные строим выходн</w:t>
      </w:r>
      <w:r w:rsidR="00450512" w:rsidRPr="00CA71C2">
        <w:rPr>
          <w:sz w:val="28"/>
          <w:szCs w:val="28"/>
        </w:rPr>
        <w:t>ые</w:t>
      </w:r>
      <w:r w:rsidRPr="00CA71C2">
        <w:rPr>
          <w:sz w:val="28"/>
          <w:szCs w:val="28"/>
        </w:rPr>
        <w:t xml:space="preserve"> крив</w:t>
      </w:r>
      <w:r w:rsidR="00450512" w:rsidRPr="00CA71C2">
        <w:rPr>
          <w:sz w:val="28"/>
          <w:szCs w:val="28"/>
        </w:rPr>
        <w:t>ые</w:t>
      </w:r>
      <w:r w:rsidRPr="00CA71C2">
        <w:rPr>
          <w:sz w:val="28"/>
          <w:szCs w:val="28"/>
        </w:rPr>
        <w:t xml:space="preserve"> десорбции бихромат-ионов</w:t>
      </w:r>
      <w:r w:rsidR="00450512" w:rsidRPr="00CA71C2">
        <w:rPr>
          <w:sz w:val="28"/>
          <w:szCs w:val="28"/>
        </w:rPr>
        <w:t xml:space="preserve"> 10%</w:t>
      </w:r>
      <w:r w:rsidRPr="00CA71C2">
        <w:rPr>
          <w:sz w:val="28"/>
          <w:szCs w:val="28"/>
        </w:rPr>
        <w:t xml:space="preserve"> раствором </w:t>
      </w:r>
      <w:r w:rsidR="004B539E" w:rsidRPr="00CA71C2">
        <w:rPr>
          <w:sz w:val="28"/>
          <w:szCs w:val="28"/>
          <w:lang w:val="en-US"/>
        </w:rPr>
        <w:t>Na</w:t>
      </w:r>
      <w:r w:rsidRPr="00CA71C2">
        <w:rPr>
          <w:sz w:val="28"/>
          <w:szCs w:val="28"/>
          <w:lang w:val="en-US"/>
        </w:rPr>
        <w:t>OH</w:t>
      </w:r>
      <w:r w:rsidRPr="00CA71C2">
        <w:rPr>
          <w:sz w:val="28"/>
          <w:szCs w:val="28"/>
        </w:rPr>
        <w:t xml:space="preserve"> (рисун</w:t>
      </w:r>
      <w:r w:rsidR="00450512" w:rsidRPr="00CA71C2">
        <w:rPr>
          <w:sz w:val="28"/>
          <w:szCs w:val="28"/>
        </w:rPr>
        <w:t>ки</w:t>
      </w:r>
      <w:r w:rsidRPr="00CA71C2">
        <w:rPr>
          <w:sz w:val="28"/>
          <w:szCs w:val="28"/>
        </w:rPr>
        <w:t xml:space="preserve"> </w:t>
      </w:r>
      <w:r w:rsidR="00450512" w:rsidRPr="00CA71C2">
        <w:rPr>
          <w:sz w:val="28"/>
          <w:szCs w:val="28"/>
        </w:rPr>
        <w:t>5-7</w:t>
      </w:r>
      <w:r w:rsidRPr="00CA71C2">
        <w:rPr>
          <w:sz w:val="28"/>
          <w:szCs w:val="28"/>
        </w:rPr>
        <w:t>).</w:t>
      </w:r>
      <w:bookmarkStart w:id="0" w:name="_GoBack"/>
      <w:bookmarkEnd w:id="0"/>
    </w:p>
    <w:sectPr w:rsidR="004B539E" w:rsidRPr="00CA71C2" w:rsidSect="00CA71C2">
      <w:footerReference w:type="even" r:id="rId14"/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0C" w:rsidRDefault="0008310C">
      <w:r>
        <w:separator/>
      </w:r>
    </w:p>
  </w:endnote>
  <w:endnote w:type="continuationSeparator" w:id="0">
    <w:p w:rsidR="0008310C" w:rsidRDefault="000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48" w:rsidRDefault="00710B48" w:rsidP="008C50D2">
    <w:pPr>
      <w:pStyle w:val="a7"/>
      <w:framePr w:wrap="around" w:vAnchor="text" w:hAnchor="margin" w:xAlign="center" w:y="1"/>
      <w:rPr>
        <w:rStyle w:val="a9"/>
      </w:rPr>
    </w:pPr>
  </w:p>
  <w:p w:rsidR="00710B48" w:rsidRDefault="00710B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0C" w:rsidRDefault="0008310C">
      <w:r>
        <w:separator/>
      </w:r>
    </w:p>
  </w:footnote>
  <w:footnote w:type="continuationSeparator" w:id="0">
    <w:p w:rsidR="0008310C" w:rsidRDefault="0008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0FA9"/>
    <w:multiLevelType w:val="hybridMultilevel"/>
    <w:tmpl w:val="61E040B2"/>
    <w:lvl w:ilvl="0" w:tplc="D804CCE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3315A92"/>
    <w:multiLevelType w:val="hybridMultilevel"/>
    <w:tmpl w:val="BCD8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8E46E9"/>
    <w:multiLevelType w:val="multilevel"/>
    <w:tmpl w:val="3FEA58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B890DA7"/>
    <w:multiLevelType w:val="hybridMultilevel"/>
    <w:tmpl w:val="BD921948"/>
    <w:lvl w:ilvl="0" w:tplc="6CC07D4E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DBF2046"/>
    <w:multiLevelType w:val="hybridMultilevel"/>
    <w:tmpl w:val="7414C392"/>
    <w:lvl w:ilvl="0" w:tplc="9B6C0BA8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875"/>
    <w:rsid w:val="00060E3B"/>
    <w:rsid w:val="0008310C"/>
    <w:rsid w:val="000E670D"/>
    <w:rsid w:val="00106F35"/>
    <w:rsid w:val="00124691"/>
    <w:rsid w:val="001B20A7"/>
    <w:rsid w:val="001B60E9"/>
    <w:rsid w:val="001E2820"/>
    <w:rsid w:val="00201E6F"/>
    <w:rsid w:val="002C487A"/>
    <w:rsid w:val="0031730F"/>
    <w:rsid w:val="003A26FC"/>
    <w:rsid w:val="003E0DB7"/>
    <w:rsid w:val="004354BD"/>
    <w:rsid w:val="00450512"/>
    <w:rsid w:val="0045244F"/>
    <w:rsid w:val="004724EB"/>
    <w:rsid w:val="004B539E"/>
    <w:rsid w:val="004F0538"/>
    <w:rsid w:val="00505673"/>
    <w:rsid w:val="00555739"/>
    <w:rsid w:val="005800C2"/>
    <w:rsid w:val="005E2875"/>
    <w:rsid w:val="005F3A7A"/>
    <w:rsid w:val="0063743A"/>
    <w:rsid w:val="00710B48"/>
    <w:rsid w:val="007A54D5"/>
    <w:rsid w:val="007C10EC"/>
    <w:rsid w:val="0087253D"/>
    <w:rsid w:val="008A2FC0"/>
    <w:rsid w:val="008B14B4"/>
    <w:rsid w:val="008B6580"/>
    <w:rsid w:val="008C50D2"/>
    <w:rsid w:val="008F3041"/>
    <w:rsid w:val="008F3437"/>
    <w:rsid w:val="00916161"/>
    <w:rsid w:val="00934531"/>
    <w:rsid w:val="009F5F01"/>
    <w:rsid w:val="00A02700"/>
    <w:rsid w:val="00A10518"/>
    <w:rsid w:val="00A24E30"/>
    <w:rsid w:val="00A45DAA"/>
    <w:rsid w:val="00A97F2D"/>
    <w:rsid w:val="00AD3252"/>
    <w:rsid w:val="00AF3982"/>
    <w:rsid w:val="00B00E07"/>
    <w:rsid w:val="00B158BA"/>
    <w:rsid w:val="00B255EB"/>
    <w:rsid w:val="00B64465"/>
    <w:rsid w:val="00B83392"/>
    <w:rsid w:val="00B86055"/>
    <w:rsid w:val="00B8660E"/>
    <w:rsid w:val="00BC4521"/>
    <w:rsid w:val="00BC6357"/>
    <w:rsid w:val="00CA71C2"/>
    <w:rsid w:val="00CF5731"/>
    <w:rsid w:val="00D3614B"/>
    <w:rsid w:val="00D65242"/>
    <w:rsid w:val="00D847AB"/>
    <w:rsid w:val="00D924FB"/>
    <w:rsid w:val="00DD129F"/>
    <w:rsid w:val="00DF0A7C"/>
    <w:rsid w:val="00E23D5B"/>
    <w:rsid w:val="00E41289"/>
    <w:rsid w:val="00E67C3B"/>
    <w:rsid w:val="00E95304"/>
    <w:rsid w:val="00EF0E26"/>
    <w:rsid w:val="00F652FB"/>
    <w:rsid w:val="00F96766"/>
    <w:rsid w:val="00FB53EE"/>
    <w:rsid w:val="00FC0C2D"/>
    <w:rsid w:val="00FE1410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F9C2E0E6-B40E-4BD3-B36D-0388F73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2875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5E2875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7C10EC"/>
    <w:rPr>
      <w:rFonts w:cs="Times New Roman"/>
      <w:b/>
      <w:bCs/>
    </w:rPr>
  </w:style>
  <w:style w:type="table" w:styleId="a6">
    <w:name w:val="Table Grid"/>
    <w:basedOn w:val="a1"/>
    <w:uiPriority w:val="99"/>
    <w:rsid w:val="00E9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E953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E95304"/>
    <w:rPr>
      <w:rFonts w:cs="Times New Roman"/>
    </w:rPr>
  </w:style>
  <w:style w:type="paragraph" w:styleId="aa">
    <w:name w:val="Body Text Indent"/>
    <w:basedOn w:val="a"/>
    <w:link w:val="ab"/>
    <w:uiPriority w:val="99"/>
    <w:rsid w:val="004F0538"/>
    <w:pPr>
      <w:ind w:firstLine="567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B860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c">
    <w:name w:val="Body Text"/>
    <w:basedOn w:val="a"/>
    <w:link w:val="ad"/>
    <w:uiPriority w:val="99"/>
    <w:rsid w:val="00AD3252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8F3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CA71C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Салон "Мира Стиль"</Company>
  <LinksUpToDate>false</LinksUpToDate>
  <CharactersWithSpaces>14364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Рузаева Ольга Дмитриевна</dc:creator>
  <cp:keywords/>
  <dc:description/>
  <cp:lastModifiedBy>admin</cp:lastModifiedBy>
  <cp:revision>2</cp:revision>
  <cp:lastPrinted>2008-12-10T20:15:00Z</cp:lastPrinted>
  <dcterms:created xsi:type="dcterms:W3CDTF">2014-02-24T15:11:00Z</dcterms:created>
  <dcterms:modified xsi:type="dcterms:W3CDTF">2014-02-24T15:11:00Z</dcterms:modified>
</cp:coreProperties>
</file>