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8D0" w:rsidRPr="007305A5" w:rsidRDefault="008668D0" w:rsidP="008668D0">
      <w:pPr>
        <w:spacing w:before="120"/>
        <w:jc w:val="center"/>
        <w:rPr>
          <w:b/>
          <w:bCs/>
          <w:sz w:val="32"/>
          <w:szCs w:val="32"/>
        </w:rPr>
      </w:pPr>
      <w:r w:rsidRPr="007305A5">
        <w:rPr>
          <w:b/>
          <w:bCs/>
          <w:sz w:val="32"/>
          <w:szCs w:val="32"/>
        </w:rPr>
        <w:t>Библиотека структурных гетероциклических аналогов, содержащих имидный и сульфонильный фрагменты</w:t>
      </w:r>
    </w:p>
    <w:p w:rsidR="008668D0" w:rsidRPr="007305A5" w:rsidRDefault="008668D0" w:rsidP="008668D0">
      <w:pPr>
        <w:spacing w:before="120"/>
        <w:ind w:firstLine="567"/>
        <w:jc w:val="both"/>
        <w:rPr>
          <w:sz w:val="28"/>
          <w:szCs w:val="28"/>
        </w:rPr>
      </w:pPr>
      <w:r w:rsidRPr="007305A5">
        <w:rPr>
          <w:sz w:val="28"/>
          <w:szCs w:val="28"/>
        </w:rPr>
        <w:t>М. В. Дорогов, Л. А. Савватеева, И. В. Тюнёва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>В последние годы проводится все больше исследований, связанных с разработкой методов синтеза органических соединений, обладающих определёнными типами биологической активности и являющихся разнообразными лекарственными препаратами [1,2]. Согласно литературным данным, предпочтение в этих исследованиях отдается гетероциклическим системам, содержащим атомы кислорода, серы, азота и широкое разнообразие функциональных заместителей [3-5]. Одна из причин использования гетероциклических соединений - это широкие возможности их структурной модификации, а, следовательно, получение соединений с новым комплексом биохимических свойств. Одним из вариантов модификации гетероциклических структур является введение различных фрагментов и функциональных групп в качестве заместителей. Поэтому для современной медицинской химии особый интерес представляют комбинаторные библиотеки структурных аналогов с однотипным гетероциклическим скелетом и варьирующимися фрагментами и функциональными группами.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>Целью данной работы являлось генерирование библиотеки структурных аналогов гетероциклического типа, содержащих одновременно имидный и сульфонильный фрагменты, идентификация синтезированных соединений и компьютерная оценка их биологической активности с помощью системы PASS [6,7].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>Известно, что оба вышеупомянутых структурных фрагмента используются в направленном поиске биологически активных препаратов. Так, в частности, известен имидосодержащий препарат СЕДИЕЛ(r), являющийся эффективным антидепрессантом, а ароматические сульфокислоты считаются перспективными билдинг-блоками для получения различных химиотерапевтических средств [8,9].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>На схеме 1 представлена реакция получения библиотеки структурных аналогов с имидным и сульфонильным фрагментами 3а-ш. В качестве реагентов были использованы ароматические сульфопропионовые кислоты 1а-в и аминофенокси-N-фенилфталимиды 2а-з (таблица).</w:t>
      </w:r>
    </w:p>
    <w:p w:rsidR="008668D0" w:rsidRPr="007305A5" w:rsidRDefault="006E10AA" w:rsidP="008668D0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1.25pt;height:173.25pt">
            <v:imagedata r:id="rId4" o:title=""/>
          </v:shape>
        </w:pic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>Соединения 1a-в получали на основе толуола, хлор- и бромбензола по методикам, изложенным в работах [10,11] (схема 2).</w:t>
      </w:r>
    </w:p>
    <w:p w:rsidR="008668D0" w:rsidRPr="007305A5" w:rsidRDefault="006E10AA" w:rsidP="008668D0">
      <w:pPr>
        <w:spacing w:before="120"/>
        <w:ind w:firstLine="567"/>
        <w:jc w:val="both"/>
      </w:pPr>
      <w:r>
        <w:pict>
          <v:shape id="_x0000_i1026" type="#_x0000_t75" style="width:471.75pt;height:63.75pt">
            <v:imagedata r:id="rId5" o:title=""/>
          </v:shape>
        </w:pic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>Соединения 2а-з получали на основе п-нитрохлорбензола и 3,4-ксиленола, через стадии образования 4-нитро-3/,4/диметилдифени-локсида 4, 4-нитрофеноксифталевой кислоты 5 и нитрофенокси-N-фенилфталимидов 6а-з (схема 3) по методикам, изложенным в работах [12,13].</w:t>
      </w:r>
    </w:p>
    <w:p w:rsidR="008668D0" w:rsidRPr="007305A5" w:rsidRDefault="006E10AA" w:rsidP="008668D0">
      <w:pPr>
        <w:spacing w:before="120"/>
        <w:ind w:firstLine="567"/>
        <w:jc w:val="both"/>
      </w:pPr>
      <w:r>
        <w:pict>
          <v:shape id="_x0000_i1027" type="#_x0000_t75" style="width:489pt;height:144.75pt">
            <v:imagedata r:id="rId6" o:title=""/>
          </v:shape>
        </w:pic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>Для получения библиотеки структурных аналогов 3а-ш использованы две метода ацилирования аминов 2а-з. В первом случае (метод А, см. Экспериментальную часть) в качестве активированного ацилирующего агента использовались хлорангидриды кислот, полученных обработкой 1а-в тионилхлоридом в бензоле (схема 4).</w:t>
      </w:r>
    </w:p>
    <w:p w:rsidR="008668D0" w:rsidRPr="007305A5" w:rsidRDefault="006E10AA" w:rsidP="008668D0">
      <w:pPr>
        <w:spacing w:before="120"/>
        <w:ind w:firstLine="567"/>
        <w:jc w:val="both"/>
      </w:pPr>
      <w:r>
        <w:pict>
          <v:shape id="_x0000_i1028" type="#_x0000_t75" style="width:466.5pt;height:64.5pt">
            <v:imagedata r:id="rId7" o:title=""/>
          </v:shape>
        </w:pic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>Во втором случае (метод Б, см. Экспериментальную часть) в качестве электрофильного ацилирующего агента использовались не хлорангидриды кислот 7а-в, а их имидазолилы 8а-в, полученные взаимодействием 1а-в с N,N-карбонилдиимдазолом 9 в безводном диоксане. Ввиду малой основности 9 и слабого характера амидной связи в имидазолилах 8а-в, последние легко вступают в реакцию переамидизации с аминами 2а-з (схема 5).</w:t>
      </w:r>
    </w:p>
    <w:p w:rsidR="008668D0" w:rsidRPr="007305A5" w:rsidRDefault="006E10AA" w:rsidP="008668D0">
      <w:pPr>
        <w:spacing w:before="120"/>
        <w:ind w:firstLine="567"/>
        <w:jc w:val="both"/>
      </w:pPr>
      <w:r>
        <w:pict>
          <v:shape id="_x0000_i1029" type="#_x0000_t75" style="width:468.75pt;height:134.25pt">
            <v:imagedata r:id="rId8" o:title=""/>
          </v:shape>
        </w:pic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>Данный метод находит в последнее время всё большее использование в органическом синтезе. Его очевидным преимуществом является отсутствие необходимости в использовании высокотоксичного тионилхлорида для получения активного ацилирующего агента и лёгкость очистки целевого продукта от побочного имидазола.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>Таблица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82"/>
        <w:gridCol w:w="1151"/>
        <w:gridCol w:w="1388"/>
        <w:gridCol w:w="2101"/>
        <w:gridCol w:w="1418"/>
        <w:gridCol w:w="1960"/>
      </w:tblGrid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Соединение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R1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R2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Метод получения и способ очистки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Выход, %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Температура плавления, °С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1а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CH3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>
              <w:t xml:space="preserve"> 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[10,11], кр. из этанол+вода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80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113...5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1б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Cl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>
              <w:t xml:space="preserve"> 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75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145...6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1в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Br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>
              <w:t xml:space="preserve"> 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80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154...6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2а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>
              <w:t xml:space="preserve"> 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p-CH3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[12,13 ]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70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181...3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2б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>
              <w:t xml:space="preserve"> 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m-CH3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75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166...8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2в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>
              <w:t xml:space="preserve"> 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p-OCH3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75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194...5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2г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>
              <w:t xml:space="preserve"> 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o-OCH3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70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202...4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2д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>
              <w:t xml:space="preserve"> 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p-OC2H5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75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195...7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2е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>
              <w:t xml:space="preserve"> 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p-NHCOCH3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65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198...200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2ж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>
              <w:t xml:space="preserve"> 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o-SCH3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70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158...9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2з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>
              <w:t xml:space="preserve"> 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o-CF3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70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190...3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3а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CH3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p-CH3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А, крист. в этаноле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80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257...8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3б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m-CH3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80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187...9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3в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p-OCH3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>
              <w:t xml:space="preserve"> </w:t>
            </w:r>
            <w:r w:rsidRPr="007305A5">
              <w:t xml:space="preserve"> 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85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222...4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3г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o-OCH3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А, крист. в изопропаноле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75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253...6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3д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p-OC2H5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Б, крист. в изопропаноле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75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201...4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3е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p-NHCOCH3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Б, крист. в пропанол+ДМФА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70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260...2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3ж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o-SCH3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Б, экстр. бензолом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80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219...21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3з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o-CF3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85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197...9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3и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Cl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p-CH3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А, крист. в этаноле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85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202...4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3к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m-CH3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80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184...6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3л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p-OCH3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85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269...71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3м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o-OCH3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А, крист. в диоксан+вода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80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225...7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3н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p-OC2H5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Б, крист. в диоксан+вода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70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259...61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3о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p-NHCOCH3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Б, крист. в пропанол+ДМФА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70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272...5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3п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o-SCH3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Б, крист. в изопропаноле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75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178...80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3р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o-CF3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Б, крист. в изопропаноле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70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185...7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3с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Br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p-CH3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А, экстр. диэтил. эфиром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75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253...7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3т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m-CH3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А, экстр. диэтил. эфиром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70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212...4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3у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p-OCH3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А, крист. в диоксан+вода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65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265...7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3ф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o-OCH3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А, крист. в диоксан+вода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65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137...9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3х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p-OC2H5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Б, крист. в изопропаноле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70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249...50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3ц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p-NHCOCH3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Б, крист. в пропанол+ДМФА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70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279...82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3ч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o-SCH3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Б, экстр. бензолом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75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164...7</w:t>
            </w:r>
          </w:p>
        </w:tc>
      </w:tr>
      <w:tr w:rsidR="008668D0" w:rsidRPr="007305A5" w:rsidTr="002E2F34">
        <w:trPr>
          <w:tblCellSpacing w:w="7" w:type="dxa"/>
          <w:jc w:val="center"/>
        </w:trPr>
        <w:tc>
          <w:tcPr>
            <w:tcW w:w="9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3ш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o-CF3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-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80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68D0" w:rsidRPr="007305A5" w:rsidRDefault="008668D0" w:rsidP="002E2F34">
            <w:pPr>
              <w:jc w:val="both"/>
            </w:pPr>
            <w:r w:rsidRPr="007305A5">
              <w:t>209...11</w:t>
            </w:r>
          </w:p>
        </w:tc>
      </w:tr>
    </w:tbl>
    <w:p w:rsidR="008668D0" w:rsidRPr="007305A5" w:rsidRDefault="008668D0" w:rsidP="008668D0">
      <w:pPr>
        <w:spacing w:before="120"/>
        <w:ind w:firstLine="567"/>
        <w:jc w:val="both"/>
      </w:pPr>
      <w:r w:rsidRPr="007305A5">
        <w:t>В общей сложности, в данной работе было синтезировано 24 не описанных ранее в литературе соединения 3а-ш, содержащих имидный и сульфонильный фрагменты. Их структура, методы получения и очистки, выход и температура плавления представлены в таблице. Выход 1а-в дан в расчёте на исходное бензольное производное (схема 2), выход 2а-з дан в расчёте на кислоту 5 (схема 3), выход 3а-ш дан в расчёте на кислоту 1а-в (схема 1).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 xml:space="preserve">Для первоначальной оценки биологической активности полученных соединений проведено компьютерное моделирование с помощью системы PASS, позволяющей выполнить прогноз более 500 видов биологической активности исходя из структурной формулы химического соединения и другой эмпирической информации [6,7]. Оптимальное сочетание предсказательных индексов биологической активности (Ра) и инактивности (Рi) в отношении к определённому фармакологическому эффекту получено (в рамках системы PASS) для 3г (Ра=0,512; Рi=0,064; антиконвульсант), 3ф (Ра=0,505; Рi=0,072; антагонист рецепторов GABA), 3ч (Ра=0,584; Рi=0,049; активатор калиевых каналов). 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>Таким образом, в результате проведённой экспериментальной работы на основе различных карбоновых кислот синтезированы библиотеки структурных аналогов гетероциклического типа, содержащих одновременно имидный и сульфонильный фрагменты. Строение и чистота синтезированных соединений подтверждалась определением температуры плавления, методом тонкослойной хроматографии, ИК- и ПМР-спектроскопией. Проведённое компьютерное моделирование позволило выявить факт влияния структурных параметров на биологическую активность полученных соединений. Ряд синтезированных соединений передан для дальнейших исследований в Институт физиологически активных веществ РАН.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>Работа проводилась при поддержке предприятия "Контакт-Сервис" (Москва). Авторы выражают благодарность доценту кафедры медицинской химии МГУ С. Е. Ткаченко за ценные советы при подготовке публикации.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>Экспериментальная часть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>Реакцию получения 3а-ш проводили через стадию образования активных ацилирующих агентов двумя методами.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>Метод А (через хлорангидриды кислот 1а-в). Синтез хлорангидридов 7а-в проводили путем кипячения исходной кислоты в тионилхлориде в присутствии каталитических количеств ДМФА в течение 1 ч с последующей отгонкой тионилхлорида. В качестве растворителя для реакции получения целевых амидов 3 использовали безводный ДМФА, в который добавляли пиридин в шестикратном мольном избытке по отношению к хлорангидриду 7а-в. Роль пиридина заключалась в связывании хлористого водорода, выделяющегося в процессе реакции. Это препятствовало протеканию побочной реакции хлористого водорода с исходным амином. Реакцию проводили при эквимолярном соотношении хлорангидрида 7 и амина 2 и температуре 10...40 оС в течение 3 ч. Охлаждённую реакционную массу выливали в воду, выпавший осадок фильтровали. Продукт сушили, кристаллизовали (или экстрагировали) и анализировали.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 xml:space="preserve">Метод Б (через амиды кислот 1а-в с N,N-карбонилдиимдазолом). Синтез амидов 8а-в проводили следующим образом. В стеклянную колбу, снабженную мешалкой, холодильником и термометром, загружали 1 и 9 в соотношении 1.0:1.2 (моль) и диоксан из расчёта 1 г 9 - 1 мл диоксана. Реакцию проводили при постоянном перемешивании, температуре 40...500С в течение 1 часа. Далее в колбу загружали амин 2 в соотношении 1:2=1:0,95 (моль). Амин использовали в небольшом недостатке по отношению к кислоте, исходя из того, что дальнейшая очистка от исходного амина проходит труднее, чем от исходной кислоты. Реакцию проводили при кипении диоксана в течение 1 ч. Охлаждённую реакционную массу выливали в 5%-ный раствор соды, выпавший осадок фильтровали. Продукт сушили, кристаллизовали (или экстрагировали) и анализировали. 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>Ход реакции 2а-з с ацилирующими агентами 1а-в контролировали методом ТСХ на пластинках Silufol 254 UV c использованием элюента петролейный эфир - бензол - ацетон - уксусная кислота - 10:5:10:0.5 (об). Для целевых амидов 3а-ш в указанном элюэнте Rf составляет 0.45...0.55.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>ИК-спектры записывали на приборе UR-20. Анализируемые вещества находились в виде суспензии в вазелиновом масле, тонким слоем нанесенной на призму из хлористого или бромистого натрия. Отнесение полос поглощения проводили согласно имеющимся литературным данным [14]. Для ИК-спектров целевых амидов 3а-ш характерными являются полосы поглощения в области (см-1) 3270 (N-H), 1765, 1700 (C=O имид), 1655, 1530 (C=O амид), 1240 (С-О-С).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>Спектры ЯМР 1Н 5 %-ных растворов образцов в ДМСО-d6 с внутренним стандартом ТМС записаны на приборе "Brucker-AC-400P" в ИОХ РАН (Москва). Для ЯМР спектров амидов 3а-ш характерно наличие сигналов протонов ароматических ядер (6,5-8.5 м.д) и два триплета в области 3,9 и 3,7 м.д., соответствующие двум -СН2- группам. Для протона -NH- группы характерен синглет в области 10-11 м.д.</w:t>
      </w:r>
    </w:p>
    <w:p w:rsidR="008668D0" w:rsidRPr="007305A5" w:rsidRDefault="008668D0" w:rsidP="008668D0">
      <w:pPr>
        <w:spacing w:before="120"/>
        <w:jc w:val="center"/>
        <w:rPr>
          <w:b/>
          <w:bCs/>
          <w:sz w:val="28"/>
          <w:szCs w:val="28"/>
        </w:rPr>
      </w:pPr>
      <w:r w:rsidRPr="007305A5">
        <w:rPr>
          <w:b/>
          <w:bCs/>
          <w:sz w:val="28"/>
          <w:szCs w:val="28"/>
        </w:rPr>
        <w:t>Список литературы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 xml:space="preserve">Зефирова О. Н., Зефиров Н. С. Медицинская химия (Medicinal chemistry). 1. Краткий исторический очерк, определения и цели // Вестн. Моск. ун-та. Сер.2. Химия. 2001. Т. 41. С. 43-47. 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 xml:space="preserve">Стратегия и тактика орг. синтеза // III Всерос. симп. по орг. химии. 3-6 марта 2001г. Ярославль, 2001. 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 xml:space="preserve">Машковский М. Д. Лекарственные средства. 12-е изд., перераб. и доп. М.: Медицина, 1993. 335 с. 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 xml:space="preserve">Джилкрист Т. Химия гетероциклических соединений: Пер. с англ. / Под. ред. М. А. Юровской. М.: Мир, 1996. 463 с. 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 xml:space="preserve">1 Всерос. конф. по химии гетероциклов памяти А. И. Коста // 19-23 сент. 2000 г. Суздаль. М., 2000. 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 xml:space="preserve">Филимонов Д.А., Поройков В.В. Компьютерная оценка свойств химических соединений с помощью системы PASS // Хим.-фарм. ж. 1998. Т.32. С. 32-39. 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 xml:space="preserve">Филимонов Д. А., Поройков В. В. Средняя точность прогноза при оценке фармакологических эффектов ряда биологически активных веществ с помощью системы PASS // Вопросы мед. химии. 1997. Т. 43. С. 41-57. 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 xml:space="preserve">Зефирова О. Н., Зефиров Н. С. Медицинская химия (Medicinal chemistry). 2. Методологические основы создания лекарственных препаратов. // Вестн. Моск. ун-та. Сер.2. Химия. Т. 41. №2. С.103-108. 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 xml:space="preserve">Яхонтов Л. Н., Глушков Р. Г. Синтетические лекарственные средства. М.: Медицина, 1983. 273 с. 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 xml:space="preserve">Фельдман И. Х., Михайлова В. Н. Синтез ароматических сульфопропионовых и сульфоуксусных кислот // Журн. общ. хим. 1963. №7. С.2111-2114. 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 xml:space="preserve">Органикум.: Практикум по органической химии. Т.2: Пер. с нем. / Под ред. В. М.Потапова и С.В.Пономарева. М.: Мир, 1979. С.257. 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 xml:space="preserve">Dorogov M. V., Nosova G. I., Koshel G. N. et al. Synthesis of multinuclear asymmetrical diamines based on 4-(nitrophenoxy)phthalic asids // Mendeleev Comm. 1997. Nr.1. Р.38-40. 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 xml:space="preserve">Дорогов М.В., Буданов Н.А., Лебедева Н.А. и др. Окисление (нитрофенокси)-о-ксилолов до нитрофеноксифталевых кислот // Журн. прикл. химии. 1997. Т.70. Вып.10. С.1694-1697. </w:t>
      </w:r>
    </w:p>
    <w:p w:rsidR="008668D0" w:rsidRPr="007305A5" w:rsidRDefault="008668D0" w:rsidP="008668D0">
      <w:pPr>
        <w:spacing w:before="120"/>
        <w:ind w:firstLine="567"/>
        <w:jc w:val="both"/>
      </w:pPr>
      <w:r w:rsidRPr="007305A5">
        <w:t>Наканиси К. Инфракрасные спектры и строение органических соединений: Пер с англ. М.: Мир, 1965. 191 с.</w:t>
      </w:r>
    </w:p>
    <w:p w:rsidR="00B42C45" w:rsidRDefault="00B42C45">
      <w:bookmarkStart w:id="0" w:name="_GoBack"/>
      <w:bookmarkEnd w:id="0"/>
    </w:p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8D0"/>
    <w:rsid w:val="0017730C"/>
    <w:rsid w:val="002E2F34"/>
    <w:rsid w:val="00616072"/>
    <w:rsid w:val="00666C2C"/>
    <w:rsid w:val="006A5004"/>
    <w:rsid w:val="006E10AA"/>
    <w:rsid w:val="007305A5"/>
    <w:rsid w:val="008668D0"/>
    <w:rsid w:val="008B35EE"/>
    <w:rsid w:val="00B42C45"/>
    <w:rsid w:val="00B47B6A"/>
    <w:rsid w:val="00D1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9DF53DAE-249A-42B2-8CB2-EE91721C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8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8668D0"/>
    <w:rPr>
      <w:color w:val="8157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Библиотека структурных гетероциклических аналогов, содержащих имидный и сульфонильный фрагменты</vt:lpstr>
    </vt:vector>
  </TitlesOfParts>
  <Company>Home</Company>
  <LinksUpToDate>false</LinksUpToDate>
  <CharactersWithSpaces>11567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Библиотека структурных гетероциклических аналогов, содержащих имидный и сульфонильный фрагменты</dc:title>
  <dc:subject/>
  <dc:creator>User</dc:creator>
  <cp:keywords/>
  <dc:description/>
  <cp:lastModifiedBy>admin</cp:lastModifiedBy>
  <cp:revision>2</cp:revision>
  <dcterms:created xsi:type="dcterms:W3CDTF">2014-02-15T06:46:00Z</dcterms:created>
  <dcterms:modified xsi:type="dcterms:W3CDTF">2014-02-15T06:46:00Z</dcterms:modified>
</cp:coreProperties>
</file>