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D33E9E" w:rsidRPr="00234766" w:rsidRDefault="00B672C4" w:rsidP="00234766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234766">
        <w:rPr>
          <w:sz w:val="28"/>
          <w:szCs w:val="36"/>
        </w:rPr>
        <w:t>Дэкаданс, мадэрнізм, авангардызм и постмадэрнізм</w:t>
      </w:r>
      <w:r w:rsidR="0069646C" w:rsidRPr="00234766">
        <w:rPr>
          <w:sz w:val="28"/>
          <w:szCs w:val="36"/>
        </w:rPr>
        <w:t xml:space="preserve"> як напрамк</w:t>
      </w:r>
      <w:r w:rsidR="0069646C" w:rsidRPr="00234766">
        <w:rPr>
          <w:sz w:val="28"/>
          <w:szCs w:val="36"/>
          <w:lang w:val="en-US"/>
        </w:rPr>
        <w:t>i</w:t>
      </w:r>
      <w:r w:rsidR="0069646C" w:rsidRPr="00234766">
        <w:rPr>
          <w:sz w:val="28"/>
          <w:szCs w:val="36"/>
        </w:rPr>
        <w:t xml:space="preserve"> л</w:t>
      </w:r>
      <w:r w:rsidR="0069646C" w:rsidRPr="00234766">
        <w:rPr>
          <w:sz w:val="28"/>
          <w:szCs w:val="36"/>
          <w:lang w:val="en-US"/>
        </w:rPr>
        <w:t>i</w:t>
      </w:r>
      <w:r w:rsidR="0069646C" w:rsidRPr="00234766">
        <w:rPr>
          <w:sz w:val="28"/>
          <w:szCs w:val="36"/>
        </w:rPr>
        <w:t xml:space="preserve">таратуры </w:t>
      </w:r>
      <w:r w:rsidR="0069646C" w:rsidRPr="00234766">
        <w:rPr>
          <w:sz w:val="28"/>
          <w:szCs w:val="36"/>
          <w:lang w:val="en-US"/>
        </w:rPr>
        <w:t>i</w:t>
      </w:r>
      <w:r w:rsidR="0069646C" w:rsidRPr="00234766">
        <w:rPr>
          <w:sz w:val="28"/>
          <w:szCs w:val="36"/>
        </w:rPr>
        <w:t xml:space="preserve"> мастацтва</w:t>
      </w:r>
    </w:p>
    <w:p w:rsidR="00D33E9E" w:rsidRPr="00234766" w:rsidRDefault="00D33E9E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33E9E" w:rsidRP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3E9E" w:rsidRPr="00234766">
        <w:rPr>
          <w:sz w:val="28"/>
          <w:szCs w:val="28"/>
        </w:rPr>
        <w:t>ЗМЕСТ</w:t>
      </w:r>
    </w:p>
    <w:p w:rsidR="00234766" w:rsidRDefault="00234766" w:rsidP="00234766">
      <w:pPr>
        <w:pStyle w:val="1"/>
        <w:widowControl w:val="0"/>
        <w:tabs>
          <w:tab w:val="right" w:leader="dot" w:pos="934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3E9E" w:rsidRPr="00234766" w:rsidRDefault="00D33E9E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1</w:t>
      </w: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.</w:t>
      </w:r>
      <w:r w:rsidR="004C10E1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="00B672C4" w:rsidRPr="00234766">
        <w:rPr>
          <w:rFonts w:ascii="Times New Roman" w:hAnsi="Times New Roman"/>
          <w:sz w:val="28"/>
          <w:szCs w:val="28"/>
        </w:rPr>
        <w:t>Дэкаданс, мадэрнізм, авангардызм и постмадэрнізм</w:t>
      </w:r>
    </w:p>
    <w:p w:rsidR="00D33E9E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1</w:t>
      </w:r>
      <w:r w:rsidR="00D33E9E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.</w:t>
      </w: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1</w:t>
      </w:r>
      <w:r w:rsidR="004C10E1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234766">
        <w:rPr>
          <w:rFonts w:ascii="Times New Roman" w:hAnsi="Times New Roman"/>
          <w:sz w:val="28"/>
          <w:szCs w:val="28"/>
        </w:rPr>
        <w:t>Агульная характарыстыка дэкаданса, мадэрнізму, авангардызму, постмадэрнізму</w:t>
      </w:r>
    </w:p>
    <w:p w:rsidR="00D33E9E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1</w:t>
      </w:r>
      <w:r w:rsidR="00D33E9E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.</w:t>
      </w: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2</w:t>
      </w:r>
      <w:r w:rsidR="004C10E1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234766">
        <w:rPr>
          <w:rFonts w:ascii="Times New Roman" w:hAnsi="Times New Roman"/>
          <w:sz w:val="28"/>
          <w:szCs w:val="28"/>
        </w:rPr>
        <w:t>Сімвалізм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1.3 </w:t>
      </w:r>
      <w:r w:rsidRPr="00234766">
        <w:rPr>
          <w:rFonts w:ascii="Times New Roman" w:hAnsi="Times New Roman"/>
          <w:sz w:val="28"/>
          <w:szCs w:val="28"/>
        </w:rPr>
        <w:t>Імпрэсіянізм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1.4 </w:t>
      </w:r>
      <w:r w:rsidRPr="00234766">
        <w:rPr>
          <w:rFonts w:ascii="Times New Roman" w:hAnsi="Times New Roman"/>
          <w:sz w:val="28"/>
          <w:szCs w:val="28"/>
        </w:rPr>
        <w:t>Экспрэсіянізм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1.5 </w:t>
      </w:r>
      <w:r w:rsidRPr="00234766">
        <w:rPr>
          <w:rFonts w:ascii="Times New Roman" w:hAnsi="Times New Roman"/>
          <w:sz w:val="28"/>
          <w:szCs w:val="28"/>
        </w:rPr>
        <w:t>Футурызм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1.6 </w:t>
      </w:r>
      <w:r w:rsidRPr="00234766">
        <w:rPr>
          <w:rFonts w:ascii="Times New Roman" w:hAnsi="Times New Roman"/>
          <w:sz w:val="28"/>
          <w:szCs w:val="28"/>
        </w:rPr>
        <w:t>Дадаізм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1.7 </w:t>
      </w:r>
      <w:r w:rsidRPr="00234766">
        <w:rPr>
          <w:rFonts w:ascii="Times New Roman" w:hAnsi="Times New Roman"/>
          <w:sz w:val="28"/>
          <w:szCs w:val="28"/>
        </w:rPr>
        <w:t>Сюррэалізм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1.8 </w:t>
      </w:r>
      <w:r w:rsidR="0069646C" w:rsidRPr="00234766">
        <w:rPr>
          <w:rFonts w:ascii="Times New Roman" w:hAnsi="Times New Roman"/>
          <w:sz w:val="28"/>
          <w:szCs w:val="28"/>
        </w:rPr>
        <w:t>Экзістэнцыялізм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1.9 </w:t>
      </w:r>
      <w:r w:rsidR="0069646C" w:rsidRPr="00234766">
        <w:rPr>
          <w:rFonts w:ascii="Times New Roman" w:hAnsi="Times New Roman"/>
          <w:sz w:val="28"/>
          <w:szCs w:val="28"/>
        </w:rPr>
        <w:t>Школа «плыні свядомасці»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1.10 </w:t>
      </w:r>
      <w:r w:rsidRPr="00234766">
        <w:rPr>
          <w:rFonts w:ascii="Times New Roman" w:hAnsi="Times New Roman"/>
          <w:sz w:val="28"/>
          <w:szCs w:val="28"/>
        </w:rPr>
        <w:t>«Новы раман»</w:t>
      </w:r>
    </w:p>
    <w:p w:rsidR="00B672C4" w:rsidRPr="00234766" w:rsidRDefault="00B672C4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1.11 </w:t>
      </w:r>
      <w:r w:rsidRPr="00234766">
        <w:rPr>
          <w:rFonts w:ascii="Times New Roman" w:hAnsi="Times New Roman"/>
          <w:sz w:val="28"/>
          <w:szCs w:val="28"/>
        </w:rPr>
        <w:t>Драма і тэатр абсурду</w:t>
      </w:r>
    </w:p>
    <w:p w:rsidR="00D33E9E" w:rsidRPr="00234766" w:rsidRDefault="00D33E9E" w:rsidP="00234766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</w:rPr>
      </w:pP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СПІС</w:t>
      </w:r>
      <w:r w:rsidR="004C10E1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ВЫКАРЫСТАНЫХ</w:t>
      </w:r>
      <w:r w:rsidR="004C10E1"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9475A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КРЫНІЦ</w:t>
      </w:r>
    </w:p>
    <w:p w:rsidR="00D33E9E" w:rsidRPr="00AB5513" w:rsidRDefault="00234766" w:rsidP="00234766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B5513">
        <w:rPr>
          <w:color w:val="FFFFFF"/>
          <w:sz w:val="28"/>
          <w:szCs w:val="28"/>
        </w:rPr>
        <w:t>драма тэатр дэкаданс</w:t>
      </w:r>
    </w:p>
    <w:p w:rsidR="00B672C4" w:rsidRPr="00234766" w:rsidRDefault="00D33E9E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br w:type="page"/>
      </w:r>
      <w:r w:rsidR="00D16A41"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Дэкаданс</w:t>
      </w:r>
      <w:r w:rsidR="00B672C4" w:rsidRPr="00234766">
        <w:rPr>
          <w:sz w:val="28"/>
          <w:szCs w:val="28"/>
        </w:rPr>
        <w:t>, мадэрнізм, авангардызм и п</w:t>
      </w:r>
      <w:r w:rsidR="002F6F9B" w:rsidRPr="00234766">
        <w:rPr>
          <w:sz w:val="28"/>
          <w:szCs w:val="28"/>
        </w:rPr>
        <w:t>остмадэрнізм</w:t>
      </w:r>
      <w:r w:rsidR="00B672C4" w:rsidRPr="00234766">
        <w:rPr>
          <w:sz w:val="28"/>
          <w:szCs w:val="28"/>
        </w:rPr>
        <w:t xml:space="preserve"> </w:t>
      </w:r>
    </w:p>
    <w:p w:rsidR="00B672C4" w:rsidRPr="00234766" w:rsidRDefault="00B672C4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D16A4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.1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Агульная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характарыстыка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дэкаданса,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мадэрнізму,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авангардызму,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постмадэрнізму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Паняццямі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«дэкаданс»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«мадэрнізм»,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«авангардызм»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«постмадэрнізм»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вызначаюцца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важныя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характэрныя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«нерэалістычнай»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кантынента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Адразу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зазначым,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змястоўным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напаўненні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адзінства,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ўжыванне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дачыненні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азначанага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вышэй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перыяду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досыць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супярэчлівае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спрэчнае.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Цэнтральным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тэрміналагічна-паняційным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радзе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«дэкаданс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мадэрнізм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авангардызм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постмадэрнізм»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«мадэрнізм»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moderne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сучасны,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навейшы).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вось,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вакол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размяшчаюцца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астатнія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паняцці-тэрміны.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Дэкаданс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пераважнай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большасцю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айчынных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даследчыкаў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лічыцца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папярэднікам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стадыяй;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выступае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выпадку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вяршыняй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квінтэсенцыяй;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заключным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этапам,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прыйшло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вычарпаў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сышоў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арэны.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Падкрэслім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распаўсюджаны,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погляд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агульнае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сэнсава-змястоўнае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напаўненне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паняццяў.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Тэрмінам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дэкаданс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прынята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абазначаць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«упадніцкія»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нерэалістычнага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характару,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заходнееўрапейскай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дэкаданс,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пункту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гледжання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сённяшняга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літаратуразнаўства,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ідэалагічных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клішэ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догм,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«з’ява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неардынарная,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супярэчлівая,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адналінейнасць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ацэнцы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немагчымая».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служыць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дакладным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вычарпальным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вызначэннем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шматстайных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супярэчлівых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пазіцый,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займалі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крытыкі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Англіі,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Германіі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краінах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перыяд.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фарміраванне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светаўспрымання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аказалі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ўплыў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фактары.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паўздзейнічалі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працэс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вучэнні.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сярод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інтуітывісцкая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тэорыя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Бергсана,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псіхааналітычнае,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падсвядомым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цэнтры,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вучэнне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Фрэйда,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Ніцшэ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апалогіяй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звышчалавека.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Радзімай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дэкадансу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«хутчэй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Горкі),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пагэтаму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«ўпадку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цывілізацыі»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абазначыліся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раней,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краінах.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склаліся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сімвалізм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вызначылі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ХІХ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стст.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пайшло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паступова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распаўсюджвацца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краінах.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Велікабрытаніі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рысамі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пазначана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прэрафаэлітаў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(група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кіраўніцтвам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Расеці,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поглядах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адштурхоўваліся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дарафаэлеўскай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эпохі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(Джота,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Бацічэлі);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прэрафаэліты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арыентаваліся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Дантэ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англійскіх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рамантыкаў;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характэрным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прыгажосці,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містыка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эратычныя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матывы).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уплывам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дэкадэнцкіх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настрояў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апынуліся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буйныя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майстры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О.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Уайльд,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Метэрлінк,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Р.М.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Рыльке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«старэйшых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сімвалістаў»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Мінскага,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Меражкоўскага,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Гіпіус),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Салагуба,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Андрэева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пісьменнікаў.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вызначальныя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моманты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почырку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дэкадэнтаў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збегчы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(як,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дарэчы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рабілі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рамантыкі)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унутраны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прадказванне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немінуючай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пагібелі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чалавецтва,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бунт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супраць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спраўдзіў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надзей;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кароткага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лірычнага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верша;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перадачы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фрагментаў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«мікрааналізам».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Уласна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цэнтры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(сюды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даследчыкі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адносяць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звычайна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завершанай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выступае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прыкладна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20-х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«Да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паказальных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рысаў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авангардызму,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лічыць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Лявонава,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неабходна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аднесці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паглыбленасць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героя,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падсвядомасць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(хаця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напрамкаў,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напрыклад,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надавалася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сацыяльнай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праблематыцы),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перавагу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ірацыянальнага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рацыянальным;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чаргу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радыкальная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знешняга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праўдападабенства,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простага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пераймання,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імітацыі,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адпаведных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жыццю.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тэндэнцыя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заявіла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надзвычай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рашуча,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увасобілася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скіраванасці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кампазіцыйна-стылёвы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эксперымент,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фармаванні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зусім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тыпу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мыслення,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успрымання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Сутнасць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апошняга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адштурхоўваецца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бачання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ўяўлення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уяўленні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амаль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цалкам)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непазнавальнай.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Галоўнае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мастака-авангардыста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увасобіць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непаўторны,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індывідуальны,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суб’ектыўны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погляд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«я».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адмаўляе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прапаноўваючы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новыя.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невыпадкова,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азначэнняў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шырока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выкарыстоўвацца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часціцай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«анты»: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антымастацтва,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антыдрама,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антыраман.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(праўда,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заўсёды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часціцай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«анты»)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займае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цэнтральнае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Кафкі,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Джойса,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Вульф.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следам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Іанэску,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Бекет,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Ж.-П.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Сартр).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сітуацыю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трапляе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чытач.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вельмі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асабістага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вытлумачэння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канкрэтнага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мастаком-мадэрністам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прыводзіць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чытача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немагчымасці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зразумець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адлюстраванага.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чаргу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станоўча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чытача.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здольнасць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актывізуецца,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суперажывае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атрымлівае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гатовую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інфармацыю,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прыстасоўваецца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інтэрпрэтацыі,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волю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фантазіі,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сатворцам.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Акрамя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названых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вышэй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авангардысцкіх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(футурызм,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прадстаўляюць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школа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Постмадэрнісцкай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імянуецца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прыйшла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мадэрнісцкай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прыкладна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рубяжы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1960–1970-х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Хоць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«сучасныя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культуролагі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літаратуразнаўцы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схіляюцца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лічыць,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сённяшні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паглынута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плынню»,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спробах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навуковага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асэнсавання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заканамерна)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няяснага,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нявысветленага,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цьмянага.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гаворку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сутнасці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лічаць,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уяўляе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спецыфічнае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светаўспрыманне,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увасабленне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нашага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складанага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часу;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другія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разглядаюць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Наконт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ўзнікнення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існуюць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наступныя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меркаванні: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спосаб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мыслення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замацаваны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канкрэтнай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эпохай,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заяўляў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заяўляе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часы;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2)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вытокі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прыватнасці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Джойса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«Уліс»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(1922)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«Памінкі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Фінегату»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(1939),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сфарміраваўся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цэласную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другой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сцвярджае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Лявонава,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даследчыкі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прыходзяць.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Лічыцца,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сапраўды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спецыфічнае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ўспрыманне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тэксту.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светаўспрыманне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другой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знайшло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ўвасабленне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вялікай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колькасці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прыналежнасці,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падставы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гаварыць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Галоўная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скіраванасць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увагі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спадчыну,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зварот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крыніцы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сюжэтаў,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матываў.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нагляднасці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параўнаем: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адштурхоўваюцца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авангардысты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уласнага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суб’ектыўнага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бачання,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перажыванняў,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постмадэрністы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звычайна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тэкстаў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тэксты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добра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лёгка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пазнаюцца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выклікаюць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згадкі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асацыяцыі;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ўяўляюць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любога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чытача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знакі.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Важна,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падкрэсліць: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кожным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сюжэты,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інтэрпрэтуюцца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па-новаму».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Дарэчы,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зварот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тэкстаў,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усемагчымыя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«маніпуляцыі»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падставу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крытыкаў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зрабіць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досыць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слушную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выснову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наконт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«старая»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адлюстроўвала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па-сапраўднаму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выконвала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місію,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«новая»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адлюстроўваючы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пачынае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заварачвацца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зацыклівацца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губляе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сутнасць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сапраўднае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прызначэнне.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Ёсць,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Лявонавай,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вельмі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істотных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постмадэрнізму.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перапляценне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межах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«высокіх»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«нізкіх»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постмадэрнісцкім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напрыклад,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могуць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прысутнічаць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гістарычнага,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дэтэктыўнага,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псіхалагічнага,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навуковага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трактата,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аказваюцца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спалучанымі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займальнасць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інтэлектуальнасць.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Пісьменнік-постмадэрніст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звяртаецца,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прозе,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негалоўнымі,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перыферыйнымі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(эсэ,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трактат,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рэцэнзія,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слоўнік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«Апроч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постмадэрнісцкім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нітуюцца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сюжэты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тэкстаў,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адначасова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камбінуюцца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гавораць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наяўнасць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стылёвы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поліфанізм.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Функцыю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аб’яднальніка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зусім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выконвае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цытаванне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(цытацыя),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прыхаванае.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Адбываецца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гульня,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калізіі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пазбаўляюцца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першапачатковага,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замацаванага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зместу,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пераасэнсоўваюцца,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падвяргаюцца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парадзіраванню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іранізаванню,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травесційна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«зазямляюцца»;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іронія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увогуле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нязменных,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пастаянных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кампанентаў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Пісьменнікі-постмадэрністы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рэдка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абыходзяцца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выкарыстоўваюцца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сукупнасці,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разгалінаваную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знакаў;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лабірынт,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бібліятэка,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кніга,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люстэрка,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палац,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тояць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лабірынтнасці,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неабходнасць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выбару,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магчымасць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любых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накірункаў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паваротаў.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Постмадэрнізм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прадстаўляюць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майстры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аргенцінцы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Х.Л.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Борхес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(вершы,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празаічныя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мініяцюры,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эсэ,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апавяданні),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Картасар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(раман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«Гульня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класікі»),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(раман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«Райскія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псы»),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італьянец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(раман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«Імя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ружы»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паўночнаамерыканец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Вонегут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(раман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«Калыска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кошкі»),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англічанін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Стопард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(драмы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«Розэнкранц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Гільдэнстэрн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мёртвыя»,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«Аркадзія»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серб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(раман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«Хазарскі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слоўнік»)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пісьменнікі.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Постмадэрнісцкія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павевы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закранулі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пераважна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некаторых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маладых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Адамовіча,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Аркуша,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Пятровіча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D16A4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.2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Сімвалізм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Сімвалізм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symbolisme,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ст.-грэч.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symbolon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сімвал,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знак)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дэкадансе.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сімвалісцкаму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пакладзены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вытокаў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стаялі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Бадлер,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Верлен,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Рембо,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Малармэ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драматург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Метэрлінк.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«абазначылася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зусім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структура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вызначыла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Еўропе».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Сімвалізм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аформіўся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сувязі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агульным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крызісам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тагачаснай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гуманітарнай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пазітывісцкай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кампраментацыі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рэалістычнага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«парнасцаў»,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натуралістаў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белетрыстычнага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2-й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Акрамя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хацелі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вярнуцца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ўзнікненне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станаўленне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паўплывалі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філасофіскія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Шапэнгауэра,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Гартмана,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Бергсана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Ніцшэ.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Пачатак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звязваюць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звычайна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«Маніфестам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(1886)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Марэаса,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трактатам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Метэрлінка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«Скарб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пакорнамудрых»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(1896);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вытокі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датуюцца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1857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апублікаваны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зборнік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Бадлера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«Кветкі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зла».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Бадлеру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наканавана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папярэднікам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адначасова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прадстаўніком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Другой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этапнай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гісторыі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зборніка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Верлена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«Сатурнічныя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(1866).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рамантыкаў,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ператвараўся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Верлена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прарока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жраца.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Ясна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выражана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зліцца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прыродай,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кантакце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натхненне,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далучыцца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ісціны.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яскрава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назіраецца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знакамітых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«пейзажах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Верлена.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Сімвалісцкі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звязаны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Метэрлінка,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характэрны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псіхалагічны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разлад,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трывогу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бяссілле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законамі,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спасцігчы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разладу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нарадзілася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збегчы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глыбіні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душэўнага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Метэрлінк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«тэатрам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смерці».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склалі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«Няпрошаная»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(1890),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«Пелеас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Мелісанда»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(1892),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унутры»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(1894).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Адкідваючы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старой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трагедыі,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адлюстроўвала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«зладзействы,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здрады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забойствы»,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паспрабаваў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засяродзіцца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ўнутранай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людзей.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Метэрлінка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падзейнасці,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канфлікту,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гістарычнай,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часавай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прасторавай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канкрэтыкі.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падобныя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фрагмента,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выхаплены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няпэўнага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знаходзіцца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выявіўся,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канешне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Паэт-сімваліст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абмяжоўваецца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намёкамі,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унушэннем.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простая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заключае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акрамя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прамога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значэння,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вышэйшы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таемны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вось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спасціжэнне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таемных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сутнасцей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быцця,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душэўнага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індывідыума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магчыма,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інтуіцыю,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сугестыі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syggerer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унушаць,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падказваць).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Сугестыўнасць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неад’емным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прызначанага,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музыка,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адчуць»,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навеяць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настрой,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называць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дакладна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аналізаваць.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сярод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ХІХ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эксперыментатарства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вершам.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Сімвалічную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трактоўку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атрымлівалі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падзеі,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пабудова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фразы,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велічыня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таўшчыня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размяшчэнне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унутры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радка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страфы.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Аддаючы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перавагу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лічылі,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адпаведнасці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паміж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гукамі,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колерамі,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пахамі.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санет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Рэмбо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«Галосныя»,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гаворыцца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афарбоўцы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галосных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гукаў.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увялі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ўжытак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«свабодны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«верлібр».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сацыяльнага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духоўнага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крызісу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звязаны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акапаліпсічныя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вострае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ўспрыманне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знішчальнай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Нараджаецца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жаданне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вярнуць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«страчаны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Пруст),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зліцца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касмічным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адзінстве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прасторы.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мадэллю,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рэчаіснасці;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далучэнне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адзінства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Акрамя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прыгожага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пісьменства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аўстрыйскай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(Р.М.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Рыльке,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Гофмансталь),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нямецкай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Георге),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нарвежскай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Ібсан)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літаратурах.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запатрабаваны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Брусаў,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Блок,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Салагуб,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Бальмонт,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Меражкоўскі,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Гіпіус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асаблівасцей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тэарэтыка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арыентацыя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класічную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нацыянальную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паэтычную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галоўнае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немагчымасць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поўнасцю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пакінуць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ўсляпую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ўслед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лозунгам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Некаторыя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знойдуць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тэорыі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авангардысцкага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напрамку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Сімвалісцкія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тэндэнцыі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праявіліся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Багдановіча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цыкле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«Вольныя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думы»: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доўга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бурным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моры...»,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снілася»,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«Шмат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нашым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дарог...»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Купалы,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Бядулі,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Гарэцкага,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эміграцыі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Арсенневай,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Юхнаўца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Заўважым,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аказалі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досыць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плённае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ўздзеянне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павышэння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агульнай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самастойная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прыгожым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пісьменстве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канцу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XIX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шматлікія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тэндэнцыі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знайшлі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сённяшні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выкарыстоўваюцца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адмаўленні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вырасла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акмеізм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ст.-грэч.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akme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вышэйшая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чаго-небудзь)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кларызм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сlarte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яснасць),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урэшце,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адамізм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біблейскага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Адама),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Гумілёў,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Гарадзецкі,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Ахматава,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Кузмін,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Мандэльштам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імкнуліся,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лічылі,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вызваліцца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«містычнага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туману»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Акмеісты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тэарэтычных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трактатах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выступленнях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прызывалі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зблізіць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зрабіць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простай,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зямной,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даступнай,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далёка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адыходзілі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займаючыся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эстэтызацыяй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пачуццяў,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тэатралізацыяй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культываваннем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пастаральна-ідылічных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жанраў.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.3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Імпрэсіянізм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lang w:val="be-BY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  <w:lang w:val="be-BY"/>
        </w:rPr>
        <w:t>Імпрэсіянізм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(франц.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</w:rPr>
        <w:t>impression</w:t>
      </w:r>
      <w:r w:rsidR="004C10E1" w:rsidRPr="00234766">
        <w:rPr>
          <w:sz w:val="28"/>
          <w:szCs w:val="28"/>
          <w:lang w:val="be-BY"/>
        </w:rPr>
        <w:t xml:space="preserve"> – </w:t>
      </w:r>
      <w:r w:rsidRPr="00234766">
        <w:rPr>
          <w:sz w:val="28"/>
          <w:szCs w:val="28"/>
          <w:lang w:val="be-BY"/>
        </w:rPr>
        <w:t>уражанне)</w:t>
      </w:r>
      <w:r w:rsidR="004C10E1" w:rsidRPr="00234766">
        <w:rPr>
          <w:sz w:val="28"/>
          <w:szCs w:val="28"/>
          <w:lang w:val="be-BY"/>
        </w:rPr>
        <w:t xml:space="preserve"> – </w:t>
      </w:r>
      <w:r w:rsidRPr="00234766">
        <w:rPr>
          <w:sz w:val="28"/>
          <w:szCs w:val="28"/>
          <w:lang w:val="be-BY"/>
        </w:rPr>
        <w:t>літаратурная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плынь,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якая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зарадзілася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амаль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адначасова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з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сімвалізмам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(Н.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Кубарава,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адзін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з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аўтараў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падручніка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«Основы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литературоведения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/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Под.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ред.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</w:rPr>
        <w:t>В.П.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Мещерякова.</w:t>
      </w:r>
      <w:r w:rsidR="004C10E1" w:rsidRPr="00234766">
        <w:rPr>
          <w:sz w:val="28"/>
          <w:szCs w:val="28"/>
        </w:rPr>
        <w:t xml:space="preserve">– </w:t>
      </w:r>
      <w:r w:rsidRPr="00234766">
        <w:rPr>
          <w:sz w:val="28"/>
          <w:szCs w:val="28"/>
        </w:rPr>
        <w:t>М.,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2000»,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сцвярджае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рамках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сімвалізму)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першапачаткова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заявіла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прычыне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Лявонава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зазначае,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«існаванне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даследчыкамі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бытаванне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напрамку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праблематычным,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адрозненне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жывапіснага)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знайшоў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глыбокага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тэарэтычнага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абгрунтавання,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напрыклад,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натуралізм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згодна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адсутнасць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маніфестаў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характэрнай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Зараджэнне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адносяць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60–70-х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заявіла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1874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адбылася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выстава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мастакоў-імпрэсіяністаў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Манэ,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Манэ,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О.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Рэнуара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іранічную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«Выстава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імпрэсіяністаў»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ўзнікла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адштурхоўвання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наймення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карціны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«Уражанне.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Усход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сонца»)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напісаў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тагачасных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парыжскіх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журналістаў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Леруа.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лёгкай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рэпарцёра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прыняты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замацаваўся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Імпрэсіяністычны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успрыняты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выклік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афіцыёзу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бунт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супраць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уяўленняў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кампазіцыі,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малюнку,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каларыце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святланоснасць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эфект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пленэрнасці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рlеіn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аіr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адкрытае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паветра),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акцэнтаванне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ўвагі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бесперапынных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зменах,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«пераходных»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прыроды,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фіксацыя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ўражанняў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адчуванняў,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узбагачэнне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колеравай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палітры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разнастайнымі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адценнямі,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кампаноўка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карціны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імгненнага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здымка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выпадкова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спыненага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кадра.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Уяўная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неўраўнаважанасць,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фрагментарнасць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кампазіцыі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карціны,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нечаканыя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ракурсы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стылю.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Імпрэсіянізм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дэмакратычным,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адсутнічалі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выключнасці,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каставасці.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«Літаратурнаму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ўласцівы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фрагментарнасць,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адрывістасць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расповеду,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«стэнаграфаванне»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канкрэтнага,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выключная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дэталі,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найтанчэйшых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нюансаў,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паўценяў,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паўтонаў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характары,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прадмеце,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сапраўды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імпрэсіяністычная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перадачы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колеру,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каларыту,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адчуванняў,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няпэўнасць,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расплывістасць,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недагаворанасць,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зыбкасць,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хісткасць.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канстатаваць,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форма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спасціжэння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суб’ектыўнае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ўражанне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прадметаў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займае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вядучае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пераважае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аб’ектыўным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пачаткам.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Вялікая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музычнасці,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меладычнасці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Верлен,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браты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Ганкуры,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Гюісманс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(Францыя),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Р.М.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Рыльке,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Гофмансталь,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Шніцлер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(Аўстрыя),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О.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Уайльд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(Англія),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Бальмонт,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I.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Аненскі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(Расія).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Імпрэсіянізм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(лірыка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Багдановіча,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ранняя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Бядулі,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Ядвігіна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эміграцыі,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прыватнасці,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Арсенневай,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Сяднёва,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Юхнаўца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(карціны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Драздовіча,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Бялыніцкага-Бірулі).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перакладзены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паэтамі.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зрабіў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Багдановіч,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адаптаваў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22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Верлена.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Некаторыя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імпрэсіяністычныя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атрымалі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далейшае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авангардысцкіх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напрамках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прыватнасці,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(Дж.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Джойс,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Пруст,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Фолкнер),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«неарамане»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Сарот)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.4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Экспрэсіянізм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Экспрэсіянізм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exspressio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выражэнне)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сфарміраваўся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1910-я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Германіі,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астатніх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краінах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кантынента.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Росквіт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нядоўгім,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кароткі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паспеў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заявіць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досыць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Прычынай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фарміравання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найглыбейшы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крызіс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другой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XIX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(калі,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кажучы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нямецкага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філосафа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Фрыдрыха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Ніцшэ,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«Бог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памёр»),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знайшоў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абвастрыўся.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Таталітарызм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праявах,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войны,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рэвалюцыі,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путчы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пазбаўлялі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стабільнасці,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гармоніі,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супакоенасці.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Наадварот,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мяжы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апынуліся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перакананні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погляды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сацыяльна-палітычныя,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рэлігійныя,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эстэтычныя.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згубіў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вонкавае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апірышча,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апынуўся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сам-насам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шматлікімі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пытаннямі,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спрабуючы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цяпер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адказы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Адсюль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шырокае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судакраналіся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наступным: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звязаны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перажываннямі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ўяўленнямі.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значыць,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дакладней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мастакоўскія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перажыванні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ўяўленні,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павінны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аб’ектам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філасофска-эстэтычных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сфармаваная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XX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прапаноўвала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ўключаць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аб’ект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змест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уласнай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прадметы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знешняга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пераносіць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настроі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прадметам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уласныя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інакш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кажучы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праецыраваць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неадушаўлёныя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працэсе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ўспрымання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мастакоўскае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актыўным,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павышаецца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эмацыянальнасць,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экспрэсіўнасць,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знаходзіць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выйсце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Першапачаткова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атрымаў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шырокае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выяўленчым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Пейхштэйн,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О.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Дыкс,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Кірхнер),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Штадлер,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Гейм,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Тракль,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Кафка).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ўплыў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музыцы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Штраус,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Шэнберг,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Стравінскі,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Скрабін),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Кайзер,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Б.Брэхт),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кінематографе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Мурнау,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Ланг),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скульптуры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Барлах).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распаўсюджанасць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папулярнасць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падставы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тэарэтыкам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сцвярджаць,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плынню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эпохай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чалавецтва,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светапогляднай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сістэмай.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Непасрэдна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увайшоў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напярэдадні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вайны.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паказальныя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рысы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перавага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абстрактных,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абагульненых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вобразаў-сімвалаў,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дэфармацыя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прадметаў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павышаная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эмацыянальнасць,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схільнасць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гратэску.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спавядалі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характэрным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адзінокай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«маленькага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пясчынка,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згубіўся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аграмадным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горадзе-спруце.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Кафкі,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сведчаць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«Працэс»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(1915),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«Пераўтварэнне»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(1916)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Экспрэсіянізм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некаторай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антытэза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Апошні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светлы,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лёгкі,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празрысты;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цяжкі,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змрочны,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цёмны.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імкнуліся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зафіксаваць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адзінкавае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імгненне,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бачылі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задачу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паказаць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працэс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дынаміцы,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зменах.</w:t>
      </w: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якасці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самастойнай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літаратурнай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плыні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экспрэсіянізм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праіснаваў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пачатку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1930-х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гг.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Сышоўшы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літаратурнай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арэны,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ён,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тым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меней,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паспеў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паўплываць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многіх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пісьменнікаў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Еўропы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(творчасць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Гарсіа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Лоркі,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Г.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Граса,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Вайса,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Дзюрэнмата,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Андрэева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інш.),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таксама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некаторай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ступені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літаратараў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ЗША.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Некаторыя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стылёвыя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экспрэсіянізму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выкарыстоўваліся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1920–1930-х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.5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Футурызм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Футурызм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futurum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будучае)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ранніх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нерэалістычнага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характару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Найбольшае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атрымаў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Расіі.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першапачаткова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аформіліся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прасторавых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(архітэктуры,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жывапісе),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знайшлі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прымяненне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музыцы,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кінематографе.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1908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убачыў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«Маніфест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Марынэцці.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пракламаваўся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разрыў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культурай.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Адвяргалася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сухасць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акадэмічнага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сентыментальнасць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салоннага.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прымалі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імпрэсіянізм,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арыентаваліся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«машыннага»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абгрунтоўвалі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індустрыяльнай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урбаністычнай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цывілізацыі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дынамікай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безасабовасцю.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Мэтай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аб’явілі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рэальнасці»,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прызываючы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«скінуць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парахода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Маякоўскі).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напрыклад,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заклікалі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разбурэння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музеяў,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бібліятэк,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асяродкаў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аднадумцы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імкнуліся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рэфарматарства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мовы,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ратуючы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«самавітае»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эвалюцыю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чаргу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прадбачыць.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Пачаўшы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агрэсіі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супраць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кансерватыўных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Марынэцці,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Северыні,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Бачоні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закончылі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праслаўленнем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сілы,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апалогіяй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вайны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«гігіены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Рускі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адначасова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ўплыў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(культ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індустрыялізму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тэхнікі,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адмаўленне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рашуча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адрозніваўся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італьянскага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ідэямі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насілля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агрэсіі».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агульным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рэчышчы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расійскага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груповак,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амаль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варагавалі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паміж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сабой.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«Гілея»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(кубафутурысты),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прадстаўлялі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Хлебнікаў,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Бурлюкі,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Маякоўскі,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Кручоных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«Асацыяцыя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эгафутурыстаў»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Севяранін,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Алімпаў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«Мезанін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(Хрысанф,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Шаршаневіч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«Цэнтрыфуга»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(Б.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Пастэрнак,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Асееў,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Баброў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пошуках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«першаасноў»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звярталіся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нацыянальнай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міфалогіі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народнага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(лубка,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раёшніка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«сімваляціне»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супрацьпастаўлялі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«першапачатковае»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тое,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заплямлена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цывілізацыяй.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арыентаваліся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мову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вуліц,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плакат,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рэкламу.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Шукаючы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выражэння,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выкарыстоўвалі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гукаперайманне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сумесь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дысаніруючых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эксперыментавалі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графікай,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сінтаксісам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пазначаны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рэзкімі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кантрастамі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камічнага,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фантастыкі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газетнай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паўсядзённасці,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прыводзіла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гратэскавага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змяшання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стыляў.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разбуральным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адмоўным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эстэтыцы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сцверджаню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Кубаравай,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«прыўносілі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прадчуванне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рэвалюцыйных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абнаўляючы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змест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адкрывалі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ідучым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плыням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Футурызм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мовіць,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навінкай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асяроддзі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адукаваных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людзей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дарэвалюцыйны,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паслярэвалюцыйны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Перыядычны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рэгулярна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1914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Мінску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арганізаваны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вечар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удзелам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Бурлюка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Маякоўскага.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Уплыў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Малевіча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«Сцвярджальнікі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(кубафутурызм).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Малевіч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заснуе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выяўленчым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назаве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супрэматызмам,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шырокіх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паімянуецца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абстракцыянізмам.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кожны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рэцыпіентаў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ўкладваць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любую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досыць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адвольна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будзе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наканавана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доўгае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жыццё.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мадыфікацыях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(поп-арт,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оп-арт,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кінетычнае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абстракцыянізм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праіснуе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доўга,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ледзь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аформіўся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наўрад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змог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аформіцца)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самастойную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тэндэнцыі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паўплывалі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Шукайлы,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Відука,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Скрыгана.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літаратараў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крытычна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ставілася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футурызму,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абвінавачваючы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падмене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рамесніцтвам.</w:t>
      </w:r>
    </w:p>
    <w:p w:rsidR="004C10E1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.6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Дадаізм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Дадаізм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dada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конік,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драўляная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палачка,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пераносным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сэнсе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нешта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няскладнае,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дзіцячы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лепет)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Швейцарыі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1916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ўвайшоў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гісторыю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разбуральных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плыней.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стваральнікамі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маладыя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збеглі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ваюючых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нейтральную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Швейцарыю.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Цюрыху,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заснавана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«Дада»,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ўвайшлі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немцы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Баль,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Хюльзэнбек,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Арп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Кіраўніком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румынскага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паходжання,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эсэіст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Тцара.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Дадаісты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ўспрымалі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царства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хаосу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рэальнымі,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прыхільнікаў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літаратурна-мастацкай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канцэпцыі,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могуць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шматстайных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спалучэннях,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бясконцыя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паўторы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ўсякага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логікі.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тэарэтычных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пастулатаў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«вершы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слоў»,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«гукавыя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паэмы»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«Такога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татальнага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непрымання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рэчаіснасці,</w:t>
      </w:r>
      <w:r w:rsidR="004C10E1" w:rsidRPr="00234766">
        <w:rPr>
          <w:sz w:val="28"/>
          <w:szCs w:val="28"/>
        </w:rPr>
        <w:t xml:space="preserve">– </w:t>
      </w:r>
      <w:r w:rsidRPr="00234766">
        <w:rPr>
          <w:sz w:val="28"/>
          <w:szCs w:val="28"/>
        </w:rPr>
        <w:t>піша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Лявонава,</w:t>
      </w:r>
      <w:r w:rsidR="004C10E1" w:rsidRPr="00234766">
        <w:rPr>
          <w:sz w:val="28"/>
          <w:szCs w:val="28"/>
        </w:rPr>
        <w:t xml:space="preserve">– </w:t>
      </w:r>
      <w:r w:rsidRPr="00234766">
        <w:rPr>
          <w:sz w:val="28"/>
          <w:szCs w:val="28"/>
        </w:rPr>
        <w:t>непрызнання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рэалістычнай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нерэалістычнай,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культывавання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разбурыць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усё,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ўсталявалася,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ведала.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час,</w:t>
      </w:r>
      <w:r w:rsidR="004C10E1" w:rsidRPr="00234766">
        <w:rPr>
          <w:sz w:val="28"/>
          <w:szCs w:val="28"/>
        </w:rPr>
        <w:t xml:space="preserve">– </w:t>
      </w:r>
      <w:r w:rsidRPr="00234766">
        <w:rPr>
          <w:sz w:val="28"/>
          <w:szCs w:val="28"/>
        </w:rPr>
        <w:t>зазначае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даследчыца,</w:t>
      </w:r>
      <w:r w:rsidR="004C10E1" w:rsidRPr="00234766">
        <w:rPr>
          <w:sz w:val="28"/>
          <w:szCs w:val="28"/>
        </w:rPr>
        <w:t xml:space="preserve">– </w:t>
      </w:r>
      <w:r w:rsidRPr="00234766">
        <w:rPr>
          <w:sz w:val="28"/>
          <w:szCs w:val="28"/>
        </w:rPr>
        <w:t>расцэньваць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выклік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несправядліва,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няпэўнасці,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расплывістасці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мэтаў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задач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сярод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вабіла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дадаістаў: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мовы,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трэба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агульнапрынятай,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«сцёртай»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доўгага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выкарыстання,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нормаў».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Большасць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рысаў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прыкмет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прыхільнікаў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акрэслены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калектыўным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«Дадаісцкім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маніфесце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1918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года».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«бруіцкі»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«шумавы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«сімультанны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«сумбурныя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перазовы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прызначаныя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жорсткасцю,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гвалтам,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напружанасцю,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усяісным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адмаўленнем.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Пэўным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апаціравалі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публіку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тэатралізаваныя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прадстаўленні,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дэкламавалі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«фанетычныя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паэмы»: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склады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падбіраліся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ставіліся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побач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гукавой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афарбоўцы.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Карысталіся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«напісання»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калаж;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наклейванне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паперу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выразак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газет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часопісаў;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калектыўнае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абавязковай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умовы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кожны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наступны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павінен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ведаць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напісанае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папярэднікам;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1918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намаганнямі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Хюльзэнбека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аднадумцаў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створана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берлінская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дадаістаў.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Дзейнасць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групы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адносіцца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пасляваенных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гадоў,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небяспека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мабілізацыі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войска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знікла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з’явілася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магчымасць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пакінуць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Швейцарыю.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Германіі,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(прыкладна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1924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працаваць;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далучыліся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Арагон,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Элюар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паэтаў.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34766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C10E1"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.7</w:t>
      </w:r>
      <w:r w:rsidR="004C10E1"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Сюррэалізм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Сюррэалізм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(франц.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surréalite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звышрэалізм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надрэалізм)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аформілася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1920-х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хутка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распаўсюдзілася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краінах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кантынента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межамі,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прыватнасці,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ЗША,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Мексіцы,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Японіі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«Вытокі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сведчанню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стваральнікаў,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бяруць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рамантызме,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асабліва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цеснай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сувязь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сімвалізмам.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пошукі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ідэальнага,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незямнога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дапамогай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намёкаў,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сімвалаў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усё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блізкім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Эксперыменты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сімвалістаў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галіне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мовы,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спробы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зрабіць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знакам,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намякае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схаваную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тайну,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адарваць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кантэксту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будуць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падхоплены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сюррэалістамі.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носіць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адкрыта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натуралістычны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характар.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Інтуітывізм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натуралізм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спалучыліся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фантастычным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чынам,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імкнучыся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падняцца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матэрыялізмам,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ідэалізмам».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«сюррэалізм»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вынайдзены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Апалінэрам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(прадмова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«Грудзі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Тэрэсія»,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1917),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тлумачыў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«вяртанне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прыроды».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Тэарэтычна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абгрунтаваў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кіраўнік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французскі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празаік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псіхіятр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Брэтон,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дадаіст,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1924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апублікаваў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«Першы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маніфест».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«сюррэалізм»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Брэтон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аднадумцы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Элюар,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Дэснос,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Рэвердзі,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С.-Ж.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Както,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Вітрак,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ўкладваць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параўнанні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стваральнік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Апалінэр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(дарэчы,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далёкі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родзіч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Каганца).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Сферай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чаргу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знаходзіцца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кантролем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розуму.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«арыентаваліся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падсвядомасці,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паталагічных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адхіленняў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псіхікі,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кашмарных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сноў,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назойлівых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прывідаў,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выпадковых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фантастычных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асацыяцый,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спалучэнне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агідным,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нізкім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смешным.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(галоўным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паэзіі)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характэрным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«аўтаматычнае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пісьмо»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(запіс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слоў,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фрагментаў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маўлення,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ўзніклі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спантанных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асацыяцый),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фабулы,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лагічнага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сюжэту,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выяўленчых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сродкаў,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рыфмы,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рытмікі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метра;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кінематографе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тэатральным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выяўленне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гратэскавых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формах,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падкрэсленая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рэчавасць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сцэн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кадраў,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матэрыялізацыя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метафар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гіпербал,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татальнае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абсмейванне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выяўленчым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арыентацыя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калаж,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імітацыя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першабытнай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наўмыснае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злучэнне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метафарычнасці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натуралізму,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спалучэнне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рэальных,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лагічна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несумяшчальных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аб’ектаў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прыроды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жыцця».</w:t>
      </w: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 xml:space="preserve">  </w:t>
      </w:r>
      <w:r w:rsidR="002F6F9B" w:rsidRPr="00234766">
        <w:rPr>
          <w:sz w:val="28"/>
          <w:szCs w:val="28"/>
        </w:rPr>
        <w:t>Сюррэалізм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меў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сваю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базу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філасофскіх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тэорыях.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Так,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прыватнасці,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вялікі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ўплыў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яго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фармаванне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аказалі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філосафы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Шапэнгауэр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Бергсан,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якія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лічылі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неабходным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спалучэнне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мастацтве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элементаў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рэальнасці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алагічнай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фантастыкі,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творчым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акце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велізарную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ролю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адводзілі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інтуітыўнаму.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Акрамя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таго,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«адчувальным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было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ўздзеянне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сюррэалістаў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аўстрыйскага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філосафа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псіхіятра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Фрэйда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яго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тэорыяй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метадам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псіхааналізу.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Брэтон,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сам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урач-неўрапатолаг,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пазнаёміўся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вучэннем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Фрэйда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час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першай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сусветнай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вайны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карыстаўся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яго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метадамі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лячэння,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пазней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Фрэйдам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перапісваўся.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вучэнні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Фрэйда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сюррэалістам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імпанавалі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ўвага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падсвядомасці,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канстатацыя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адсутнасці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прынцыповай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розніцы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паміж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псіхічнай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нормай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паталогіяй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sym w:font="Symbol" w:char="F03C"/>
      </w:r>
      <w:r w:rsidR="002F6F9B" w:rsidRPr="00234766">
        <w:rPr>
          <w:sz w:val="28"/>
          <w:szCs w:val="28"/>
        </w:rPr>
        <w:t>...</w:t>
      </w:r>
      <w:r w:rsidR="002F6F9B" w:rsidRPr="00234766">
        <w:rPr>
          <w:sz w:val="28"/>
          <w:szCs w:val="28"/>
        </w:rPr>
        <w:sym w:font="Symbol" w:char="F03E"/>
      </w:r>
      <w:r w:rsidR="002F6F9B" w:rsidRPr="00234766">
        <w:rPr>
          <w:sz w:val="28"/>
          <w:szCs w:val="28"/>
        </w:rPr>
        <w:t>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імкненне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вытлумачыць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паводзіны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ўчынкі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людзей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як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спецыфічны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працяг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падзей,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увасобленых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сне,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інш.».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Літаратурны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агульнага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намнога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слабей,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магчыма,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мацней,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жывапісе.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сведчыць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чаргу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дарэчы,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любіў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паўтараць,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карціны,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1930-х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1940-х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цэнтр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перамясціўся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ЗША,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куды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сувязі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вайной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Еўропе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эмігравалі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Брэтон,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Тангі,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Спробы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поўнасцю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адрадзіць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заканчэння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вайны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сюррэалізм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малапаспяховымі.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праіснаваў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1960-х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аказаў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уплыў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сярэдзіны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другой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паловы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абстракцыянізм,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поп-арт,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.8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Экзістэнцыялізм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lang w:val="be-BY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Экзістэнцыялізмам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лац.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exsistentia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існаванне)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імянуецца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своеасаблівы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філасофска-эстэтычны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адносна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выявіў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фарміравацца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сярэдзіне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1930-х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філосафаў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Ж.-П.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Сартра,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Бавуара.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вытокі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ляжаць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раней,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нямецкага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філосафа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Ясперса,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датчаніна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К’еркегора,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мысліцеляў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Шастова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Бярдзяева.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Падкрэслім,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пачалося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асэнсаванне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«экзістэнцыі»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пабудова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светапогляднай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вытокі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асэнсавання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«экзістэнцыі»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«экзістэнцыяльныя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ляжаць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вельмі-вельмі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глыбока,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літаральна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кроках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праходзяць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«чырвонай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ніткай»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ключавых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фігур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Дастаеўскі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цяжкімі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маральна-філасофскімі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пошукамі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«Філасофія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існавання»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аперыруе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катэгорыямі,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«клопат»,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«трывога»,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«роспач»,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«адчай»,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«закінутасць»,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«адзінота»,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«варожасць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надзвычай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складаны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супярэчлівы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дастаткова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моцнай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выяўленых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антыгуманістычных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варунках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чалавецтва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(татальнае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нівеліраванне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адчужэнне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грамадства;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зністажальныя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дзвюх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войнаў;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пагроза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ядзернай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катастрофы;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шматлікія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прыродныя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катаклізмы,).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урэшце,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многіх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экзістэнцыялістаў,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трагічная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непазбежнай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напрыканцы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абсурдам.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Назіраючы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«крызіс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эпохі»,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фіксуюць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незваротную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страту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духоўнага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каштоўнасцей.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афарбаванасць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варожым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страх,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пачуццё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адзіноцтва,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пакуты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сумлення.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«імкнуліся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асэнсаваць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сітуацыю,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аказаўся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магчымасць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глянуць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цяжкой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ісціне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асабісты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вылучаюць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разнавіднасці: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хрысціянска-рэлігійную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Ясперс,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Марсель,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Бярдзяеў)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атэістычную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(Ж.-П.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Сартр,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Хайдэгер).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атрымала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шырокае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Ж.-П.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трактаце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«Быццё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небыццё»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(1943)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асэнсаваў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безупынныя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ўцёкі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паўсядзённасці.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адзінокі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закінуты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Боская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прадвызначанасць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лёсу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поўная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выдумка.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цалкам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адказны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Спасцігаючы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«экзістэнцыю»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адбываецца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звычайна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«пагранічных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сітуацыях»,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адносяцца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барацьба,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пакуты,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смерць),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набывае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свабоду,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выбар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сутнасці.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накладвае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адказнасць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адбываецца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чынам,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трактуецца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істота,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прыносіць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ахвяру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прадвызначанасці.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Разважанні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Сартра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адказнасці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індывідуума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адбываецца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прыцягнулі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шырокую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ўвагу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грамадскасці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вялікую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колькасць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прыхільнікаў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Другой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вайны,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фашызм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пераможаны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сумеснымі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намаганнямі.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Ідэі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Сартра-філосафа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знайшлі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непасрэднае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выражэнне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прыватнасці,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«Млоснасць»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(1938),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«Шлях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свабоды»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(1949),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«Мухі»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(1943)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творах.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Крыху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варыянт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атэістычнага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«Міф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Сізіфе»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(1942)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адштурхоўваўся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першапачатковай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губляе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існавання.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прадстаўлены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становіцца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чужым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свеце.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вельмі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апаноўвае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думка: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трэба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пазбаўлена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ўсякага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мэты?!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адказвае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пытанне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нечакана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парадаксальна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так,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трэба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працягваць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наперакор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усяму,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дзейнічаць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надзеі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невялічкі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поспех.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заключаецца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сапраўдная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мужнасць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годнасць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Мастацкая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рэалізацыя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філасофскіх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ідэй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ажыццёўлена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«Чума»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(1947),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«Праведныя»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(1949).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зазначае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Адамовіч,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«філасофія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існавання»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сістэмы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светапогляду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Я.)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зусім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закранула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настрой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культуры.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некаторыя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сугучныя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Багдановіча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паэтам…»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быццам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прасякнуты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экзістэнцыялісцкім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матывам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канечнасці,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няпэўнасці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аспрэчваннем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сцверджання.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Пачуццё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бязвыхаднасці,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безабароннасць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уласнага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выяўляюцца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«гранічнай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сітуацыі»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фізічна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адчувальнай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мяжы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(«Грудзі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ныюць,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цела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вяне»),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мяжы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ўспрымаецца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цэльнае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sym w:font="Symbol" w:char="F03C"/>
      </w:r>
      <w:r w:rsidRPr="00234766">
        <w:rPr>
          <w:sz w:val="28"/>
          <w:szCs w:val="28"/>
        </w:rPr>
        <w:t>...</w:t>
      </w:r>
      <w:r w:rsidRPr="00234766">
        <w:rPr>
          <w:sz w:val="28"/>
          <w:szCs w:val="28"/>
        </w:rPr>
        <w:sym w:font="Symbol" w:char="F03E"/>
      </w:r>
      <w:r w:rsidRPr="00234766">
        <w:rPr>
          <w:sz w:val="28"/>
          <w:szCs w:val="28"/>
        </w:rPr>
        <w:t>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Смяротна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хворага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ратуе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поўнага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ўпадку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радзіме: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надзея,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родны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мой!»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(верш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«Даўно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целам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хварэю…»),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вышэйшае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прызначэнне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зямлі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(верш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«Жывеш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жыццесцвярджэння,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нягледзячы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экзістэнцыялісцкае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перажыванне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«быцця-ў-свеце»,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вырашаецца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праблема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Разанава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(«Першая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паэма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sym w:font="Symbol" w:char="F03C"/>
      </w:r>
      <w:r w:rsidRPr="00234766">
        <w:rPr>
          <w:sz w:val="28"/>
          <w:szCs w:val="28"/>
        </w:rPr>
        <w:t>...</w:t>
      </w:r>
      <w:r w:rsidRPr="00234766">
        <w:rPr>
          <w:sz w:val="28"/>
          <w:szCs w:val="28"/>
        </w:rPr>
        <w:sym w:font="Symbol" w:char="F03E"/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блізкасць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выразней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«гранічных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сітуацыях»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(раман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«Млечны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Чорнага,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аповесці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«Альпійская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балада»,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«Сотнікаў»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Быкава),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сапраўднымі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героямі,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людзьмі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застаюцца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хто,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нягледзячы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пагрозу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смерці,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выконвае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абавязак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народам,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радзімай».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канцу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1950-х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літаратурна-мастацкая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вычарпаў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паўплываў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некаторыя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постмадэрнісцкія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новаўтварэнні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(школу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рэалістычнай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гаварылася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вышэй.</w:t>
      </w:r>
    </w:p>
    <w:p w:rsidR="003D0480" w:rsidRDefault="003D0480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.9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Школа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«плыні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свядомасці»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Разгляд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пытання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пачнём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напаміну,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трэба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адрозніваць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ўжываецца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побач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псіхалагічнага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аналізу,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накірунак,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школу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абсалютызуюць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творчасці,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даводзячы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крайніх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Літаратура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(англ.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stream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of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consciousness)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творы,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непасрэдна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ўзнаўляецца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душэўнае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перажыванні,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асацыяцыі.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належыць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амерыканскаму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філосафу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псіхолагу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Джэймсу,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сцвярджаў,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свядомасць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плынь,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адчуванні,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нечаканыя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асацыяцыі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пастаянна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перабіваюць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адзін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аднаго,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алагічна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пераплятаюцца.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стыль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ўяўляе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сабой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крайнюю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ўнутранага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маналога,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аб’ектыўныя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сувязі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асяроддзем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узнавіць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надзвычай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цяжка,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наогул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амаль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немагчыма.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Папярэднікамі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дадзенай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школы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англійскага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ХVІІІ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Стэрна,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шматтомнага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«Жыццё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меркаванні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Трыстрама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Шэндзі»,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Талстога,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адкрыў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этап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распрацоўцы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сродкаў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псіхалагічнага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аналізу.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Адным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класічных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прадстаўнікоў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школы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лічыцца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англійскі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Джойс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вядомым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«Улісам»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(1922),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«Памінкі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Фінегату»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(1939).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Акрамя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школу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прадстаўляюць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Фолкнер,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Стайн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(ЗША),</w:t>
      </w:r>
      <w:r w:rsidR="004C10E1" w:rsidRPr="00234766">
        <w:rPr>
          <w:sz w:val="28"/>
          <w:szCs w:val="28"/>
        </w:rPr>
        <w:t xml:space="preserve">  </w:t>
      </w:r>
      <w:r w:rsidRPr="00234766">
        <w:rPr>
          <w:sz w:val="28"/>
          <w:szCs w:val="28"/>
        </w:rPr>
        <w:t>В.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Вулф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(Англія).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Вялікае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займае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шматтомным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Пруста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пошуках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згубленага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часу»,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1905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1922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«аднак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асацыятыўны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расповед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бліжэй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ўнутранага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маналога,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ступені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выключэнняў)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лагічны,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праяўляюцца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метады,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найперш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імпрэсіянізм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рэалізм».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выкарыстоўваецца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рэалістычнай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сведчаць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раннія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Чорнага.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Школа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развіцці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прыпадае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1920–1930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аказала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ўплыў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станаўленне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французскага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англійскага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«малой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тэмы»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Поуэл,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П.Х.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Джонсан),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нямецкага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сацыяльна-псіхалагічнага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Йонсан,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Андэрш).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.10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«Новы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раман»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lang w:val="be-BY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34766">
        <w:rPr>
          <w:sz w:val="28"/>
          <w:szCs w:val="28"/>
          <w:lang w:val="be-BY"/>
        </w:rPr>
        <w:t>«Новы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раман»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(«неараман»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альбо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«антыраман»)</w:t>
      </w:r>
      <w:r w:rsidR="004C10E1" w:rsidRPr="00234766">
        <w:rPr>
          <w:sz w:val="28"/>
          <w:szCs w:val="28"/>
          <w:lang w:val="be-BY"/>
        </w:rPr>
        <w:t xml:space="preserve"> – </w:t>
      </w:r>
      <w:r w:rsidRPr="00234766">
        <w:rPr>
          <w:sz w:val="28"/>
          <w:szCs w:val="28"/>
          <w:lang w:val="be-BY"/>
        </w:rPr>
        <w:t>умоўны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тэрмін,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што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служыць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для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абазначэння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шэрагу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твораў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французскіх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пісьменнікаў,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у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прыватнасці,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«Трапізмы»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(1938),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«Планетарый»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(1959),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«Залатыя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плады»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(1963),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«Вы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чуеце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іх?»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(1972)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Н.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Сарот,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«Змены»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(1957)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М.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Бютора,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«У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лабірынце»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(1959)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Роб-Грыйе,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«Дарогі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Фландрыі»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(1960)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К.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Сімона</w:t>
      </w:r>
      <w:r w:rsidR="004C10E1" w:rsidRPr="00234766">
        <w:rPr>
          <w:sz w:val="28"/>
          <w:szCs w:val="28"/>
          <w:lang w:val="be-BY"/>
        </w:rPr>
        <w:t xml:space="preserve">  </w:t>
      </w:r>
      <w:r w:rsidRPr="00234766">
        <w:rPr>
          <w:sz w:val="28"/>
          <w:szCs w:val="28"/>
          <w:lang w:val="be-BY"/>
        </w:rPr>
        <w:t>і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некат.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інш.,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дзе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адмаўляецца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традыцыйная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тэхніка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празаічнага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выкладу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матэрыялу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і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зроблены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спробы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выпрацаваць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новыя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прыёмы,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заснаваныя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на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бясфабульнасці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і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безгеройнасці.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  <w:lang w:val="be-BY"/>
        </w:rPr>
        <w:t>Прадстаўнікі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«новага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рамана»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лічаць,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што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традыцыйны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раман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стаў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анахранізмам,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зжыў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  <w:lang w:val="be-BY"/>
        </w:rPr>
        <w:t>сябе.</w:t>
      </w:r>
      <w:r w:rsidR="004C10E1" w:rsidRPr="00234766">
        <w:rPr>
          <w:sz w:val="28"/>
          <w:szCs w:val="28"/>
          <w:lang w:val="be-BY"/>
        </w:rPr>
        <w:t xml:space="preserve"> </w:t>
      </w:r>
      <w:r w:rsidRPr="00234766">
        <w:rPr>
          <w:sz w:val="28"/>
          <w:szCs w:val="28"/>
        </w:rPr>
        <w:t>Згодна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Роб-Грыйе,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галоўнае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заняць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прадметы,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душэўным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станам.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Знешні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свет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рэчаў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значна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болей,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глыбіні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рамане»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павінна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месца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разваг.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пасылкі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артыкула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Роб-Грыйе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«Шлях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будучага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(1956).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Сарот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перабудову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структуры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павяла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крыху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накірунку.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праграмнай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«Эра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падазрэння»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(1956)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зыходзіла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тэзіса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ўстарэласці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паняцця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Згодна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Сарот,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пачынаючы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Бальзака,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паступова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губляў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якасці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продкаў,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уласнасць,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вопратку,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цела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урэшце,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характар.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Герой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сучаснага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істота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бясконтурная,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няпэўная,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няўлоўная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нябачная,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нейкае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ананімнае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«я»,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якое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найчасцей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ўсё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з’яўляецца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адлюстраваннем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аўтара.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Пісьменніца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засяродзілася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псіхалагічным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свайго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«няпэўнага»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героя.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думку,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галоўнай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задачай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раманіста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павінна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даследаванне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падсвядомага,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«тайнае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змярканне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душы».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Фабулу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дзеянне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павінен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замяніць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дыялог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сродак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раскрыцця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душы.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М.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Бютор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культываваў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«паліфанічныя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тэксты»,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сумешчаны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мазаіка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думак,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успрыманняў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элементамі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эсэістыкі,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давала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«міфалагему»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цывілізацыі.</w:t>
      </w: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Як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зазначае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Велікоўскі,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шэрагу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выпадкаў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прыёмы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пісьма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«неараманістаў»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атрымалі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змястоўнае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напаўненне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(«Змены»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Бютона,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«Дарогі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Фландрыі»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Сімона,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«Вы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чуеце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іх?»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Сарот).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Аднак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адказ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ад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абмалёўкі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цэласных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характараў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звядзенне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нішто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сюжэтнага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разгортвання,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супрацьпастаўленне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пазнавальнай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здольнасці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мастацтва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яго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каштоўнасна-сэнсавай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накіраванасці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нярэдка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заводзяць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эксперыментатарства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«неараманістаў»,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асабліва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іх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пераемнікаў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па</w:t>
      </w:r>
      <w:r w:rsidRPr="00234766">
        <w:rPr>
          <w:sz w:val="28"/>
          <w:szCs w:val="28"/>
        </w:rPr>
        <w:t xml:space="preserve">  </w:t>
      </w:r>
      <w:r w:rsidR="002F6F9B" w:rsidRPr="00234766">
        <w:rPr>
          <w:sz w:val="28"/>
          <w:szCs w:val="28"/>
        </w:rPr>
        <w:t>«тэкстуальнаму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пісьму»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(Ф.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Солерс,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Ж.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Рыкарду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з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яго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«новым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новым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раманам»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інш.),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у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тупік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самадастатковай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пісьменніцкай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тэхналогіі».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Велікоўскі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прыведзенай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вышэй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цытаце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ўказаў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эвалюцыі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рамана»: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стварэнне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навейшага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«новага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альбо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«рамана-тэксту»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структуралісцкага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постструктуралісцкага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кшталту.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Своеасаблівым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водгукам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пошукі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«неараманістаў»,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шматлікія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спрэчкі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дыскусіі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вакол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шляхоў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развіцця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рамана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сусветнай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артыкул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«Хлеб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(1964)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слыннага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празаіка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Шамякіна.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</w:t>
      </w:r>
      <w:r w:rsidR="002F6F9B" w:rsidRPr="00234766">
        <w:rPr>
          <w:sz w:val="28"/>
          <w:szCs w:val="28"/>
        </w:rPr>
        <w:t>.11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Драма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і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тэатр</w:t>
      </w:r>
      <w:r w:rsidRPr="00234766">
        <w:rPr>
          <w:sz w:val="28"/>
          <w:szCs w:val="28"/>
        </w:rPr>
        <w:t xml:space="preserve"> </w:t>
      </w:r>
      <w:r w:rsidR="002F6F9B" w:rsidRPr="00234766">
        <w:rPr>
          <w:sz w:val="28"/>
          <w:szCs w:val="28"/>
        </w:rPr>
        <w:t>абсурду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Тэрмінам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«драма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(даволі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побач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ужываецца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таксама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тэрмін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«антыдрама»)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абазначаецца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цэлы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еўрапейскай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драматургіі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1950–1960-х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узнік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адпаведны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большасць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мадэрнісцкіх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з’яў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літаратуры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мастацтве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ст.,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імянуюць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«тэатрам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жарту»,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«тэатрам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парадоксу»)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склаўся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найперш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Францыі.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пачатку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1950-х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Парыжы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прайшлі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прэм’еры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«Лысая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спявачка»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(1950)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Іанэска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чаканні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Гадо»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(1952)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Бекета,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першымі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новага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тэатра.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Пошукі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эксперыменты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Іанэска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Бекета,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аднадумцаў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паслядоўнікаў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Пінтэра,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Т.Стопарда,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Сімпсана,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Мрожака,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Жэнэ,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Віяна,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Адамава,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Буцаці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пэўным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сэнсе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вельмі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блізкімі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пошукаў,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вяліся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неараманістамі.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неараманісты,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драматургі-абсурдысты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адмовіліся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традыцыйных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персанажа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сюжэта,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канкрэтных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вобразаў.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апошнім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прыйшлі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абагульнена-сімвалічныя,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універсальныя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вобразы,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маглі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інтэрпрэтавацца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па-рознаму,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зусім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супярэчліва.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паказвалася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жыццё,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колькі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ілюзорнасць,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уяўнасць;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пазбаўлялася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руху,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дынамікі,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дзеяння,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прыпадабнялася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працэсу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ўспамінаў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простага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гаварэння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з-за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адсутнасці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форм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рэалізацыі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сябе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чалавекам».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Праблемы,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закраналіся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мелі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дачыненне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самых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драматычных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трагічных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аспектаў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чалавечага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вырашаліся,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правіла,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экзістэнцыялісцкім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духу.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невыпадкова,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найболып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распаўсюджанымі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жанры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трагікамедыі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трагіфарсу.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Пэўны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комплекс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прыёмаў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характарызуе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кампазіцыйна-стылёвую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структуру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антыдрамы.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Надзвычай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важная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роля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надаецца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маналогу,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пабудаванаму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практычна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аналогіі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маналогам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твораў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«плыні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свядомасці».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Рэальнасць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трансфармуецца,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ёй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дамінуе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гратэск,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па-сюррэалісцку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спалучаецца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неспалучальнае.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«Антып’есы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будуюцца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прынцыпу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калейдаскопа,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мантажу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асобных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рэплік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спроб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учынкаў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(менавіта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спроб,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ўчынкаў,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бо,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правіла,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нічога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па-сапраўднаму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адбываецца).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Персанажы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ананімныя,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падкрэслівае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безасабовасць,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неадэкватнасць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уласнаму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«я»,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уніфікаванасць,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яшчэ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шматлікасць,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множнасць».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Асяроддзе,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якім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дзейнічаюць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героі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(больш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правільна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называць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«негероямі»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яны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«не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дзейнічаюць»),</w:t>
      </w:r>
      <w:r w:rsidR="004C10E1" w:rsidRPr="00234766">
        <w:rPr>
          <w:sz w:val="28"/>
          <w:szCs w:val="28"/>
        </w:rPr>
        <w:t xml:space="preserve"> – </w:t>
      </w:r>
      <w:r w:rsidRPr="00234766">
        <w:rPr>
          <w:sz w:val="28"/>
          <w:szCs w:val="28"/>
        </w:rPr>
        <w:t>гэта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замкнёная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прастора,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што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ўказвае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несвабоду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чалавека,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ягоную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немагчымасць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хоць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нешта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змяніць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сваім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існаванні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хоць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пайсці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жыцця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ўласнаму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жаданню.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Гэтае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асяроддзе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нельга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нават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па-сапраўднаму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ўявіць.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Адсутнічае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тэатры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таму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невыпадкова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яго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часта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імянуюць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«тэатрам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спыненага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гадзінніка».</w:t>
      </w:r>
    </w:p>
    <w:p w:rsidR="002F6F9B" w:rsidRPr="00234766" w:rsidRDefault="002F6F9B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Творы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выніку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сацыяльна-палітычных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змен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нашым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грамадстве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ставіцца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Шэраг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беларускіх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драматургаў,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асноўным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маладых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(І.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Сідарук,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Мінскевіч,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З.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Вішнёў,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Туровіч,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Лік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некат.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інш.),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пачалі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спрабаваць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свае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сілы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ў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напісанні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п’ес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у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абсурдысцкай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ці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блізкай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да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яе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манеры.</w:t>
      </w:r>
    </w:p>
    <w:p w:rsidR="00D33E9E" w:rsidRPr="00234766" w:rsidRDefault="00D33E9E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34766">
        <w:rPr>
          <w:sz w:val="28"/>
          <w:szCs w:val="28"/>
          <w:lang w:val="be-BY"/>
        </w:rPr>
        <w:br w:type="page"/>
      </w:r>
      <w:r w:rsidRPr="00234766">
        <w:rPr>
          <w:sz w:val="28"/>
          <w:szCs w:val="28"/>
        </w:rPr>
        <w:t>СПІС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ВЫКАРЫСТАНЫХ</w:t>
      </w:r>
      <w:r w:rsidR="004C10E1" w:rsidRPr="00234766">
        <w:rPr>
          <w:sz w:val="28"/>
          <w:szCs w:val="28"/>
        </w:rPr>
        <w:t xml:space="preserve"> </w:t>
      </w:r>
      <w:r w:rsidRPr="00234766">
        <w:rPr>
          <w:sz w:val="28"/>
          <w:szCs w:val="28"/>
        </w:rPr>
        <w:t>КРЫНІЦ</w:t>
      </w:r>
    </w:p>
    <w:p w:rsidR="004C10E1" w:rsidRPr="00234766" w:rsidRDefault="004C10E1" w:rsidP="002347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1. Андреев Л.Г. Сюрреализм</w:t>
      </w:r>
      <w:r w:rsidR="00CD3436" w:rsidRPr="00234766">
        <w:rPr>
          <w:sz w:val="28"/>
          <w:szCs w:val="28"/>
        </w:rPr>
        <w:t xml:space="preserve"> / Андреев Л.Г. </w:t>
      </w:r>
      <w:r w:rsidRPr="00234766">
        <w:rPr>
          <w:sz w:val="28"/>
          <w:szCs w:val="28"/>
        </w:rPr>
        <w:t>– М., 1972.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2. Андреев Л.Г. Импрессионизм</w:t>
      </w:r>
      <w:r w:rsidR="00CD3436" w:rsidRPr="00234766">
        <w:rPr>
          <w:sz w:val="28"/>
          <w:szCs w:val="28"/>
        </w:rPr>
        <w:t xml:space="preserve"> / Андреев Л.Г. </w:t>
      </w:r>
      <w:r w:rsidRPr="00234766">
        <w:rPr>
          <w:sz w:val="28"/>
          <w:szCs w:val="28"/>
        </w:rPr>
        <w:t>– М., 1980.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3. Бирюков С. Авангард. Сумма технологий // Вопросы литературы.– 1996.– № 2.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4. Брунэль П., Пішуа К., Русо А.-М. Што такое параўнальнае літаратуразнаўства?– Мн., 1996.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5. Волков И.Ф. Теория литературы.– М., 1995.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6. Дорошевич А.Н. Авангардизм // Литературный энциклопедический словарь / Под общ. ред. В.М. Кожевникова, П.А. Николаева.– М., 1987.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7. Зверев А.М. Модернизм // Литературный энциклопедический словарь / Под общ. ред. В.М. Кожевникова, П.А. Николаева.– М., 1987.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8. Ивбулис В. Я. Модернизм и постмодернизм: идейно-эстетические поиски на Западе.– М., 1988.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9. Ильин И. Постмодернизм: от истоков до конца столетия.– М., 1998.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10. Ильин И. Постструктурализм. Деконструктивизм. Постмодернизм.– М., 1996.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11. Конан У.М. Дэкадэнцтва // Энцыклапедыя літаратуры і мастацтва Беларусі: У 5 т.– Мн., 1985.– Т. 2.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12. Конан У.М. Мадэрнізм // Энцыклапедыя літаратуры і мастацтва Беларусі: У 5 т.– Мн., 1986.– Т. 3.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13. Конан У. Беларуская эстэтыка і мастацкая культура: Гістарычныя традыцыі і сучаснасць.– Мн., 1988.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14. Коссак Е. Экзистенциализм в философии и литературе. Пер. с польск.– М., 1980.</w:t>
      </w:r>
    </w:p>
    <w:p w:rsidR="00CD3436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15. Крусанов А.В. Руский авангард: 1907–1932: В  3 т.– С-Пб., 1996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16. Курицын В. Постмодернизм: Новая первобытная культура // Новый мир.– 1992.– № 2.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17. Курицын В. Русский литературный постмодернизм.– М., 2000.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18. Лиотар Ж.-Ф. Состояние постмодерна.– М., 1998.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19. Лявонава Е.А. Плыні і постаці: З гісторыі сусветнай літаратуры другой паловы ХІХ–ХХ стст.– Мн., 1998.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20. Максімовіч В.А. Эстэтычныя пошукі ў беларускай літаратуры пачатку ХХ стагоддзя.– Мн., 2000.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21. Маньковская Н. Эстетика постмодернизма</w:t>
      </w:r>
      <w:r w:rsidR="00CD3436" w:rsidRPr="00234766">
        <w:rPr>
          <w:sz w:val="28"/>
          <w:szCs w:val="28"/>
        </w:rPr>
        <w:t xml:space="preserve"> / Маньковская Н. </w:t>
      </w:r>
      <w:r w:rsidRPr="00234766">
        <w:rPr>
          <w:sz w:val="28"/>
          <w:szCs w:val="28"/>
        </w:rPr>
        <w:t>– СПб., 2000.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22. Ніякоўская А. Вытокі мадэрнісцкай танальнасці ў творчасці Максіма Багдановіча // Беларусь паміж Усходам і Захадам. Ч. 2.– Мн., 1997.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23. Основы литературоведения / Под. ред. В.П. Мещерякова.– М., 2000.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24. Пайман А. История русского символизма.– М., 2000.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25. Постмодернисты о посткультуре.– М., 1996.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 xml:space="preserve">26. Рагойша В. Метад літаратурны; Напрамак літаратурны // Рагойша В. Тэорыя літаратуры ў тэрмінах: Дапаможнік.– Мн., 2001. 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27. Скоропанова И. Русская постмодернистская литература.– М., 1999.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28. Современные проблемы реализма и модернизм.– М., 1986.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29. Суслова Н.В., Усольцева Т.Н. Авангард; Модернизм; Постмодернизм // Суслова Н.В., Усольцева Т.Н. Новейший литературоведческий словарь-справочник для ученика и учителя.– Мозырь, 2003.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30. Тарасюк Л.К. Мастацкія кірункі і плыні ў беларускай паэзіі ХІХ – пачатку ХХ ст.– Мн., 1999.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31. Тарасюк Л. Імпрэсіянізм у беларускай літаратуры // Роднае слова.– 2001.– № 4.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32. Хализев В.Е. Теория литературы / Хализев В.Е. – 2-е изд.– М., 2000.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33. Хольтхузен Н. Модели мира в литературе русского авангарда // Вопросы литературы.– 1992.– № 3.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34. Эпштейн М. От модернизма к постмодернизму: диалектика «гипер» в культуре 20 в. // НЛО.– 1995.– № 16.</w:t>
      </w:r>
    </w:p>
    <w:p w:rsidR="004C10E1" w:rsidRPr="00234766" w:rsidRDefault="004C10E1" w:rsidP="003D0480">
      <w:pPr>
        <w:widowControl w:val="0"/>
        <w:spacing w:line="360" w:lineRule="auto"/>
        <w:jc w:val="both"/>
        <w:rPr>
          <w:sz w:val="28"/>
          <w:szCs w:val="28"/>
        </w:rPr>
      </w:pPr>
      <w:r w:rsidRPr="00234766">
        <w:rPr>
          <w:sz w:val="28"/>
          <w:szCs w:val="28"/>
        </w:rPr>
        <w:t>35. Эпштейн М. Постмодерн в России: Литература и теория / Эпштейн М. – М., 2000.</w:t>
      </w:r>
    </w:p>
    <w:p w:rsidR="004C10E1" w:rsidRPr="00AB5513" w:rsidRDefault="004C10E1" w:rsidP="00234766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4C10E1" w:rsidRPr="00AB5513" w:rsidSect="00234766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13" w:rsidRDefault="00AB5513">
      <w:r>
        <w:separator/>
      </w:r>
    </w:p>
  </w:endnote>
  <w:endnote w:type="continuationSeparator" w:id="0">
    <w:p w:rsidR="00AB5513" w:rsidRDefault="00AB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13" w:rsidRDefault="00AB5513">
      <w:r>
        <w:separator/>
      </w:r>
    </w:p>
  </w:footnote>
  <w:footnote w:type="continuationSeparator" w:id="0">
    <w:p w:rsidR="00AB5513" w:rsidRDefault="00AB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E1" w:rsidRDefault="004C10E1" w:rsidP="00DA6A1D">
    <w:pPr>
      <w:pStyle w:val="a7"/>
      <w:framePr w:wrap="around" w:vAnchor="text" w:hAnchor="margin" w:xAlign="right" w:y="1"/>
      <w:rPr>
        <w:rStyle w:val="a9"/>
      </w:rPr>
    </w:pPr>
  </w:p>
  <w:p w:rsidR="004C10E1" w:rsidRDefault="004C10E1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480" w:rsidRPr="003D0480" w:rsidRDefault="003D0480" w:rsidP="003D0480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114BE1"/>
    <w:rsid w:val="00234766"/>
    <w:rsid w:val="002F6F9B"/>
    <w:rsid w:val="003D0480"/>
    <w:rsid w:val="004C10E1"/>
    <w:rsid w:val="0069646C"/>
    <w:rsid w:val="009475AD"/>
    <w:rsid w:val="00AB5513"/>
    <w:rsid w:val="00B672C4"/>
    <w:rsid w:val="00B7468F"/>
    <w:rsid w:val="00CD3436"/>
    <w:rsid w:val="00D16A41"/>
    <w:rsid w:val="00D33E9E"/>
    <w:rsid w:val="00D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D6CA93-F166-40D9-B27D-D60FE5E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Body Text"/>
    <w:basedOn w:val="a"/>
    <w:link w:val="ab"/>
    <w:uiPriority w:val="99"/>
    <w:rsid w:val="004C10E1"/>
    <w:pPr>
      <w:spacing w:after="120"/>
    </w:pPr>
    <w:rPr>
      <w:sz w:val="22"/>
      <w:szCs w:val="20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4C10E1"/>
    <w:pPr>
      <w:tabs>
        <w:tab w:val="left" w:pos="15309"/>
      </w:tabs>
      <w:ind w:right="-29" w:firstLine="709"/>
      <w:jc w:val="both"/>
    </w:pPr>
    <w:rPr>
      <w:rFonts w:ascii="Arial" w:hAnsi="Arial" w:cs="Arial"/>
      <w:sz w:val="22"/>
      <w:szCs w:val="20"/>
    </w:rPr>
  </w:style>
  <w:style w:type="character" w:customStyle="1" w:styleId="ad">
    <w:name w:val="Основной текст с отступом Знак"/>
    <w:link w:val="ac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C10E1"/>
    <w:pPr>
      <w:ind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e">
    <w:name w:val="footer"/>
    <w:basedOn w:val="a"/>
    <w:link w:val="af"/>
    <w:uiPriority w:val="99"/>
    <w:semiHidden/>
    <w:unhideWhenUsed/>
    <w:rsid w:val="002347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23476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8151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54509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2014-03-23T23:48:00Z</dcterms:created>
  <dcterms:modified xsi:type="dcterms:W3CDTF">2014-03-23T23:48:00Z</dcterms:modified>
</cp:coreProperties>
</file>