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D1C" w:rsidRDefault="003A3D1C">
      <w:pPr>
        <w:widowControl w:val="0"/>
        <w:spacing w:before="120"/>
        <w:jc w:val="center"/>
        <w:rPr>
          <w:b/>
          <w:bCs/>
          <w:color w:val="000000"/>
          <w:sz w:val="32"/>
          <w:szCs w:val="32"/>
        </w:rPr>
      </w:pPr>
      <w:r>
        <w:rPr>
          <w:b/>
          <w:bCs/>
          <w:color w:val="000000"/>
          <w:sz w:val="32"/>
          <w:szCs w:val="32"/>
        </w:rPr>
        <w:t xml:space="preserve">Макроэкономика КНР </w:t>
      </w:r>
    </w:p>
    <w:p w:rsidR="003A3D1C" w:rsidRDefault="003A3D1C">
      <w:pPr>
        <w:widowControl w:val="0"/>
        <w:spacing w:before="120"/>
        <w:ind w:firstLine="567"/>
        <w:jc w:val="both"/>
        <w:rPr>
          <w:color w:val="000000"/>
          <w:sz w:val="24"/>
          <w:szCs w:val="24"/>
        </w:rPr>
      </w:pPr>
      <w:r>
        <w:rPr>
          <w:color w:val="000000"/>
          <w:sz w:val="24"/>
          <w:szCs w:val="24"/>
        </w:rPr>
        <w:t xml:space="preserve">В последние пять лет Китай стабильно удерживает первое место в мире по темпам экономического роста (в среднем - 11 % в год). По объему ВНП Китай занимает 7-е место в мире против 10-го в начале 90-х гг. Китай стоит на первом месте в мире по производству угля (1,24 млн.т.), стали (105 млн.т.), зерна (490 млн.т.), хлопка (около 5 млн.т.), мяса (50 млн.т.), телевизоров (35 млн. шт.), проигрывателей компакт-дисков (70% мирового производства), на втором по выработке электроэнергии (1 трлн.квт.ч.) и производству химических удобрений (30 млн.т. в пересчете на активное вещество). В ближайшие 20-30 лет Китай может опередить США по масштабам экономики. </w:t>
      </w:r>
    </w:p>
    <w:p w:rsidR="003A3D1C" w:rsidRDefault="003A3D1C">
      <w:pPr>
        <w:widowControl w:val="0"/>
        <w:spacing w:before="120"/>
        <w:ind w:firstLine="567"/>
        <w:jc w:val="both"/>
        <w:rPr>
          <w:color w:val="000000"/>
          <w:sz w:val="24"/>
          <w:szCs w:val="24"/>
        </w:rPr>
      </w:pPr>
      <w:r>
        <w:rPr>
          <w:color w:val="000000"/>
          <w:sz w:val="24"/>
          <w:szCs w:val="24"/>
        </w:rPr>
        <w:t xml:space="preserve">В Китае сформированы основы рыночной экономики. При все еще широком вмешательстве государства в хозяйственные связи здесь присутствуют все институты современной рыночной системы Доля госсектора в промышленном производстве в 2002 году составляет 28%, 90% цен определяются рынком. Государство непосредственно планирует производство лишь пяти видов продукции (нефть и нефтепродукты, природный газ, уголь, автомобили). </w:t>
      </w:r>
    </w:p>
    <w:p w:rsidR="003A3D1C" w:rsidRDefault="003A3D1C">
      <w:pPr>
        <w:widowControl w:val="0"/>
        <w:spacing w:before="120"/>
        <w:ind w:firstLine="567"/>
        <w:jc w:val="both"/>
        <w:rPr>
          <w:color w:val="000000"/>
          <w:sz w:val="24"/>
          <w:szCs w:val="24"/>
        </w:rPr>
      </w:pPr>
      <w:r>
        <w:rPr>
          <w:color w:val="000000"/>
          <w:sz w:val="24"/>
          <w:szCs w:val="24"/>
        </w:rPr>
        <w:t xml:space="preserve">Общий объем вложений в основные фонды составил 2,8 трлн.юаней в 2001 г., что на 15% больше, чем в 2000 г. В то же время КНР продолжает испытывать нехватку инвестиций в такие отрасли, как с/х ирригация, ж/д строительство, связь, городское коммунальное хозяйство, электрификация сельской местности, защита окружающей среды и др. </w:t>
      </w:r>
    </w:p>
    <w:p w:rsidR="003A3D1C" w:rsidRDefault="003A3D1C">
      <w:pPr>
        <w:widowControl w:val="0"/>
        <w:spacing w:before="120"/>
        <w:ind w:firstLine="567"/>
        <w:jc w:val="both"/>
        <w:rPr>
          <w:color w:val="000000"/>
          <w:sz w:val="24"/>
          <w:szCs w:val="24"/>
        </w:rPr>
      </w:pPr>
      <w:r>
        <w:rPr>
          <w:color w:val="000000"/>
          <w:sz w:val="24"/>
          <w:szCs w:val="24"/>
        </w:rPr>
        <w:t xml:space="preserve">Совокупный объем розничного оборота потребительских товаров составил в 2001 г. 2,9 трлн.юаней, что означает фактический (за вычетом дефляционного фактора) прирост по сравнению с 2000 г. на 6,8%. По данным Государственного Статистического Управления КНР (ГСУ), в 2001 г. средний потребительский доход городских жителей составил 5454 юаня (659 долл.) на душу населения и увеличился с учетом фактора дефляции на 6,6% по сравнению с 2000 г. Средний денежный доход сельского населения на душу населения (включая производственные расходы) составил 2150 юаней (260 долл.) и вырос на 4% в реальном исчислении. На конец ноября 2001 г. объем сберегательных депозитов населения достиг 5295 млрд.юаней. Денежное обращение в 2001 г. оставалось стабильным. Были в целом выполнены плановые задания по контролю за денежным предложением. За 11 мес. 2001 г. сумма наличных денег в обращении (агрегат Мо) составила около 1 трлн.юаней и увеличилась на 9,1%. В апреле, июле и декабре 2001 г. Центральный Банк трижды снижал процентные ставки по депозитам и кредитам (всего с 1996 г. снижались 8 раз). После последнего понижения процентные ставки составляли: по срочным годичным депозитам - 3,7% (ранее были на уровне 4,7%), по годовым кредитам - 6,3% (снижены с уровня 6,9%). Валютный курс юаня в 2001 г. оставался стабильным и составил на конец года 8,2782 юаня за 1 долл. (в конце 2000 г. - 8,2794 юаня за долл.).  </w:t>
      </w:r>
    </w:p>
    <w:p w:rsidR="003A3D1C" w:rsidRDefault="003A3D1C">
      <w:pPr>
        <w:widowControl w:val="0"/>
        <w:spacing w:before="120"/>
        <w:ind w:firstLine="567"/>
        <w:jc w:val="both"/>
        <w:rPr>
          <w:color w:val="000000"/>
          <w:sz w:val="24"/>
          <w:szCs w:val="24"/>
        </w:rPr>
      </w:pPr>
      <w:r>
        <w:rPr>
          <w:color w:val="000000"/>
          <w:sz w:val="24"/>
          <w:szCs w:val="24"/>
        </w:rPr>
        <w:t xml:space="preserve">Несмотря на то, что девальвация валют ряда стран Азии оказала серьезное негативное влияние на экспорт КНР, правительство Китая не пошло на снижение валютного курса юаня. Данное решение позволило избежать очередного витка финансового кризиса в Азии и способствовало в целом определенной стабилизации финансовой ситуации в регионе. Китайское руководство приняло решение, сохраняя стабильность национальной валюты, реализовать программу стимулирования экономического роста за счет увеличения внутреннего спроса путем расширения инвестиций в развитие транспортной и иной инфраструктуры, а также жилищного строительства. Планируется крупномасштабный выпуск облигаций внутреннего займа. Полученные от него средства будут направлены на строительство инфраструктурных объектов, а также на рефинансирование капитала госкомбанков, до 20% общего кредитного портфеля которых омертвлено в практически не поддающихся возврату ссудах предприятиям госсектора. Наряду с этим предпринимаются дополнительные шаги по развитию экспорта (в частности, путем увеличения льгот экспортерам), а также привлечения иноинвестиций. </w:t>
      </w:r>
    </w:p>
    <w:p w:rsidR="003A3D1C" w:rsidRDefault="003A3D1C">
      <w:pPr>
        <w:widowControl w:val="0"/>
        <w:spacing w:before="120"/>
        <w:ind w:firstLine="567"/>
        <w:jc w:val="both"/>
        <w:rPr>
          <w:color w:val="000000"/>
          <w:sz w:val="24"/>
          <w:szCs w:val="24"/>
        </w:rPr>
      </w:pPr>
      <w:r>
        <w:rPr>
          <w:color w:val="000000"/>
          <w:sz w:val="24"/>
          <w:szCs w:val="24"/>
        </w:rPr>
        <w:t xml:space="preserve">Обострение тенденции к усилению социально-экономической нестабильности заставляют власти ограничивать темпы проведения хозяйственных реформ. На неопределенный срок отложен переход к полной конвертируемости китайского юаня (с 1996 г. юань является конвертируемым по текущим операциям). Приостановлена либерализация рынка зерна. Заморожены и преобразования, направленные на коммерциализацию социальной сферы. В 2001 г. темп прироста стоимости "чистой" промышленной продукции (добавленной стоимости продукции промышленного производства) составил 8,8%, а ее объем достиг 2 трлн.юаней (243 млрд.долл.). </w:t>
      </w:r>
    </w:p>
    <w:p w:rsidR="003A3D1C" w:rsidRDefault="003A3D1C">
      <w:pPr>
        <w:widowControl w:val="0"/>
        <w:spacing w:before="120"/>
        <w:ind w:firstLine="567"/>
        <w:jc w:val="both"/>
        <w:rPr>
          <w:color w:val="000000"/>
          <w:sz w:val="24"/>
          <w:szCs w:val="24"/>
        </w:rPr>
      </w:pPr>
      <w:r>
        <w:rPr>
          <w:color w:val="000000"/>
          <w:sz w:val="24"/>
          <w:szCs w:val="24"/>
        </w:rPr>
        <w:t xml:space="preserve">Развитие промышленности в 2001 г. осложнялось рядом факторов, основным из которых является проблема убыточности госпредприятий. В 2001 г. их убытки приблизились к 1 млрд.юаней. Одним из отрицательных последствий реформирования госпредприятий уже явилось высвобождение рабочей силы. В 2001 г. уровень безработицы составил более 7%, по сравнению с 4% в 2000 г. Количество китайцев, потерявших работу, превысило 17 млн.чел. </w:t>
      </w:r>
    </w:p>
    <w:p w:rsidR="003A3D1C" w:rsidRDefault="003A3D1C">
      <w:pPr>
        <w:widowControl w:val="0"/>
        <w:spacing w:before="120"/>
        <w:ind w:firstLine="567"/>
        <w:jc w:val="both"/>
        <w:rPr>
          <w:color w:val="000000"/>
          <w:sz w:val="24"/>
          <w:szCs w:val="24"/>
        </w:rPr>
      </w:pPr>
      <w:r>
        <w:rPr>
          <w:color w:val="000000"/>
          <w:sz w:val="24"/>
          <w:szCs w:val="24"/>
        </w:rPr>
        <w:t xml:space="preserve">Ситуация в с/х производстве в 2001 г. была осложнена наводнениями, в результате которых было затоплено 23 млн.га плодородной земли, 240 млн.чел. оказались без жилья, погибли большие посевы риса, пшеницы, хлопчатников. Общий ущерб от наводнения оценивается в 24 млрд.долл. В то же время, по данным ГСУ КНР, общий урожай зерновых (включая соевые бобы, картофель и батат) превысил 490 млн.т., что соответствует уровню 2000 г. (492,5 млн.т.) и является третьим в истории Китая результатом (после рекордных 1996 и 1997 гг.). </w:t>
      </w:r>
    </w:p>
    <w:p w:rsidR="003A3D1C" w:rsidRDefault="003A3D1C">
      <w:pPr>
        <w:widowControl w:val="0"/>
        <w:spacing w:before="120"/>
        <w:ind w:firstLine="567"/>
        <w:jc w:val="both"/>
        <w:rPr>
          <w:color w:val="000000"/>
          <w:sz w:val="24"/>
          <w:szCs w:val="24"/>
        </w:rPr>
      </w:pPr>
      <w:r>
        <w:rPr>
          <w:color w:val="000000"/>
          <w:sz w:val="24"/>
          <w:szCs w:val="24"/>
        </w:rPr>
        <w:t xml:space="preserve">В условиях некоторого снижения поступлений от экспорта и притока иноинвестиций валютные резервы КНР оставались на стабильно высоком уровне, достигнув к концу 2001 г. 144,9 млрд.долл. (для сравнения - к моменту начала реформы системы валютного контроля КНР 1 января 1994 г. валютные резервы Китая насчитывали лишь около 20 млрд.долл.). </w:t>
      </w:r>
    </w:p>
    <w:p w:rsidR="003A3D1C" w:rsidRDefault="003A3D1C">
      <w:pPr>
        <w:widowControl w:val="0"/>
        <w:spacing w:before="120"/>
        <w:ind w:firstLine="567"/>
        <w:jc w:val="both"/>
        <w:rPr>
          <w:color w:val="000000"/>
          <w:sz w:val="24"/>
          <w:szCs w:val="24"/>
        </w:rPr>
      </w:pPr>
      <w:r>
        <w:rPr>
          <w:color w:val="000000"/>
          <w:sz w:val="24"/>
          <w:szCs w:val="24"/>
        </w:rPr>
        <w:t xml:space="preserve">Золотой запас страны в течение длительного времени поддерживается на неизменном уровне и составляет 12,67 млн. тройских унций (примерно 400 т.). Внешняя задолженность Китая в 2001 г. составляла 138 млрд.долл., что на 19,3 млрд.долл. (или на 14%) больше по сравнению с 2000 г. При этом средне- и долгосрочные долги были на уровне 120 млрд.долл. (рост на 14,3%), а краткосрочные - 18 млрд.долл. (увеличение на 31,3%). В 2001 г. платежный баланс как по текущим, так и по капитальным операциям был положительным. КНР по-прежнему имела достаточно высокий международный кредитный рейтинг и, несмотря на значительные расходы по обслуживанию внешнего долга, четко продолжала выполнять свои платежные обязательства. Выплаты по основному долгу и процентам по нему составили в первом полугодии 2001 г. 21,8 млрд.долл. Отношение общей суммы внешнего долга КНР к ВВП было в пределах нормы (около 14%). </w:t>
      </w:r>
    </w:p>
    <w:p w:rsidR="003A3D1C" w:rsidRDefault="003A3D1C">
      <w:pPr>
        <w:widowControl w:val="0"/>
        <w:spacing w:before="120"/>
        <w:ind w:firstLine="590"/>
        <w:jc w:val="both"/>
        <w:rPr>
          <w:color w:val="000000"/>
          <w:sz w:val="24"/>
          <w:szCs w:val="24"/>
        </w:rPr>
      </w:pPr>
      <w:bookmarkStart w:id="0" w:name="_GoBack"/>
      <w:bookmarkEnd w:id="0"/>
    </w:p>
    <w:sectPr w:rsidR="003A3D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8BF"/>
    <w:rsid w:val="00250529"/>
    <w:rsid w:val="003A3D1C"/>
    <w:rsid w:val="004979A2"/>
    <w:rsid w:val="007E6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309C07-776E-4A73-B336-2A0CC0F2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4256</Words>
  <Characters>2426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Макроэкономика КНР </vt:lpstr>
    </vt:vector>
  </TitlesOfParts>
  <Company>PERSONAL COMPUTERS</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Макроэкономика КНР </dc:title>
  <dc:subject/>
  <dc:creator>USER</dc:creator>
  <cp:keywords/>
  <dc:description/>
  <cp:lastModifiedBy>admin</cp:lastModifiedBy>
  <cp:revision>2</cp:revision>
  <dcterms:created xsi:type="dcterms:W3CDTF">2014-01-26T12:14:00Z</dcterms:created>
  <dcterms:modified xsi:type="dcterms:W3CDTF">2014-01-26T12:14:00Z</dcterms:modified>
</cp:coreProperties>
</file>