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РОСЖЕЛДОР</w:t>
      </w: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Сибирский государственный университет путей сообщения</w:t>
      </w: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Кафедра: таможенное дело</w:t>
      </w: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6849F5" w:rsidRDefault="006849F5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6849F5" w:rsidRPr="00990B96" w:rsidRDefault="006849F5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Контрольная работа на тему:</w:t>
      </w:r>
    </w:p>
    <w:p w:rsidR="00C918F4" w:rsidRPr="006849F5" w:rsidRDefault="006849F5" w:rsidP="00990B9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6849F5">
        <w:rPr>
          <w:b/>
          <w:bCs/>
          <w:sz w:val="28"/>
          <w:szCs w:val="28"/>
        </w:rPr>
        <w:t>Мирохозяйственное положение развивающихся стран и их основные экономические показатели</w:t>
      </w:r>
    </w:p>
    <w:p w:rsidR="00C918F4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6849F5" w:rsidRDefault="006849F5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6849F5" w:rsidRPr="00990B96" w:rsidRDefault="006849F5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297629">
      <w:pPr>
        <w:widowControl w:val="0"/>
        <w:spacing w:line="360" w:lineRule="auto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Выполнил:</w:t>
      </w:r>
    </w:p>
    <w:p w:rsidR="00C918F4" w:rsidRPr="00990B96" w:rsidRDefault="00C918F4" w:rsidP="00297629">
      <w:pPr>
        <w:widowControl w:val="0"/>
        <w:spacing w:line="360" w:lineRule="auto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ст. ф-та МЭиП гр. ТД-212</w:t>
      </w:r>
    </w:p>
    <w:p w:rsidR="00C918F4" w:rsidRPr="00990B96" w:rsidRDefault="00C918F4" w:rsidP="00297629">
      <w:pPr>
        <w:widowControl w:val="0"/>
        <w:spacing w:line="360" w:lineRule="auto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Калюжный</w:t>
      </w:r>
      <w:r w:rsidR="00990B96">
        <w:rPr>
          <w:bCs/>
          <w:sz w:val="28"/>
          <w:szCs w:val="28"/>
        </w:rPr>
        <w:t xml:space="preserve"> </w:t>
      </w:r>
      <w:r w:rsidRPr="00990B96">
        <w:rPr>
          <w:bCs/>
          <w:sz w:val="28"/>
          <w:szCs w:val="28"/>
        </w:rPr>
        <w:t>Ю.Н.</w:t>
      </w:r>
    </w:p>
    <w:p w:rsidR="00C918F4" w:rsidRPr="00990B96" w:rsidRDefault="00C918F4" w:rsidP="00297629">
      <w:pPr>
        <w:widowControl w:val="0"/>
        <w:spacing w:line="360" w:lineRule="auto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Проверил:</w:t>
      </w:r>
      <w:r w:rsidR="00990B96">
        <w:rPr>
          <w:bCs/>
          <w:sz w:val="28"/>
          <w:szCs w:val="28"/>
        </w:rPr>
        <w:t xml:space="preserve"> </w:t>
      </w:r>
      <w:r w:rsidRPr="00990B96">
        <w:rPr>
          <w:bCs/>
          <w:sz w:val="28"/>
          <w:szCs w:val="28"/>
        </w:rPr>
        <w:t>профессор</w:t>
      </w:r>
    </w:p>
    <w:p w:rsidR="00C918F4" w:rsidRPr="00990B96" w:rsidRDefault="00C918F4" w:rsidP="00297629">
      <w:pPr>
        <w:widowControl w:val="0"/>
        <w:spacing w:line="360" w:lineRule="auto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Котляров В.Г.</w:t>
      </w: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jc w:val="center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Новосибирск, 2007</w:t>
      </w:r>
    </w:p>
    <w:p w:rsidR="006849F5" w:rsidRDefault="006849F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918F4" w:rsidRPr="006849F5" w:rsidRDefault="00C918F4" w:rsidP="00990B9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849F5">
        <w:rPr>
          <w:b/>
          <w:bCs/>
          <w:sz w:val="28"/>
          <w:szCs w:val="28"/>
        </w:rPr>
        <w:t>Содержание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C918F4" w:rsidRPr="00990B96" w:rsidRDefault="00C918F4" w:rsidP="006849F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1. Мирохозяйственное положение развивающихся стран и их основные экономические показатели</w:t>
      </w:r>
    </w:p>
    <w:p w:rsidR="00C918F4" w:rsidRPr="00990B96" w:rsidRDefault="00C918F4" w:rsidP="006849F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2. Роль международных перевозок во внешнеторговой деятельности</w:t>
      </w:r>
    </w:p>
    <w:p w:rsidR="00C918F4" w:rsidRPr="00990B96" w:rsidRDefault="00C918F4" w:rsidP="006849F5">
      <w:pPr>
        <w:widowControl w:val="0"/>
        <w:spacing w:line="360" w:lineRule="auto"/>
        <w:jc w:val="both"/>
        <w:rPr>
          <w:bCs/>
          <w:sz w:val="28"/>
          <w:szCs w:val="28"/>
        </w:rPr>
      </w:pPr>
      <w:r w:rsidRPr="00990B96">
        <w:rPr>
          <w:bCs/>
          <w:sz w:val="28"/>
          <w:szCs w:val="28"/>
        </w:rPr>
        <w:t>Список использованной литературы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6849F5" w:rsidRDefault="006849F5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918F4" w:rsidRPr="006849F5" w:rsidRDefault="00C918F4" w:rsidP="00990B9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849F5">
        <w:rPr>
          <w:b/>
          <w:bCs/>
          <w:sz w:val="28"/>
          <w:szCs w:val="28"/>
        </w:rPr>
        <w:t xml:space="preserve">1. </w:t>
      </w:r>
      <w:r w:rsidR="006849F5" w:rsidRPr="006849F5">
        <w:rPr>
          <w:b/>
          <w:bCs/>
          <w:sz w:val="28"/>
          <w:szCs w:val="28"/>
        </w:rPr>
        <w:t>Мирохозяйственное положение развивающихся стран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 xml:space="preserve">Группа развивающихся стран объединяет 133 государства, в которых проживает 79% населения мира. В </w:t>
      </w:r>
      <w:smartTag w:uri="urn:schemas-microsoft-com:office:smarttags" w:element="metricconverter">
        <w:smartTagPr>
          <w:attr w:name="ProductID" w:val="1999 г"/>
        </w:smartTagPr>
        <w:r w:rsidRPr="00990B96">
          <w:rPr>
            <w:sz w:val="28"/>
            <w:szCs w:val="28"/>
          </w:rPr>
          <w:t>1999 г</w:t>
        </w:r>
      </w:smartTag>
      <w:r w:rsidRPr="00990B96">
        <w:rPr>
          <w:sz w:val="28"/>
          <w:szCs w:val="28"/>
        </w:rPr>
        <w:t>. доля развивающихся стран составила 40,1% в мировом ВВП и 27,5,0% - в мировом экспорте товаров и услуг (см. табл. 1). Развивающиеся страны весьма различаются по регионам, источникам экспортных доходов, источникам внешнего финансирования, уровню развития, что оказывает существенное воздействие на их положение в мировом хозяйстве и международных экономических отношениях.</w:t>
      </w:r>
      <w:r w:rsidRPr="00990B96">
        <w:rPr>
          <w:rStyle w:val="a6"/>
          <w:sz w:val="28"/>
          <w:szCs w:val="28"/>
        </w:rPr>
        <w:footnoteReference w:id="1"/>
      </w:r>
    </w:p>
    <w:p w:rsidR="006849F5" w:rsidRDefault="006849F5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849F5" w:rsidRDefault="00C918F4" w:rsidP="006849F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990B96">
        <w:rPr>
          <w:sz w:val="28"/>
          <w:szCs w:val="28"/>
        </w:rPr>
        <w:t xml:space="preserve">Таблица 1. 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Доля стран в мировом ВВП и экспорте товаров и услуг (</w:t>
      </w:r>
      <w:smartTag w:uri="urn:schemas-microsoft-com:office:smarttags" w:element="metricconverter">
        <w:smartTagPr>
          <w:attr w:name="ProductID" w:val="1999 г"/>
        </w:smartTagPr>
        <w:r w:rsidRPr="00990B96">
          <w:rPr>
            <w:sz w:val="28"/>
            <w:szCs w:val="28"/>
          </w:rPr>
          <w:t>1999 г</w:t>
        </w:r>
      </w:smartTag>
      <w:r w:rsidRPr="00990B96">
        <w:rPr>
          <w:sz w:val="28"/>
          <w:szCs w:val="28"/>
        </w:rPr>
        <w:t>., %)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2"/>
        <w:gridCol w:w="1149"/>
        <w:gridCol w:w="1153"/>
        <w:gridCol w:w="1287"/>
        <w:gridCol w:w="2533"/>
      </w:tblGrid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Страны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Число стран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ВВП</w:t>
            </w:r>
          </w:p>
        </w:tc>
        <w:tc>
          <w:tcPr>
            <w:tcW w:w="680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Экспорт товаров и услуг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Население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Мир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184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100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100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Развивающиеся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40,3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27,7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b/>
                <w:bCs/>
                <w:sz w:val="20"/>
                <w:szCs w:val="20"/>
              </w:rPr>
              <w:t>79,0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Африка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1,8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12,0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Азия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24,4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17,8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53,4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Китай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3,1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21,1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Индия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0,6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16,6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НИС ЮВА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3,3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9,5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1,3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Средний Восток и Европа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3,4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5,0</w:t>
            </w:r>
          </w:p>
        </w:tc>
      </w:tr>
      <w:tr w:rsidR="00C918F4" w:rsidRPr="00F569A9" w:rsidTr="00F569A9">
        <w:tc>
          <w:tcPr>
            <w:tcW w:w="1766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Западное полушарие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8,4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4,5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8,5</w:t>
            </w:r>
          </w:p>
        </w:tc>
      </w:tr>
    </w:tbl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Наибольшим удельным весом в развивающемся мире обладает Азиатский регион в составе 32 государств, его доля в мировом ВВП и экспорте составляет соответственно 24,4 и 17,8,%, в том числе Китая - 11,2 и 3,1%, четырех новых индустриальных стран Азии с 1,3% от мирового населения - 3,3 и 9,5% соответственно. Африканский регион, в который входит 51 государство, имеет наименьший удельный вес в мировом ВВП и экспорте - 3,2и1,8%соответственно.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Развивающиеся страны Западного полушария, к которым относятся 33 государства Латинской Америки и Карибского бассейна, имели в том же году 8,4% в мировом ВВП и 4,5% в мировом экспорте товаров и услуг. По группе развивающихся стран в целом и по всем регионам наблюдается превышение их доли в мировом ВВП над их долей в мировом экспорте товаров и услуг, что свидетельствует о недостаточном использовании международного разделения труда в целях развития.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По источникам основных (более 50%) доходов от экспорта развивающиеся страны подразделяются: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 xml:space="preserve">- на экспортеров топлива, - в </w:t>
      </w:r>
      <w:smartTag w:uri="urn:schemas-microsoft-com:office:smarttags" w:element="metricconverter">
        <w:smartTagPr>
          <w:attr w:name="ProductID" w:val="1999 г"/>
        </w:smartTagPr>
        <w:r w:rsidRPr="00990B96">
          <w:rPr>
            <w:sz w:val="28"/>
            <w:szCs w:val="28"/>
          </w:rPr>
          <w:t>1999 г</w:t>
        </w:r>
      </w:smartTag>
      <w:r w:rsidRPr="00990B96">
        <w:rPr>
          <w:sz w:val="28"/>
          <w:szCs w:val="28"/>
        </w:rPr>
        <w:t>. насчитывалось 18 государств с долей в мировом экспорте 3,3%;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- экспортеров другого первичного сырья - 42 государства с долей в мировом экспорте 1,2%;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- 24 государства имели доходы от диверсифицированного экспорта, их доля в мировом экспорте равнялась 3,6%;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- 35 государств развивающегося мира с долей 0,7% мирового экспорта имели валютные доходы в основном от услуг и частных переводов (трансфертов);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 xml:space="preserve">- и, наконец, в экспорте только 15 государств преобладает готовая промышленная продукция, среди которых 11 азиатских, в том числе новые индустриальные страны Юго-Восточной Азии (Гонконг, Сингапур, Тайвань, Южная Корея), а также Бангладеш, Китай, Индия, Малайзия, Пакистан, Таиланд, Филиппины; Бразилия, Мексика и Турция, их совокупная доля в мировом экспорте составила 19% в </w:t>
      </w:r>
      <w:smartTag w:uri="urn:schemas-microsoft-com:office:smarttags" w:element="metricconverter">
        <w:smartTagPr>
          <w:attr w:name="ProductID" w:val="1999 г"/>
        </w:smartTagPr>
        <w:r w:rsidRPr="00990B96">
          <w:rPr>
            <w:sz w:val="28"/>
            <w:szCs w:val="28"/>
          </w:rPr>
          <w:t>1999 г</w:t>
        </w:r>
      </w:smartTag>
      <w:r w:rsidRPr="00990B96">
        <w:rPr>
          <w:sz w:val="28"/>
          <w:szCs w:val="28"/>
        </w:rPr>
        <w:t>.</w:t>
      </w:r>
    </w:p>
    <w:p w:rsidR="006849F5" w:rsidRDefault="006849F5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97629" w:rsidRDefault="0029762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849F5" w:rsidRDefault="00C918F4" w:rsidP="006849F5">
      <w:pPr>
        <w:widowControl w:val="0"/>
        <w:spacing w:line="360" w:lineRule="auto"/>
        <w:ind w:firstLine="709"/>
        <w:jc w:val="right"/>
        <w:rPr>
          <w:sz w:val="28"/>
          <w:szCs w:val="28"/>
        </w:rPr>
      </w:pPr>
      <w:r w:rsidRPr="00990B96">
        <w:rPr>
          <w:sz w:val="28"/>
          <w:szCs w:val="28"/>
        </w:rPr>
        <w:t xml:space="preserve">Таблица </w:t>
      </w:r>
      <w:r w:rsidR="006849F5">
        <w:rPr>
          <w:sz w:val="28"/>
          <w:szCs w:val="28"/>
        </w:rPr>
        <w:t>2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Положение развивающихся стран в мировой экономике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5"/>
        <w:gridCol w:w="1618"/>
        <w:gridCol w:w="1274"/>
        <w:gridCol w:w="276"/>
        <w:gridCol w:w="1951"/>
      </w:tblGrid>
      <w:tr w:rsidR="00C918F4" w:rsidRPr="00F569A9" w:rsidTr="00F569A9">
        <w:tc>
          <w:tcPr>
            <w:tcW w:w="5000" w:type="pct"/>
            <w:gridSpan w:val="5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bCs/>
                <w:sz w:val="20"/>
                <w:szCs w:val="20"/>
              </w:rPr>
              <w:t>1. По основному экспортному товару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bCs/>
                <w:sz w:val="20"/>
                <w:szCs w:val="20"/>
              </w:rPr>
            </w:pPr>
            <w:r w:rsidRPr="00F569A9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85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bCs/>
                <w:sz w:val="20"/>
                <w:szCs w:val="20"/>
              </w:rPr>
            </w:pPr>
            <w:r w:rsidRPr="00F569A9">
              <w:rPr>
                <w:bCs/>
                <w:sz w:val="20"/>
                <w:szCs w:val="20"/>
              </w:rPr>
              <w:t>Количество стран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bCs/>
                <w:sz w:val="20"/>
                <w:szCs w:val="20"/>
              </w:rPr>
            </w:pPr>
            <w:r w:rsidRPr="00F569A9">
              <w:rPr>
                <w:bCs/>
                <w:sz w:val="20"/>
                <w:szCs w:val="20"/>
              </w:rPr>
              <w:t>Доля в мировом ВВП (%)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bCs/>
                <w:sz w:val="20"/>
                <w:szCs w:val="20"/>
              </w:rPr>
            </w:pPr>
            <w:r w:rsidRPr="00F569A9">
              <w:rPr>
                <w:bCs/>
                <w:sz w:val="20"/>
                <w:szCs w:val="20"/>
              </w:rPr>
              <w:t>Доля в мировом экспорте (%)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Топливо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18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3,3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3,2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Сырье (без топлива)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42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2,4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1,2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Промышленные изделия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14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27,0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18,9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Услуги, частные трансферты и др.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35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1,2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0,7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Смешанный товарный экспорт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24</w:t>
            </w:r>
          </w:p>
        </w:tc>
        <w:tc>
          <w:tcPr>
            <w:tcW w:w="819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6,1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3,6</w:t>
            </w:r>
          </w:p>
        </w:tc>
      </w:tr>
      <w:tr w:rsidR="00C918F4" w:rsidRPr="00F569A9" w:rsidTr="00F569A9">
        <w:tc>
          <w:tcPr>
            <w:tcW w:w="5000" w:type="pct"/>
            <w:gridSpan w:val="5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bCs/>
                <w:sz w:val="20"/>
                <w:szCs w:val="20"/>
              </w:rPr>
              <w:t>2. По внешнему заимствованию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Чистые кредиторы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1,1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2,0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Чистые должники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39,1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25,7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В том числе страны-должники с трудностями в обслуживании долга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9,1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4,2</w:t>
            </w:r>
          </w:p>
        </w:tc>
      </w:tr>
      <w:tr w:rsidR="00C918F4" w:rsidRPr="00F569A9" w:rsidTr="00F569A9">
        <w:tc>
          <w:tcPr>
            <w:tcW w:w="5000" w:type="pct"/>
            <w:gridSpan w:val="5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bCs/>
                <w:sz w:val="20"/>
                <w:szCs w:val="20"/>
              </w:rPr>
              <w:t>3. По внешнему финансированию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Официальное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2,1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0,9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Частное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33,1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22,6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Смешанное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2,8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1,7</w:t>
            </w:r>
          </w:p>
        </w:tc>
      </w:tr>
      <w:tr w:rsidR="00C918F4" w:rsidRPr="00F569A9" w:rsidTr="00F569A9">
        <w:tc>
          <w:tcPr>
            <w:tcW w:w="5000" w:type="pct"/>
            <w:gridSpan w:val="5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bCs/>
                <w:sz w:val="20"/>
                <w:szCs w:val="20"/>
              </w:rPr>
              <w:t>4. Другие группы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Бедные страны с чрезмерной задолженностью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1,9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0,8</w:t>
            </w:r>
          </w:p>
        </w:tc>
      </w:tr>
      <w:tr w:rsidR="00C918F4" w:rsidRPr="00F569A9" w:rsidTr="00F569A9">
        <w:tc>
          <w:tcPr>
            <w:tcW w:w="2295" w:type="pct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both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Наименее развитые страны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1,6</w:t>
            </w:r>
          </w:p>
        </w:tc>
        <w:tc>
          <w:tcPr>
            <w:tcW w:w="1177" w:type="pct"/>
            <w:gridSpan w:val="2"/>
            <w:shd w:val="clear" w:color="auto" w:fill="auto"/>
            <w:vAlign w:val="center"/>
          </w:tcPr>
          <w:p w:rsidR="00C918F4" w:rsidRPr="00F569A9" w:rsidRDefault="00C918F4" w:rsidP="00F569A9">
            <w:pPr>
              <w:widowControl w:val="0"/>
              <w:spacing w:line="360" w:lineRule="auto"/>
              <w:ind w:firstLine="34"/>
              <w:jc w:val="center"/>
              <w:rPr>
                <w:sz w:val="20"/>
                <w:szCs w:val="20"/>
              </w:rPr>
            </w:pPr>
            <w:r w:rsidRPr="00F569A9">
              <w:rPr>
                <w:sz w:val="20"/>
                <w:szCs w:val="20"/>
              </w:rPr>
              <w:t>0,5</w:t>
            </w:r>
          </w:p>
        </w:tc>
      </w:tr>
    </w:tbl>
    <w:p w:rsidR="006849F5" w:rsidRDefault="006849F5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По источникам внешнего финансирования абсолютное большинство развивающихся стран является чистым импортером капитала и только 9 нефтедобывающих государств относятся к чистым экспортерам и кредиторам. 45 стран-заемщиков получают финансирование в основном из официальных источников, т.е. от иностранных государств и международных организаций. Преобладание официальных ресурсов в финансировании свидетельствует о серьезных затруднениях этих стран в получении средств от частных кредиторов. 51 развивающееся государство финансируется в основном из частных источников, остальные - из смешанных источников.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99 г"/>
        </w:smartTagPr>
        <w:r w:rsidRPr="00990B96">
          <w:rPr>
            <w:sz w:val="28"/>
            <w:szCs w:val="28"/>
          </w:rPr>
          <w:t>1999 г</w:t>
        </w:r>
      </w:smartTag>
      <w:r w:rsidRPr="00990B96">
        <w:rPr>
          <w:sz w:val="28"/>
          <w:szCs w:val="28"/>
        </w:rPr>
        <w:t>. 55 государств развивающегося мира оставались несостоятельными должниками, т.е. они испытывали серьезные трудности в обслуживании своих долговых обязательств. Это выражалось в нарушении этими странами графиков платежей или их внешние долги в течение последних 5 лет реструктурировались, т.е. продлевались сроки погашения их долгов в течение 1994-1998 гг. 40 государств с низким уровнем развития (до 900 долл. ВВП на душу населения) имели чрезмерную задолженность, т.е. их количественные показатели по долговой нагрузке были выше предельно допустимых. 46 государств были отнесены к наименее развитым странам.</w:t>
      </w:r>
    </w:p>
    <w:p w:rsidR="006849F5" w:rsidRDefault="006849F5" w:rsidP="00990B96">
      <w:pPr>
        <w:widowControl w:val="0"/>
        <w:spacing w:line="360" w:lineRule="auto"/>
        <w:ind w:firstLine="709"/>
        <w:jc w:val="both"/>
        <w:rPr>
          <w:caps/>
          <w:sz w:val="28"/>
          <w:szCs w:val="28"/>
        </w:rPr>
      </w:pPr>
    </w:p>
    <w:p w:rsidR="00C918F4" w:rsidRPr="006849F5" w:rsidRDefault="00C918F4" w:rsidP="00990B96">
      <w:pPr>
        <w:widowControl w:val="0"/>
        <w:spacing w:line="360" w:lineRule="auto"/>
        <w:ind w:firstLine="709"/>
        <w:jc w:val="both"/>
        <w:rPr>
          <w:b/>
          <w:caps/>
          <w:sz w:val="28"/>
          <w:szCs w:val="28"/>
        </w:rPr>
      </w:pPr>
      <w:r w:rsidRPr="006849F5">
        <w:rPr>
          <w:b/>
          <w:caps/>
          <w:sz w:val="28"/>
          <w:szCs w:val="28"/>
        </w:rPr>
        <w:t xml:space="preserve">2. </w:t>
      </w:r>
      <w:r w:rsidR="006849F5" w:rsidRPr="006849F5">
        <w:rPr>
          <w:b/>
          <w:sz w:val="28"/>
          <w:szCs w:val="28"/>
        </w:rPr>
        <w:t>Роль международных перевозок во внешнеторговой деятельности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caps/>
          <w:sz w:val="28"/>
          <w:szCs w:val="28"/>
        </w:rPr>
      </w:pPr>
    </w:p>
    <w:p w:rsidR="00C918F4" w:rsidRPr="00990B96" w:rsidRDefault="00C918F4" w:rsidP="00990B96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Международные транспортные услуги представляют собой вид услуг, связанных с международными перевозками, их обслуживанием и фрахтом транспорта.</w:t>
      </w:r>
    </w:p>
    <w:p w:rsidR="00C918F4" w:rsidRPr="00990B96" w:rsidRDefault="00C918F4" w:rsidP="00990B96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Транспортные услуги связаны с международной торговлей, инвестиционной деятельностью, производственным кооперированием, туризмом, определяют уровень хозяйственных отношений между странами и влияют на мобильность факторов производства.</w:t>
      </w:r>
      <w:r w:rsidRPr="00990B96">
        <w:rPr>
          <w:rStyle w:val="a6"/>
          <w:sz w:val="28"/>
          <w:szCs w:val="28"/>
        </w:rPr>
        <w:footnoteReference w:id="2"/>
      </w:r>
    </w:p>
    <w:p w:rsidR="00C918F4" w:rsidRPr="00990B96" w:rsidRDefault="00C918F4" w:rsidP="00990B96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 xml:space="preserve">Рассмотрим сферу экспорта услуг.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мировой экспорт коммерческих услуг, которые ГАТС подразделяет на 12 групп, достиг также высокого уровня - 2,125 </w:t>
      </w:r>
      <w:r w:rsidR="006849F5" w:rsidRPr="00990B96">
        <w:rPr>
          <w:sz w:val="28"/>
          <w:szCs w:val="28"/>
        </w:rPr>
        <w:t>трлн.</w:t>
      </w:r>
      <w:r w:rsidRPr="00990B96">
        <w:rPr>
          <w:sz w:val="28"/>
          <w:szCs w:val="28"/>
        </w:rPr>
        <w:t xml:space="preserve"> долл. Рост составил 16% по отношению к </w:t>
      </w:r>
      <w:smartTag w:uri="urn:schemas-microsoft-com:office:smarttags" w:element="metricconverter">
        <w:smartTagPr>
          <w:attr w:name="ProductID" w:val="2003 г"/>
        </w:smartTagPr>
        <w:r w:rsidRPr="00990B96">
          <w:rPr>
            <w:sz w:val="28"/>
            <w:szCs w:val="28"/>
          </w:rPr>
          <w:t>2003 г</w:t>
        </w:r>
      </w:smartTag>
      <w:r w:rsidRPr="00990B96">
        <w:rPr>
          <w:sz w:val="28"/>
          <w:szCs w:val="28"/>
        </w:rPr>
        <w:t xml:space="preserve">. Надо отметить, что в последние годы в целом соблюдается пропорция примерно 4:1 между экспортом товаров и экспортом услуг. В общем объеме экспорта коммерческих услуг самую большую долю занимают транспортные услуги и путешествия. Доля транспортных услуг в мировом экспорте услуг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>. составила 23,6%. Несколько больше по позиции путешествия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29,4%. Но здесь обычно отмечается и вклад транспорта. В последние годы доля транспорта в экспорте услуг составляет 23-24%.Теперь рассмотрим, какие страны занимают лидирующие позиции на мировом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рынке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транспортных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услуг. Для сравнения укажем, что экспорт транспортных услуг, оказываемых российскими организациями в последние годы, несколько вырос и превышает 6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долларов в год. Импорт меньше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порядка 3,1-3,5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долларов. Без сомнения, Россия не заслуживает того места в мировой классификации, которое она занимает,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во втором десятке стран мира среди экспортеров. И среди импортеров. Конечно же, приятно видеть свою страну в числе мировых лидеров транспортного рынка, но пока это не удается. При всех усилиях, стратегиях и программах развития транспорта, при всем том, что Россия "вытянута" по широте на 11 тыс. км и "обладает" 11 часовыми поясами, тем не менее, данное природное преимущество не реализуется.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В этой связи обращает на себя внимание Дания, небольшая европейская страна, активно работающая на мировом транспортном рынке. Можно много говорить про датские проливы, географическое расположение и т.д., но все-таки почти 22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долл., которые "делают" датчане на транспортных услугах, впечатляют. А что такое 22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долларов в российской внешней торговле? Судя по статистическим данным за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., Россия поставила на экспорт 240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нефти, и вся она стоила 55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долл., а это невосполнимые ископаемые. Газовая отрасль России, о которой много и шумно говорят во всех СМИ, поставила на экспорт, судя по официальной статистике, свыше 180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куб. м природного газа, и весь газ стоил примерно 21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долл. Услуг в области транспорта датчане поставили больше. Таким образом, русские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бурят-бурят, добывают-добывают, качаю</w:t>
      </w:r>
      <w:r w:rsidR="006849F5">
        <w:rPr>
          <w:sz w:val="28"/>
          <w:szCs w:val="28"/>
        </w:rPr>
        <w:t>т</w:t>
      </w:r>
      <w:r w:rsidRPr="00990B96">
        <w:rPr>
          <w:sz w:val="28"/>
          <w:szCs w:val="28"/>
        </w:rPr>
        <w:t>-качают, а датчане все равно опережают.</w:t>
      </w:r>
    </w:p>
    <w:p w:rsidR="00C918F4" w:rsidRPr="00990B96" w:rsidRDefault="00C918F4" w:rsidP="00990B96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>С точки зрения физических показателей международная торговля развивалась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следующим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образом.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., впрочем, как и в прошлые годы, основные грузоперевозки во внешнеторговом сообщении пришлись на морской транспорт. Морскими судами было перевезено 6,76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т различных экспортно-импортных грузов, что составило примерно 80% от всего объема грузов внешней торговли. Рост по сравнению с предыдущим годом составил 4,3%. Из всего объема морских перевозок 2,32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т пришлось на танкерный флот, т.е. на перевозки нефти и нефтепродуктов. При этом 76,4% - это нефть, а 23,6% - нефтепродукты. Таким образом, 34,3% всех грузов по весовой доле перевезено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танкерным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флотом.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Сухих грузов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судами перевезено 4,44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т, в т.ч. 1,59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т составляют пять товарных позиций - руда, уголь, зерно, бокситы и фосфаты.</w:t>
      </w:r>
      <w:r w:rsidR="006849F5" w:rsidRP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Нефть и нефтепродукты занимают доминирующее положение в части транспортировки грузов внешней торговли.</w:t>
      </w:r>
    </w:p>
    <w:p w:rsidR="00C918F4" w:rsidRPr="00990B96" w:rsidRDefault="00C918F4" w:rsidP="00990B96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90B96">
        <w:rPr>
          <w:sz w:val="28"/>
          <w:szCs w:val="28"/>
        </w:rPr>
        <w:t xml:space="preserve">В ряду поставок углеводородов отметим и возросшие объемы поставок сжиженного природного газа.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судами газовозами было перевезено 168,8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куб. м сжиженного газа. При этом самыми крупными импортерами остаются Япония - 79,8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куб.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м и Южная Корея - 26,2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куб.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м. Самым крупным поставщиком сжиженного природного газа в мире является Индонезия - 35,6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куб.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м, далее следуют Малайзия - 23,4 </w:t>
      </w:r>
      <w:r w:rsidR="006849F5" w:rsidRPr="00990B96">
        <w:rPr>
          <w:sz w:val="28"/>
          <w:szCs w:val="28"/>
        </w:rPr>
        <w:t>млрд.</w:t>
      </w:r>
      <w:r w:rsidRPr="00990B96">
        <w:rPr>
          <w:sz w:val="28"/>
          <w:szCs w:val="28"/>
        </w:rPr>
        <w:t xml:space="preserve"> куб.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м, Катар - 19,2 и Австралия - 10,5.Среди наиболее крупных объемов перевозимых грузов уже упоминались пять позиций. Рассмотрим их более детально.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Самые крупные перевозки после нефти приходятся на уголь.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суда мирового морского флота перевезли 650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угля, причем 70% составил энергетический уголь, или 462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т. Больше всего угля было вывезено из Австралии 223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т, далее следуют Китай (80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 и ЮАР (70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т). К наиболее крупным импортерам угля относится Япония - 185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т, Южная Корея - 80, Тайвань - 60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т. Треть всего угля, перевезенного морскими судами, пришлась на страны ЕС. Таковы основные потоки угля.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в мире было произведено 1055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стали. Это наивысший показатель за последние годы. В этой связи в прошлом году отмечался и большой рост перевозок железной руды, объемы достигли 590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т. Самые крупные экспортеры руды - Австралия и Бразилия - вывезли на мировой рынок 205 и 203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соответственно. Резко выросли перевозки руды из Индии - до 70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т, из ЮАР – до 26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т. Экспорт железной руды из Канады, Швеции, Мавритании и Перу не увеличился по сравнению с прошлыми периодами. Что касается импорта руды, то здесь безусловный лидер - Китай, в портах которого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было выгружено 208,1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сырья, причем рост за год составил 50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т! Следующие крупные импортеры железной руды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Япония (133,4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 и 15 стран ЕС (120,5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т). Крупные поставки руды были в Южную Корею (45,2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т), в Северную Америку (15,5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т), в страны Ближнего Востока (13,6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Перевозки зерна также занимают большую долю транспортного рынка.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морской флот перевез 250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т, на 10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больше, чем в </w:t>
      </w:r>
      <w:smartTag w:uri="urn:schemas-microsoft-com:office:smarttags" w:element="metricconverter">
        <w:smartTagPr>
          <w:attr w:name="ProductID" w:val="2003 г"/>
        </w:smartTagPr>
        <w:r w:rsidRPr="00990B96">
          <w:rPr>
            <w:sz w:val="28"/>
            <w:szCs w:val="28"/>
          </w:rPr>
          <w:t>2003 г</w:t>
        </w:r>
      </w:smartTag>
      <w:r w:rsidRPr="00990B96">
        <w:rPr>
          <w:sz w:val="28"/>
          <w:szCs w:val="28"/>
        </w:rPr>
        <w:t>. География перевозок в целом не изменилась: где зерна больше выращивают, оттуда его больше и экспортируют. Наибольшие объемы экспорта зерновых культур приходятся на Северную Америку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114,1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т, или 47,6% мирового экспорта, и восточное побережье Южной Америки 52,2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т, или 21,7% мировых поставок. К традиционным импортерам относятся такие страны, как Япония, и некоторые страны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члены ЕС. Отмечается рост импорта зерновых Китаем (5,1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т), Россией (1,9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т), Южной Кореей (13,7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т). Что касается других крупных товарных позиций, то ситуация следующая.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морской флот перевез 67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бокситов и первичного алюминия. Почти половина всего объема бокситов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15,8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вывезена из стран Западной Африки. Из Ямайки импортеры "увезли" 9,5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т. Самые большие объемы данного товара импортируют США, ЕС и страны Восточной Европы. Надо сказать, что самый крупный поставщик бокситов и первичного алюминия на мировой рынок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Австралия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вывозит примерно 18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т, при этом основная клиентура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-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страны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Азии.</w:t>
      </w:r>
      <w:r w:rsidR="006849F5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Выросли перевозки фосфатов - до 30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т. Основной поставщик фосфатов на мировой рынок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Марокко. Судами вывозится примерно 12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в год. Экспортные поставки из других стран ниже: из Того</w:t>
      </w:r>
      <w:r w:rsidR="00990B9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4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т, из Иордании - 6,5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т. К числу наиболее крупных потребителей фосфатов относится Китай-11млн</w:t>
      </w:r>
      <w:r w:rsidR="003D3946">
        <w:rPr>
          <w:sz w:val="28"/>
          <w:szCs w:val="28"/>
        </w:rPr>
        <w:t xml:space="preserve">. </w:t>
      </w:r>
      <w:r w:rsidRPr="00990B96">
        <w:rPr>
          <w:sz w:val="28"/>
          <w:szCs w:val="28"/>
        </w:rPr>
        <w:t>т.</w:t>
      </w:r>
      <w:r w:rsidR="003D394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Морским флотом в год перевозится примерно 373 </w:t>
      </w:r>
      <w:r w:rsidR="006849F5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т стали и лесных грузов,</w:t>
      </w:r>
      <w:r w:rsidR="003D394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250млн</w:t>
      </w:r>
      <w:r w:rsidR="003D3946">
        <w:rPr>
          <w:sz w:val="28"/>
          <w:szCs w:val="28"/>
        </w:rPr>
        <w:t xml:space="preserve">. </w:t>
      </w:r>
      <w:r w:rsidRPr="00990B96">
        <w:rPr>
          <w:sz w:val="28"/>
          <w:szCs w:val="28"/>
        </w:rPr>
        <w:t>т</w:t>
      </w:r>
      <w:r w:rsidR="003D394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>сельхозсырья.</w:t>
      </w:r>
      <w:r w:rsidR="003D394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Значительную долю рынка занимают контейнерные перевозки. Мировой контейнерный флот продолжает развиваться идет строительство новых судов, увеличивается их вместимость. На начало </w:t>
      </w:r>
      <w:smartTag w:uri="urn:schemas-microsoft-com:office:smarttags" w:element="metricconverter">
        <w:smartTagPr>
          <w:attr w:name="ProductID" w:val="2005 г"/>
        </w:smartTagPr>
        <w:r w:rsidRPr="00990B96">
          <w:rPr>
            <w:sz w:val="28"/>
            <w:szCs w:val="28"/>
          </w:rPr>
          <w:t>2005 г</w:t>
        </w:r>
      </w:smartTag>
      <w:r w:rsidRPr="00990B96">
        <w:rPr>
          <w:sz w:val="28"/>
          <w:szCs w:val="28"/>
        </w:rPr>
        <w:t xml:space="preserve">. в мире насчитывалось 3206 судов-контейнеровозов вместимостью 7165352 TEU. Таким образом,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число судов выросло на 5%, а общая вместимость - на 11,3%. Отмечается и средний рост вместимости контейнеровозов. Если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в среднем вместимость судна составляла 2108 TEU, то в </w:t>
      </w:r>
      <w:smartTag w:uri="urn:schemas-microsoft-com:office:smarttags" w:element="metricconverter">
        <w:smartTagPr>
          <w:attr w:name="ProductID" w:val="2005 г"/>
        </w:smartTagPr>
        <w:r w:rsidRPr="00990B96">
          <w:rPr>
            <w:sz w:val="28"/>
            <w:szCs w:val="28"/>
          </w:rPr>
          <w:t>2005 г</w:t>
        </w:r>
      </w:smartTag>
      <w:r w:rsidRPr="00990B96">
        <w:rPr>
          <w:sz w:val="28"/>
          <w:szCs w:val="28"/>
        </w:rPr>
        <w:t>. - 2235. Судостроительные компании подчеркивают, что в портфеле заказов примерно 74% составляют контейнеровозы вместимостью свыше 4000 TEU, а 165 контейнеровозов будут перевозить более 7400 TEU.</w:t>
      </w:r>
      <w:r w:rsidR="003D394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Отмечается значительное развитие портовых мощностей по перевалке контейнеров. Наибольший прирост по данному показателю – в развивающихся странах. Их доля в мировой перевалке контейнеров составляет 40,4%.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 xml:space="preserve">. через порты этих стран прошло более 122 </w:t>
      </w:r>
      <w:r w:rsidR="003D3946" w:rsidRPr="00990B96">
        <w:rPr>
          <w:sz w:val="28"/>
          <w:szCs w:val="28"/>
        </w:rPr>
        <w:t>млн.</w:t>
      </w:r>
      <w:r w:rsidRPr="00990B96">
        <w:rPr>
          <w:sz w:val="28"/>
          <w:szCs w:val="28"/>
        </w:rPr>
        <w:t xml:space="preserve"> TEU. Всего в мире теперь 57 стран, порты которых вышли на показатель 100 тыс.TEUвгодпоперевалке.</w:t>
      </w:r>
      <w:r w:rsidR="003D3946">
        <w:rPr>
          <w:sz w:val="28"/>
          <w:szCs w:val="28"/>
        </w:rPr>
        <w:t xml:space="preserve"> </w:t>
      </w:r>
      <w:r w:rsidRPr="00990B96">
        <w:rPr>
          <w:sz w:val="28"/>
          <w:szCs w:val="28"/>
        </w:rPr>
        <w:t xml:space="preserve">Приведем некоторые цифры, которые характеризуют работу крупнейших портов. В </w:t>
      </w:r>
      <w:smartTag w:uri="urn:schemas-microsoft-com:office:smarttags" w:element="metricconverter">
        <w:smartTagPr>
          <w:attr w:name="ProductID" w:val="2004 г"/>
        </w:smartTagPr>
        <w:r w:rsidRPr="00990B96">
          <w:rPr>
            <w:sz w:val="28"/>
            <w:szCs w:val="28"/>
          </w:rPr>
          <w:t>2004 г</w:t>
        </w:r>
      </w:smartTag>
      <w:r w:rsidRPr="00990B96">
        <w:rPr>
          <w:sz w:val="28"/>
          <w:szCs w:val="28"/>
        </w:rPr>
        <w:t>. Гонконгский порт переработал 21,93 млн</w:t>
      </w:r>
      <w:r w:rsidR="003D3946">
        <w:rPr>
          <w:sz w:val="28"/>
          <w:szCs w:val="28"/>
        </w:rPr>
        <w:t>.</w:t>
      </w:r>
      <w:r w:rsidRPr="00990B96">
        <w:rPr>
          <w:sz w:val="28"/>
          <w:szCs w:val="28"/>
        </w:rPr>
        <w:t xml:space="preserve"> TEU, далее идет порт Сингапур - 20,6 млн</w:t>
      </w:r>
      <w:r w:rsidR="003D3946">
        <w:rPr>
          <w:sz w:val="28"/>
          <w:szCs w:val="28"/>
        </w:rPr>
        <w:t>.</w:t>
      </w:r>
      <w:r w:rsidRPr="00990B96">
        <w:rPr>
          <w:sz w:val="28"/>
          <w:szCs w:val="28"/>
        </w:rPr>
        <w:t xml:space="preserve"> TEU, Шанхай - 14,57, Шеньжень - 13,65 и Пусан - 11,43 млн</w:t>
      </w:r>
      <w:r w:rsidR="003D3946">
        <w:rPr>
          <w:sz w:val="28"/>
          <w:szCs w:val="28"/>
        </w:rPr>
        <w:t>.</w:t>
      </w:r>
      <w:r w:rsidRPr="00990B96">
        <w:rPr>
          <w:sz w:val="28"/>
          <w:szCs w:val="28"/>
        </w:rPr>
        <w:t xml:space="preserve"> TEU. Такова первая пятерка. В общем-то, здесь нет особых перемен. Просто это заставляет задуматься об эффективной работе этих портов. Можно представить, до каких высот дошли портовики развивающихся стран, какие у них технологии, как работают таможенники, если Гонконг в сутки перерабатывает 60 000 контейнеров в сутки. Если их вытянуть в цепочку, то получится (в случае только TEU) </w:t>
      </w:r>
      <w:smartTag w:uri="urn:schemas-microsoft-com:office:smarttags" w:element="metricconverter">
        <w:smartTagPr>
          <w:attr w:name="ProductID" w:val="360 км"/>
        </w:smartTagPr>
        <w:r w:rsidRPr="00990B96">
          <w:rPr>
            <w:sz w:val="28"/>
            <w:szCs w:val="28"/>
          </w:rPr>
          <w:t>360 км</w:t>
        </w:r>
      </w:smartTag>
      <w:r w:rsidRPr="00990B96">
        <w:rPr>
          <w:sz w:val="28"/>
          <w:szCs w:val="28"/>
        </w:rPr>
        <w:t>. Закономерно встает вопрос, - а как там работает таможня, другие службы? Без сомнения, гораздо эффективней российских подразделений.</w:t>
      </w:r>
    </w:p>
    <w:p w:rsidR="003D3946" w:rsidRDefault="003D39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918F4" w:rsidRPr="003D3946" w:rsidRDefault="003D3946" w:rsidP="00990B96">
      <w:pPr>
        <w:widowControl w:val="0"/>
        <w:spacing w:line="360" w:lineRule="auto"/>
        <w:ind w:firstLine="709"/>
        <w:jc w:val="both"/>
        <w:rPr>
          <w:b/>
          <w:bCs/>
          <w:caps/>
          <w:sz w:val="28"/>
          <w:szCs w:val="28"/>
        </w:rPr>
      </w:pPr>
      <w:r w:rsidRPr="003D3946">
        <w:rPr>
          <w:b/>
          <w:bCs/>
          <w:sz w:val="28"/>
          <w:szCs w:val="28"/>
        </w:rPr>
        <w:t>Список использованной литературы</w:t>
      </w:r>
    </w:p>
    <w:p w:rsidR="00C918F4" w:rsidRPr="00990B96" w:rsidRDefault="00C918F4" w:rsidP="00990B96">
      <w:pPr>
        <w:widowControl w:val="0"/>
        <w:spacing w:line="360" w:lineRule="auto"/>
        <w:ind w:firstLine="709"/>
        <w:jc w:val="both"/>
        <w:rPr>
          <w:bCs/>
          <w:caps/>
          <w:sz w:val="28"/>
          <w:szCs w:val="28"/>
        </w:rPr>
      </w:pPr>
    </w:p>
    <w:p w:rsidR="00C918F4" w:rsidRPr="003D3946" w:rsidRDefault="00C918F4" w:rsidP="003D3946">
      <w:pPr>
        <w:widowControl w:val="0"/>
        <w:spacing w:line="360" w:lineRule="auto"/>
        <w:jc w:val="both"/>
        <w:rPr>
          <w:bCs/>
          <w:caps/>
          <w:sz w:val="28"/>
          <w:szCs w:val="28"/>
        </w:rPr>
      </w:pPr>
      <w:r w:rsidRPr="003D3946">
        <w:rPr>
          <w:bCs/>
          <w:caps/>
          <w:sz w:val="28"/>
          <w:szCs w:val="28"/>
        </w:rPr>
        <w:t xml:space="preserve">1. </w:t>
      </w:r>
      <w:r w:rsidRPr="003D3946">
        <w:rPr>
          <w:sz w:val="28"/>
          <w:szCs w:val="28"/>
        </w:rPr>
        <w:t xml:space="preserve">Щербанин Ю. Мировой рынок транспортных услуг // Газета «Транспорт России». </w:t>
      </w:r>
      <w:r w:rsidRPr="003D3946">
        <w:rPr>
          <w:bCs/>
          <w:sz w:val="28"/>
          <w:szCs w:val="28"/>
        </w:rPr>
        <w:t xml:space="preserve">№ 4 (396) 26 Января, </w:t>
      </w:r>
      <w:smartTag w:uri="urn:schemas-microsoft-com:office:smarttags" w:element="metricconverter">
        <w:smartTagPr>
          <w:attr w:name="ProductID" w:val="2006 г"/>
        </w:smartTagPr>
        <w:r w:rsidRPr="003D3946">
          <w:rPr>
            <w:bCs/>
            <w:sz w:val="28"/>
            <w:szCs w:val="28"/>
          </w:rPr>
          <w:t>2006 г</w:t>
        </w:r>
      </w:smartTag>
      <w:r w:rsidRPr="003D3946">
        <w:rPr>
          <w:bCs/>
          <w:sz w:val="28"/>
          <w:szCs w:val="28"/>
        </w:rPr>
        <w:t>.</w:t>
      </w:r>
    </w:p>
    <w:p w:rsidR="00C918F4" w:rsidRPr="003D3946" w:rsidRDefault="00C918F4" w:rsidP="003D3946">
      <w:pPr>
        <w:widowControl w:val="0"/>
        <w:spacing w:line="360" w:lineRule="auto"/>
        <w:jc w:val="both"/>
        <w:rPr>
          <w:sz w:val="28"/>
          <w:szCs w:val="28"/>
        </w:rPr>
      </w:pPr>
      <w:r w:rsidRPr="003D3946">
        <w:rPr>
          <w:bCs/>
          <w:caps/>
          <w:sz w:val="28"/>
          <w:szCs w:val="28"/>
        </w:rPr>
        <w:t xml:space="preserve">2. </w:t>
      </w:r>
      <w:r w:rsidRPr="003D3946">
        <w:rPr>
          <w:sz w:val="28"/>
          <w:szCs w:val="28"/>
        </w:rPr>
        <w:t>Котляров В. Г. Международные экономические отношения: Курс лекций. Новосибирск, 2002</w:t>
      </w:r>
    </w:p>
    <w:p w:rsidR="00C918F4" w:rsidRPr="003D3946" w:rsidRDefault="00C918F4" w:rsidP="003D3946">
      <w:pPr>
        <w:widowControl w:val="0"/>
        <w:spacing w:line="360" w:lineRule="auto"/>
        <w:jc w:val="both"/>
        <w:rPr>
          <w:caps/>
          <w:sz w:val="28"/>
          <w:szCs w:val="28"/>
        </w:rPr>
      </w:pPr>
      <w:r w:rsidRPr="003D3946">
        <w:rPr>
          <w:sz w:val="28"/>
          <w:szCs w:val="28"/>
        </w:rPr>
        <w:t>3. Мировая экономика: Учебник / Под ред. А.С. Булатова. М., 2002.</w:t>
      </w:r>
      <w:bookmarkStart w:id="0" w:name="_GoBack"/>
      <w:bookmarkEnd w:id="0"/>
    </w:p>
    <w:sectPr w:rsidR="00C918F4" w:rsidRPr="003D3946" w:rsidSect="00990B96">
      <w:footerReference w:type="even" r:id="rId6"/>
      <w:footerReference w:type="default" r:id="rId7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1D2" w:rsidRDefault="002A31D2" w:rsidP="00C918F4">
      <w:r>
        <w:separator/>
      </w:r>
    </w:p>
  </w:endnote>
  <w:endnote w:type="continuationSeparator" w:id="0">
    <w:p w:rsidR="002A31D2" w:rsidRDefault="002A31D2" w:rsidP="00C9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C22" w:rsidRDefault="001A7C22" w:rsidP="00AE40D6">
    <w:pPr>
      <w:pStyle w:val="a7"/>
      <w:framePr w:wrap="around" w:vAnchor="text" w:hAnchor="margin" w:xAlign="right" w:y="1"/>
      <w:rPr>
        <w:rStyle w:val="a9"/>
      </w:rPr>
    </w:pPr>
  </w:p>
  <w:p w:rsidR="001A7C22" w:rsidRDefault="001A7C22" w:rsidP="00AE40D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C22" w:rsidRDefault="00F569A9" w:rsidP="00AE40D6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1A7C22" w:rsidRDefault="001A7C22" w:rsidP="00AE40D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1D2" w:rsidRDefault="002A31D2" w:rsidP="00C918F4">
      <w:r>
        <w:separator/>
      </w:r>
    </w:p>
  </w:footnote>
  <w:footnote w:type="continuationSeparator" w:id="0">
    <w:p w:rsidR="002A31D2" w:rsidRDefault="002A31D2" w:rsidP="00C918F4">
      <w:r>
        <w:continuationSeparator/>
      </w:r>
    </w:p>
  </w:footnote>
  <w:footnote w:id="1">
    <w:p w:rsidR="002A31D2" w:rsidRDefault="00C918F4" w:rsidP="006849F5">
      <w:pPr>
        <w:pStyle w:val="a4"/>
        <w:jc w:val="both"/>
      </w:pPr>
      <w:r w:rsidRPr="006849F5">
        <w:rPr>
          <w:rStyle w:val="a6"/>
        </w:rPr>
        <w:footnoteRef/>
      </w:r>
      <w:r w:rsidRPr="006849F5">
        <w:t xml:space="preserve"> </w:t>
      </w:r>
      <w:r w:rsidRPr="006849F5">
        <w:rPr>
          <w:color w:val="000000"/>
        </w:rPr>
        <w:t>Мировая экономика: Учебник / Под ред. А.С. Булатова. М., 2002, с. 268.</w:t>
      </w:r>
    </w:p>
  </w:footnote>
  <w:footnote w:id="2">
    <w:p w:rsidR="002A31D2" w:rsidRDefault="00C918F4" w:rsidP="006849F5">
      <w:pPr>
        <w:pStyle w:val="a4"/>
        <w:jc w:val="both"/>
      </w:pPr>
      <w:r w:rsidRPr="006849F5">
        <w:rPr>
          <w:rStyle w:val="a6"/>
        </w:rPr>
        <w:footnoteRef/>
      </w:r>
      <w:r w:rsidRPr="006849F5">
        <w:t xml:space="preserve"> Котляров В. Г. Международные экономические отношения: Курс лекций. Новосибирск, 2002, с. 146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8F4"/>
    <w:rsid w:val="00020345"/>
    <w:rsid w:val="000631A2"/>
    <w:rsid w:val="00077D15"/>
    <w:rsid w:val="00086AA6"/>
    <w:rsid w:val="000A14DB"/>
    <w:rsid w:val="000B3504"/>
    <w:rsid w:val="00145B71"/>
    <w:rsid w:val="001955A8"/>
    <w:rsid w:val="001A7C22"/>
    <w:rsid w:val="001C5D13"/>
    <w:rsid w:val="001D19C4"/>
    <w:rsid w:val="002114B0"/>
    <w:rsid w:val="00216E03"/>
    <w:rsid w:val="00241812"/>
    <w:rsid w:val="002620C4"/>
    <w:rsid w:val="00282A18"/>
    <w:rsid w:val="00297629"/>
    <w:rsid w:val="002A31D2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3D3946"/>
    <w:rsid w:val="00417163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F13E4"/>
    <w:rsid w:val="005236DB"/>
    <w:rsid w:val="0058263D"/>
    <w:rsid w:val="0059166F"/>
    <w:rsid w:val="005B1F3E"/>
    <w:rsid w:val="005E6369"/>
    <w:rsid w:val="00634225"/>
    <w:rsid w:val="006476C1"/>
    <w:rsid w:val="006824EB"/>
    <w:rsid w:val="006849F5"/>
    <w:rsid w:val="00687B4B"/>
    <w:rsid w:val="006A1853"/>
    <w:rsid w:val="006D0DC8"/>
    <w:rsid w:val="00700C24"/>
    <w:rsid w:val="007065BA"/>
    <w:rsid w:val="0070794C"/>
    <w:rsid w:val="00734DA3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86FF3"/>
    <w:rsid w:val="00990B96"/>
    <w:rsid w:val="009C4F80"/>
    <w:rsid w:val="00A05B06"/>
    <w:rsid w:val="00A12F43"/>
    <w:rsid w:val="00A17112"/>
    <w:rsid w:val="00A522BD"/>
    <w:rsid w:val="00AB7C77"/>
    <w:rsid w:val="00AC32D3"/>
    <w:rsid w:val="00AD206E"/>
    <w:rsid w:val="00AE40D6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918F4"/>
    <w:rsid w:val="00CB0299"/>
    <w:rsid w:val="00CE084A"/>
    <w:rsid w:val="00CE0B5D"/>
    <w:rsid w:val="00D0381E"/>
    <w:rsid w:val="00D178F9"/>
    <w:rsid w:val="00D17FAA"/>
    <w:rsid w:val="00DB304C"/>
    <w:rsid w:val="00DC4105"/>
    <w:rsid w:val="00E12302"/>
    <w:rsid w:val="00E20865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5296B"/>
    <w:rsid w:val="00F569A9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2C7259E-D0BA-4EAE-901F-AF52574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8F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918F4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rsid w:val="00C918F4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sid w:val="00C918F4"/>
    <w:rPr>
      <w:rFonts w:ascii="Times New Roman" w:hAnsi="Times New Roman" w:cs="Times New Roman"/>
      <w:sz w:val="20"/>
      <w:szCs w:val="20"/>
      <w:lang w:val="x-none" w:eastAsia="ru-RU"/>
    </w:rPr>
  </w:style>
  <w:style w:type="character" w:styleId="a6">
    <w:name w:val="footnote reference"/>
    <w:uiPriority w:val="99"/>
    <w:semiHidden/>
    <w:rsid w:val="00C918F4"/>
    <w:rPr>
      <w:rFonts w:cs="Times New Roman"/>
      <w:vertAlign w:val="superscript"/>
    </w:rPr>
  </w:style>
  <w:style w:type="paragraph" w:styleId="a7">
    <w:name w:val="footer"/>
    <w:basedOn w:val="a"/>
    <w:link w:val="a8"/>
    <w:uiPriority w:val="99"/>
    <w:rsid w:val="00C918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C918F4"/>
    <w:rPr>
      <w:rFonts w:ascii="Times New Roman" w:hAnsi="Times New Roman" w:cs="Times New Roman"/>
      <w:sz w:val="24"/>
      <w:szCs w:val="24"/>
      <w:lang w:val="x-none" w:eastAsia="ru-RU"/>
    </w:rPr>
  </w:style>
  <w:style w:type="character" w:styleId="a9">
    <w:name w:val="page number"/>
    <w:uiPriority w:val="99"/>
    <w:rsid w:val="00C918F4"/>
    <w:rPr>
      <w:rFonts w:cs="Times New Roman"/>
    </w:rPr>
  </w:style>
  <w:style w:type="table" w:styleId="aa">
    <w:name w:val="Table Grid"/>
    <w:basedOn w:val="a1"/>
    <w:uiPriority w:val="59"/>
    <w:rsid w:val="006849F5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2014-02-28T02:51:00Z</dcterms:created>
  <dcterms:modified xsi:type="dcterms:W3CDTF">2014-02-28T02:51:00Z</dcterms:modified>
</cp:coreProperties>
</file>