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F33" w:rsidRPr="00300F33" w:rsidRDefault="00300F33" w:rsidP="00300F33">
      <w:pPr>
        <w:spacing w:before="120"/>
        <w:jc w:val="center"/>
        <w:rPr>
          <w:b/>
          <w:bCs/>
          <w:sz w:val="32"/>
          <w:szCs w:val="32"/>
        </w:rPr>
      </w:pPr>
      <w:r w:rsidRPr="00300F33">
        <w:rPr>
          <w:b/>
          <w:bCs/>
          <w:sz w:val="32"/>
          <w:szCs w:val="32"/>
        </w:rPr>
        <w:t xml:space="preserve">О практике уклонения от налогов и методах противодействия ей </w:t>
      </w:r>
    </w:p>
    <w:p w:rsidR="00300F33" w:rsidRPr="00300F33" w:rsidRDefault="00300F33" w:rsidP="00300F33">
      <w:pPr>
        <w:spacing w:before="120"/>
        <w:ind w:firstLine="567"/>
        <w:jc w:val="both"/>
        <w:rPr>
          <w:sz w:val="28"/>
          <w:szCs w:val="28"/>
        </w:rPr>
      </w:pPr>
      <w:r w:rsidRPr="00300F33">
        <w:rPr>
          <w:sz w:val="28"/>
          <w:szCs w:val="28"/>
        </w:rPr>
        <w:t xml:space="preserve">Е.Г. Беккер, аспирантка кафедры "Экономическая теория" </w:t>
      </w:r>
    </w:p>
    <w:p w:rsidR="00300F33" w:rsidRPr="00300F33" w:rsidRDefault="00300F33" w:rsidP="00300F33">
      <w:pPr>
        <w:spacing w:before="120"/>
        <w:ind w:firstLine="567"/>
        <w:jc w:val="both"/>
      </w:pPr>
      <w:r w:rsidRPr="00300F33">
        <w:t xml:space="preserve">Налогообложение традиционно находится на самом острие противоречий общественных и частных интересов. Общество в лице государственных властей, как правило, недовольно неполным поступлением налоговых сборов, что не позволяет в достаточной мере выполнять функции по пополнению бюджета и регулированию экономических отношений. Граждане и предприятия, со своей стороны, склонны к критике непосильного налогового бремени. В итоге государство пытается увеличить сбор налогов, что с неизбежностью усиливает стремление плательщиков уклониться от них, фирмы же придумывают все новые способы уклонения, что в свою очередь толкает государство к ужесточению налогового режима. </w:t>
      </w:r>
    </w:p>
    <w:p w:rsidR="00300F33" w:rsidRPr="00300F33" w:rsidRDefault="00300F33" w:rsidP="00300F33">
      <w:pPr>
        <w:spacing w:before="120"/>
        <w:ind w:firstLine="567"/>
        <w:jc w:val="both"/>
      </w:pPr>
      <w:r w:rsidRPr="00300F33">
        <w:t xml:space="preserve">Конкретные "рецепты" нивелирования данного противоречия появлялись и появляются с завидной регулярностью и порождают надежды на радикальное улучшение ситуации. Однако через некоторое время выясняется, что у конкретных предложений кроме положительных сторон имеются и столь же конкретные слабости (по принципу: новый закон перекрыл старую налоговую лазейку, но породил новую). Представляется поэтому, что эта извечная проблема заслуживает рассмотрения на теоретическом уровне. </w:t>
      </w:r>
    </w:p>
    <w:p w:rsidR="00300F33" w:rsidRPr="00300F33" w:rsidRDefault="00300F33" w:rsidP="00300F33">
      <w:pPr>
        <w:spacing w:before="120"/>
        <w:jc w:val="center"/>
        <w:rPr>
          <w:b/>
          <w:bCs/>
          <w:sz w:val="28"/>
          <w:szCs w:val="28"/>
        </w:rPr>
      </w:pPr>
      <w:r w:rsidRPr="00300F33">
        <w:rPr>
          <w:b/>
          <w:bCs/>
          <w:sz w:val="28"/>
          <w:szCs w:val="28"/>
        </w:rPr>
        <w:t xml:space="preserve">О способах уклонения от налогов </w:t>
      </w:r>
    </w:p>
    <w:p w:rsidR="00300F33" w:rsidRPr="00300F33" w:rsidRDefault="00300F33" w:rsidP="00300F33">
      <w:pPr>
        <w:spacing w:before="120"/>
        <w:ind w:firstLine="567"/>
        <w:jc w:val="both"/>
      </w:pPr>
      <w:r w:rsidRPr="00300F33">
        <w:t xml:space="preserve">В настоящее время известно более двухсот конкретных способов уклонения от налогов; существуют и универсальные методы для уклонения сразу от всех налогов. </w:t>
      </w:r>
    </w:p>
    <w:p w:rsidR="00300F33" w:rsidRPr="00300F33" w:rsidRDefault="00300F33" w:rsidP="00300F33">
      <w:pPr>
        <w:spacing w:before="120"/>
        <w:ind w:firstLine="567"/>
        <w:jc w:val="both"/>
      </w:pPr>
      <w:r w:rsidRPr="00300F33">
        <w:t xml:space="preserve">Довольно распространенным способом уклонения является регистрация фирм-однодневок, которые используются для "обналичивания" и "обезналичивания". Подробнее об этих схемах уклонения от налогов см.: Яковлев А.А. Экономика "черного нала" в России: специфика и масштабы явления, оценка общественных потерь//Вопросы статистики. 2002. № 8. С. 3-16. В первом случае легальные безналичные деньги на счетах предприятий переходят в "черный нал", во втором, наоборот, происходит трансформация неучтенных наличных денег (в основном это касается торговых организаций) в официальные безналичные. </w:t>
      </w:r>
    </w:p>
    <w:p w:rsidR="00300F33" w:rsidRPr="00300F33" w:rsidRDefault="00300F33" w:rsidP="00300F33">
      <w:pPr>
        <w:spacing w:before="120"/>
        <w:ind w:firstLine="567"/>
        <w:jc w:val="both"/>
      </w:pPr>
      <w:r w:rsidRPr="00300F33">
        <w:t xml:space="preserve">Целый ряд возможностей уклонения от уплаты налогов открывает создание фирмы за рубежом. Российские компании регистрируют в офшорной зоне компанию на себя или на доверенных лиц. Эта фирма заключает с отечественными предприятиями контракты на поставку различных товаров в Россию. Под этим предлогом за рубеж переводятся крупные суммы денег. Но оплаченные товары в Россию или совсем не поступают или поступают частично, а полученные за них деньги переводятся на счета других фирм и приобретают вполне легальный вид. </w:t>
      </w:r>
    </w:p>
    <w:p w:rsidR="00300F33" w:rsidRPr="00300F33" w:rsidRDefault="00300F33" w:rsidP="00300F33">
      <w:pPr>
        <w:spacing w:before="120"/>
        <w:ind w:firstLine="567"/>
        <w:jc w:val="both"/>
      </w:pPr>
      <w:r w:rsidRPr="00300F33">
        <w:t xml:space="preserve">Весьма часто проверяющие органы сталкиваются с ситуацией оказания фиктивных услуг. Суть данного способа состоит в том, что российские предприятия перечисляют "своим" зарубежным компаниям миллионы долларов якобы за проведение маркетинга, различных исследований, подбор выгодных партнеров и оказание других услуг. Цены в этих случаях устанавливаются договорные, а проконтролировать выполнение работ практически невозможно. Договор, валютный перевод и полученные за "выполненные" работы средства имеют совершенно законный вид. </w:t>
      </w:r>
    </w:p>
    <w:p w:rsidR="00300F33" w:rsidRPr="00300F33" w:rsidRDefault="00300F33" w:rsidP="00300F33">
      <w:pPr>
        <w:spacing w:before="120"/>
        <w:ind w:firstLine="567"/>
        <w:jc w:val="both"/>
      </w:pPr>
      <w:r w:rsidRPr="00300F33">
        <w:t xml:space="preserve">При проведении экспортных операций широко распространен такой способ уклонения от уплаты налогов, как поставка товара за рубеж "своим" фирмам. Российская сторона отгружает товар по экспортным контрактам доверенным компаниям-посредникам или лицам. Полученный товар (как правило, сырье) фирмы перепродают другим компаниям - иностранным, а вся валютная выручка или ее большая часть остается за рубежом. В дальнейшем российские предприятия никаких исков в суд о невозврате валютной выручки к зарубежным партнерам не предъявляют. </w:t>
      </w:r>
    </w:p>
    <w:p w:rsidR="00300F33" w:rsidRPr="00300F33" w:rsidRDefault="00300F33" w:rsidP="00300F33">
      <w:pPr>
        <w:spacing w:before="120"/>
        <w:ind w:firstLine="567"/>
        <w:jc w:val="both"/>
      </w:pPr>
      <w:r w:rsidRPr="00300F33">
        <w:t xml:space="preserve">Занижение цен на экспортные товары также нередко используется на практике. Российская сторона по договоренности с зарубежной вносит в контракт заведомо заниженные цены на товары. Однако в дополнительном соглашении, которое не представляется в налоговые органы, указывается подлинная цена. В дальнейшем разницу между ними иностранная компания перечисляет на счета физических и юридических лиц, указанных российским партнером. </w:t>
      </w:r>
    </w:p>
    <w:p w:rsidR="00300F33" w:rsidRPr="00300F33" w:rsidRDefault="00300F33" w:rsidP="00300F33">
      <w:pPr>
        <w:spacing w:before="120"/>
        <w:ind w:firstLine="567"/>
        <w:jc w:val="both"/>
      </w:pPr>
      <w:r w:rsidRPr="00300F33">
        <w:t xml:space="preserve">Механизм "мнимого бартера" предполагает наличие "своей" фирмы за рубежом, с которой российская сторона заключает бартерный контракт. Экспортный товар уходит "иностранному" партнеру, товар по импорту обратно не поступает. "Своя" фирма реализует полученный товар, а валютная выручка оседает в зарубежных банках. Очень часто пособниками финансовых махинаций являются коммерческие банки, осуществляющие переводы за рубеж. </w:t>
      </w:r>
    </w:p>
    <w:p w:rsidR="00300F33" w:rsidRPr="00300F33" w:rsidRDefault="00300F33" w:rsidP="00300F33">
      <w:pPr>
        <w:spacing w:before="120"/>
        <w:ind w:firstLine="567"/>
        <w:jc w:val="both"/>
      </w:pPr>
      <w:r w:rsidRPr="00300F33">
        <w:t xml:space="preserve">Как свидетельствует следственная и судебная практика, нередко уклонение от уплаты налогов осуществляется предприятиями путем расходования наличных денежных средств, поступивших в их кассу, минуя соответствующие счета предприятий в банках, осуществляющих расчетно-кассовое обслуживание. Таким образом, ведя хозяйственную деятельность, предприятия не погашают задолженности перед кредитором в лице государства и не уплачивают текущие платежи в бюджеты всех уровней. </w:t>
      </w:r>
    </w:p>
    <w:p w:rsidR="00300F33" w:rsidRPr="00300F33" w:rsidRDefault="00300F33" w:rsidP="00300F33">
      <w:pPr>
        <w:spacing w:before="120"/>
        <w:ind w:firstLine="567"/>
        <w:jc w:val="both"/>
      </w:pPr>
      <w:r w:rsidRPr="00300F33">
        <w:t xml:space="preserve">Перечисленными методами ухода от налогов не брезгуют даже солидные фирмы. Например, ЗАО "НПК Энергия" создало свыше 100 дочерних предприятий и путем их ликвидации уклонялось от уплаты налогов и расчетов с кредиторами. Или другой вариант, ОАО "Московский комбинат шампанских вин" уклонялся от уплаты налогов с использованием счетов в проблемных банках, которые по своему финансовому состоянию не способны выполнять клиентские платежи. </w:t>
      </w:r>
    </w:p>
    <w:p w:rsidR="00300F33" w:rsidRPr="00300F33" w:rsidRDefault="00300F33" w:rsidP="00300F33">
      <w:pPr>
        <w:spacing w:before="120"/>
        <w:ind w:firstLine="567"/>
        <w:jc w:val="both"/>
      </w:pPr>
      <w:r w:rsidRPr="00300F33">
        <w:t xml:space="preserve">Другие способы уклонения от налогов различаются в зависимости от конкретного налога. </w:t>
      </w:r>
    </w:p>
    <w:p w:rsidR="00300F33" w:rsidRPr="00300F33" w:rsidRDefault="00300F33" w:rsidP="00300F33">
      <w:pPr>
        <w:spacing w:before="120"/>
        <w:ind w:firstLine="567"/>
        <w:jc w:val="both"/>
      </w:pPr>
      <w:r w:rsidRPr="00300F33">
        <w:t xml:space="preserve">Например, для уклонения от единого социального налога используется зарплатно-страховая схема. Банк выдает предприятию кредит, из которого выдаются займы сотрудникам. Эти займы используются для уплаты страхового взноса по долгосрочному (на срок не менее пяти лет) договору добровольного страхования жизни, который предусматривает ежемесячные выплаты застрахованному лицу, то есть сотруднику предприятия. Подобные схемы существуют почти во всех развитых странах, потому что везде страхование и налоговые льготы неразрывно связаны. </w:t>
      </w:r>
    </w:p>
    <w:p w:rsidR="00300F33" w:rsidRPr="00300F33" w:rsidRDefault="00300F33" w:rsidP="00300F33">
      <w:pPr>
        <w:spacing w:before="120"/>
        <w:ind w:firstLine="567"/>
        <w:jc w:val="both"/>
      </w:pPr>
      <w:r w:rsidRPr="00300F33">
        <w:t xml:space="preserve">Для минимизации налога с продаж применяется схема с использованием компании-комиссионера, которая работает на основании патента и поэтому освобождается от налога с продаж. Также используется обнуление данных на кассовых аппаратах. </w:t>
      </w:r>
    </w:p>
    <w:p w:rsidR="00300F33" w:rsidRPr="00300F33" w:rsidRDefault="00300F33" w:rsidP="00300F33">
      <w:pPr>
        <w:spacing w:before="120"/>
        <w:ind w:firstLine="567"/>
        <w:jc w:val="both"/>
      </w:pPr>
      <w:r w:rsidRPr="00300F33">
        <w:t xml:space="preserve">Для уменьшения НДС используются схемы по уходу от налогообложения при заключении договоров комиссии с индивидуальными предпринимателями. Несовершенство законодательства по НДС позволяет проводить операции по возмещению крупных сумм из бюджета за экспорт, который либо вообще не производился, либо стоимость товара завышена. </w:t>
      </w:r>
    </w:p>
    <w:p w:rsidR="00300F33" w:rsidRPr="00300F33" w:rsidRDefault="00300F33" w:rsidP="00300F33">
      <w:pPr>
        <w:spacing w:before="120"/>
        <w:ind w:firstLine="567"/>
        <w:jc w:val="both"/>
      </w:pPr>
      <w:r w:rsidRPr="00300F33">
        <w:t xml:space="preserve">Особенно много схем уклонения от налогов отмечается по налогу на прибыль, по которому объект обложения в упрощенной форме подсчитывается как выручка за вычетом издержек. Выручка в свою очередь определяется как произведение цены на количество реализованных товаров. При этом на всех этапах подсчета должны приниматься во внимание установленные законом льготы. </w:t>
      </w:r>
    </w:p>
    <w:p w:rsidR="00300F33" w:rsidRPr="00300F33" w:rsidRDefault="00300F33" w:rsidP="00300F33">
      <w:pPr>
        <w:spacing w:before="120"/>
        <w:ind w:firstLine="567"/>
        <w:jc w:val="both"/>
      </w:pPr>
      <w:r w:rsidRPr="00300F33">
        <w:t xml:space="preserve">Таким образом, для снижения налога на прибыль можно использовать три способа. </w:t>
      </w:r>
    </w:p>
    <w:p w:rsidR="00300F33" w:rsidRPr="00300F33" w:rsidRDefault="00300F33" w:rsidP="00300F33">
      <w:pPr>
        <w:spacing w:before="120"/>
        <w:ind w:firstLine="567"/>
        <w:jc w:val="both"/>
      </w:pPr>
      <w:r w:rsidRPr="00300F33">
        <w:t xml:space="preserve">1. Уменьшить заявленную выручку, прибегнув к полному или частичному сокрытию полученных средств. </w:t>
      </w:r>
    </w:p>
    <w:p w:rsidR="00300F33" w:rsidRPr="00300F33" w:rsidRDefault="00300F33" w:rsidP="00300F33">
      <w:pPr>
        <w:spacing w:before="120"/>
        <w:ind w:firstLine="567"/>
        <w:jc w:val="both"/>
      </w:pPr>
      <w:r w:rsidRPr="00300F33">
        <w:t xml:space="preserve">Например, налогоплательщик продает часть товара без предъявления счетов покупателю или без пробивания чека на кассовом аппарате. </w:t>
      </w:r>
    </w:p>
    <w:p w:rsidR="00300F33" w:rsidRPr="00300F33" w:rsidRDefault="00300F33" w:rsidP="00300F33">
      <w:pPr>
        <w:spacing w:before="120"/>
        <w:ind w:firstLine="567"/>
        <w:jc w:val="both"/>
      </w:pPr>
      <w:r w:rsidRPr="00300F33">
        <w:t xml:space="preserve">Составляющие части выручки - цена и количество - также могут быть объектом уклонения от налогов. Например, налоговая полиция выявила факт уклонения от налогов концерна "Газпром"; среди выявленных нарушений - продажа газа по ценам ниже рыночных. Другой пример - объединению "Челябинскрегионгаз" грозит солидный штраф за уклонение от налогов; объединение не увеличивало сумму счетов, выставлявшихся предприятиям, превысившим лимит потребления топлива, мотивируя это тем, что таким образом поощряются аккуратно рассчитывающиеся потребители. </w:t>
      </w:r>
    </w:p>
    <w:p w:rsidR="00300F33" w:rsidRPr="00300F33" w:rsidRDefault="00300F33" w:rsidP="00300F33">
      <w:pPr>
        <w:spacing w:before="120"/>
        <w:ind w:firstLine="567"/>
        <w:jc w:val="both"/>
      </w:pPr>
      <w:r w:rsidRPr="00300F33">
        <w:t xml:space="preserve">2. Завысить по сравнению с действительной величину издержек. </w:t>
      </w:r>
    </w:p>
    <w:p w:rsidR="00300F33" w:rsidRPr="00300F33" w:rsidRDefault="00300F33" w:rsidP="00300F33">
      <w:pPr>
        <w:spacing w:before="120"/>
        <w:ind w:firstLine="567"/>
        <w:jc w:val="both"/>
      </w:pPr>
      <w:r w:rsidRPr="00300F33">
        <w:t xml:space="preserve">Для этого достаточно завысить стоимость приобретенного сырья, отнести на себестоимость расходы, которые должны уплачиваться из чистой прибыли, произвести списание затрат, которые фактически не имели места. </w:t>
      </w:r>
    </w:p>
    <w:p w:rsidR="00300F33" w:rsidRPr="00300F33" w:rsidRDefault="00300F33" w:rsidP="00300F33">
      <w:pPr>
        <w:spacing w:before="120"/>
        <w:ind w:firstLine="567"/>
        <w:jc w:val="both"/>
      </w:pPr>
      <w:r w:rsidRPr="00300F33">
        <w:t xml:space="preserve">Примерами таких уловок являются, в частности, неотражение или неправильное отражение в бухгалтерском учете курсовых разниц по оприходованной валюте, неотражение или неправильное отражение переоценки имущества, неправильное списание убытков. </w:t>
      </w:r>
    </w:p>
    <w:p w:rsidR="00300F33" w:rsidRPr="00300F33" w:rsidRDefault="00300F33" w:rsidP="00300F33">
      <w:pPr>
        <w:spacing w:before="120"/>
        <w:ind w:firstLine="567"/>
        <w:jc w:val="both"/>
      </w:pPr>
      <w:r w:rsidRPr="00300F33">
        <w:t xml:space="preserve">3. Незаконно использовать налоговые льготы. </w:t>
      </w:r>
    </w:p>
    <w:p w:rsidR="00300F33" w:rsidRPr="00300F33" w:rsidRDefault="00300F33" w:rsidP="00300F33">
      <w:pPr>
        <w:spacing w:before="120"/>
        <w:ind w:firstLine="567"/>
        <w:jc w:val="both"/>
      </w:pPr>
      <w:r w:rsidRPr="00300F33">
        <w:t xml:space="preserve">Например, достаточно широко распространено использование так называемых "мертвых душ" - пенсионеров и инвалидов для льготного налогообложения. В соответствии с налоговым законодательством частичному налогообложению подвержены предприятия, в которых более 50% работников составляют инвалиды и пенсионеры. </w:t>
      </w:r>
    </w:p>
    <w:p w:rsidR="00300F33" w:rsidRPr="00300F33" w:rsidRDefault="00300F33" w:rsidP="00300F33">
      <w:pPr>
        <w:spacing w:before="120"/>
        <w:ind w:firstLine="567"/>
        <w:jc w:val="both"/>
      </w:pPr>
      <w:r w:rsidRPr="00300F33">
        <w:t xml:space="preserve">Известный российский специалист в исследовании проблем налоговых преступлений И.И. Кучеров предлагает следующую классификацию видов и способов неуплаты налогов и иных платежей: Приводится по: Попов И.А. Классификация способов уклонения от уплаты налогов. - http://antitax.ru/moshennik/ nal_probl/klassif_prest.html. </w:t>
      </w:r>
    </w:p>
    <w:p w:rsidR="00300F33" w:rsidRPr="00300F33" w:rsidRDefault="00300F33" w:rsidP="00300F33">
      <w:pPr>
        <w:spacing w:before="120"/>
        <w:ind w:firstLine="567"/>
        <w:jc w:val="both"/>
      </w:pPr>
      <w:r w:rsidRPr="00300F33">
        <w:t xml:space="preserve">открытое игнорирование налоговых обязанностей; </w:t>
      </w:r>
    </w:p>
    <w:p w:rsidR="00300F33" w:rsidRPr="00300F33" w:rsidRDefault="00300F33" w:rsidP="00300F33">
      <w:pPr>
        <w:spacing w:before="120"/>
        <w:ind w:firstLine="567"/>
        <w:jc w:val="both"/>
      </w:pPr>
      <w:r w:rsidRPr="00300F33">
        <w:t xml:space="preserve">выведение субъекта налогообложения из-под налогового контроля; </w:t>
      </w:r>
    </w:p>
    <w:p w:rsidR="00300F33" w:rsidRPr="00300F33" w:rsidRDefault="00300F33" w:rsidP="00300F33">
      <w:pPr>
        <w:spacing w:before="120"/>
        <w:ind w:firstLine="567"/>
        <w:jc w:val="both"/>
      </w:pPr>
      <w:r w:rsidRPr="00300F33">
        <w:t xml:space="preserve">неотражение результатов деятельности в бухгалтерских документах; </w:t>
      </w:r>
    </w:p>
    <w:p w:rsidR="00300F33" w:rsidRPr="00300F33" w:rsidRDefault="00300F33" w:rsidP="00300F33">
      <w:pPr>
        <w:spacing w:before="120"/>
        <w:ind w:firstLine="567"/>
        <w:jc w:val="both"/>
      </w:pPr>
      <w:r w:rsidRPr="00300F33">
        <w:t xml:space="preserve">маскировка объекта налогообложения; </w:t>
      </w:r>
    </w:p>
    <w:p w:rsidR="00300F33" w:rsidRPr="00300F33" w:rsidRDefault="00300F33" w:rsidP="00300F33">
      <w:pPr>
        <w:spacing w:before="120"/>
        <w:ind w:firstLine="567"/>
        <w:jc w:val="both"/>
      </w:pPr>
      <w:r w:rsidRPr="00300F33">
        <w:t xml:space="preserve">искажение объекта налогообложения; </w:t>
      </w:r>
    </w:p>
    <w:p w:rsidR="00300F33" w:rsidRPr="00300F33" w:rsidRDefault="00300F33" w:rsidP="00300F33">
      <w:pPr>
        <w:spacing w:before="120"/>
        <w:ind w:firstLine="567"/>
        <w:jc w:val="both"/>
      </w:pPr>
      <w:r w:rsidRPr="00300F33">
        <w:t xml:space="preserve">искажение экономических показателей, позволяющих уменьшить размер налогооблагаемой базы; </w:t>
      </w:r>
    </w:p>
    <w:p w:rsidR="00300F33" w:rsidRPr="00300F33" w:rsidRDefault="00300F33" w:rsidP="00300F33">
      <w:pPr>
        <w:spacing w:before="120"/>
        <w:ind w:firstLine="567"/>
        <w:jc w:val="both"/>
      </w:pPr>
      <w:r w:rsidRPr="00300F33">
        <w:t xml:space="preserve">использование необоснованных изъятий и скидок; </w:t>
      </w:r>
    </w:p>
    <w:p w:rsidR="00300F33" w:rsidRPr="00300F33" w:rsidRDefault="00300F33" w:rsidP="00300F33">
      <w:pPr>
        <w:spacing w:before="120"/>
        <w:ind w:firstLine="567"/>
        <w:jc w:val="both"/>
      </w:pPr>
      <w:r w:rsidRPr="00300F33">
        <w:t xml:space="preserve">сокрытие оборота, облагаемого налогом на добавленную стоимость; </w:t>
      </w:r>
    </w:p>
    <w:p w:rsidR="00300F33" w:rsidRPr="00300F33" w:rsidRDefault="00300F33" w:rsidP="00300F33">
      <w:pPr>
        <w:spacing w:before="120"/>
        <w:ind w:firstLine="567"/>
        <w:jc w:val="both"/>
      </w:pPr>
      <w:r w:rsidRPr="00300F33">
        <w:t xml:space="preserve">заключение сделок с подставными организациями. </w:t>
      </w:r>
    </w:p>
    <w:p w:rsidR="00300F33" w:rsidRPr="00300F33" w:rsidRDefault="00300F33" w:rsidP="00300F33">
      <w:pPr>
        <w:spacing w:before="120"/>
        <w:jc w:val="center"/>
        <w:rPr>
          <w:b/>
          <w:bCs/>
          <w:sz w:val="28"/>
          <w:szCs w:val="28"/>
        </w:rPr>
      </w:pPr>
      <w:r w:rsidRPr="00300F33">
        <w:rPr>
          <w:b/>
          <w:bCs/>
          <w:sz w:val="28"/>
          <w:szCs w:val="28"/>
        </w:rPr>
        <w:t xml:space="preserve">Об институциональных методах снижения уклонения от налогов </w:t>
      </w:r>
    </w:p>
    <w:p w:rsidR="00300F33" w:rsidRPr="00300F33" w:rsidRDefault="00300F33" w:rsidP="00300F33">
      <w:pPr>
        <w:spacing w:before="120"/>
        <w:ind w:firstLine="567"/>
        <w:jc w:val="both"/>
      </w:pPr>
      <w:r w:rsidRPr="00300F33">
        <w:t xml:space="preserve">Легко заметить, что если рассматривать эти способы уклонения как единый комплекс, то он покрывает, причем с многократным дублированием, все основные сферы деятельности фирмы. Если уйти от налогообложения не удастся с помощью одного способа, то можно прибегнуть ко второму, третьему, четвертому… </w:t>
      </w:r>
    </w:p>
    <w:p w:rsidR="00300F33" w:rsidRPr="00300F33" w:rsidRDefault="00300F33" w:rsidP="00300F33">
      <w:pPr>
        <w:spacing w:before="120"/>
        <w:ind w:firstLine="567"/>
        <w:jc w:val="both"/>
      </w:pPr>
      <w:r w:rsidRPr="00300F33">
        <w:t xml:space="preserve">Традиционный путь снижения уклонения от налогов состоит в совершенствовании законодательства и ужесточении контроля за его соблюдением. Однако, как уже сказано, на каждую меру государства недобросовестный налогоплательщик быстро находит ответную. Принципиального же улучшения не происходит. </w:t>
      </w:r>
    </w:p>
    <w:p w:rsidR="00300F33" w:rsidRPr="00300F33" w:rsidRDefault="00300F33" w:rsidP="00300F33">
      <w:pPr>
        <w:spacing w:before="120"/>
        <w:ind w:firstLine="567"/>
        <w:jc w:val="both"/>
      </w:pPr>
      <w:r w:rsidRPr="00300F33">
        <w:t xml:space="preserve">Поэтому в последние годы экономисты-теоретики все больше возлагают надежды на институциональные методы борьбы с уклонением от налогов. Институциональные методы снижения уклонения от налогов нацелены на создание в обществе таких условий деятельности субъектов экономики, когда сокрытие объектов налогообложения будет коммерчески невыгодно фирме, или же фирма будет прямо заинтересована платить налоги в силу каких-либо связанных с репутацией честного плательщика преимуществ. </w:t>
      </w:r>
    </w:p>
    <w:p w:rsidR="00300F33" w:rsidRPr="00300F33" w:rsidRDefault="00300F33" w:rsidP="00300F33">
      <w:pPr>
        <w:spacing w:before="120"/>
        <w:ind w:firstLine="567"/>
        <w:jc w:val="both"/>
      </w:pPr>
      <w:r w:rsidRPr="00300F33">
        <w:t xml:space="preserve">В настоящее время поиск институциональных методов борьбы с уклонением ведется весьма активно в целом ряде стран, включая Россию. В то же время целостная теория (и соответственно - классификация) этих методов еще не сложилась. Институциональные методы идут от практики, во многом они фрагментарны. Тем не менее можно назвать следующие направления, где успех уже наметился: </w:t>
      </w:r>
    </w:p>
    <w:p w:rsidR="00300F33" w:rsidRPr="00300F33" w:rsidRDefault="00300F33" w:rsidP="00300F33">
      <w:pPr>
        <w:spacing w:before="120"/>
        <w:ind w:firstLine="567"/>
        <w:jc w:val="both"/>
      </w:pPr>
      <w:r w:rsidRPr="00300F33">
        <w:t xml:space="preserve">создание условий, стимулирующих контроль одних субъектов экономических отношений за уплатой налогов другими субъектами; </w:t>
      </w:r>
    </w:p>
    <w:p w:rsidR="00300F33" w:rsidRPr="00300F33" w:rsidRDefault="00300F33" w:rsidP="00300F33">
      <w:pPr>
        <w:spacing w:before="120"/>
        <w:ind w:firstLine="567"/>
        <w:jc w:val="both"/>
      </w:pPr>
      <w:r w:rsidRPr="00300F33">
        <w:t xml:space="preserve">увеличение роли муниципальных налогов; </w:t>
      </w:r>
    </w:p>
    <w:p w:rsidR="00300F33" w:rsidRPr="00300F33" w:rsidRDefault="00300F33" w:rsidP="00300F33">
      <w:pPr>
        <w:spacing w:before="120"/>
        <w:ind w:firstLine="567"/>
        <w:jc w:val="both"/>
      </w:pPr>
      <w:r w:rsidRPr="00300F33">
        <w:t xml:space="preserve">создание коммерческих льгот для фирм с хорошей налоговой репутацией; </w:t>
      </w:r>
    </w:p>
    <w:p w:rsidR="00300F33" w:rsidRPr="00300F33" w:rsidRDefault="00300F33" w:rsidP="00300F33">
      <w:pPr>
        <w:spacing w:before="120"/>
        <w:ind w:firstLine="567"/>
        <w:jc w:val="both"/>
      </w:pPr>
      <w:r w:rsidRPr="00300F33">
        <w:t xml:space="preserve">повышение налоговой культуры. </w:t>
      </w:r>
    </w:p>
    <w:p w:rsidR="00300F33" w:rsidRPr="00300F33" w:rsidRDefault="00300F33" w:rsidP="00300F33">
      <w:pPr>
        <w:spacing w:before="120"/>
        <w:ind w:firstLine="567"/>
        <w:jc w:val="both"/>
      </w:pPr>
      <w:r w:rsidRPr="00300F33">
        <w:t xml:space="preserve">Приведем наиболее значимые примеры каждого их названных вариантов. </w:t>
      </w:r>
    </w:p>
    <w:p w:rsidR="00300F33" w:rsidRPr="00300F33" w:rsidRDefault="00300F33" w:rsidP="00300F33">
      <w:pPr>
        <w:spacing w:before="120"/>
        <w:ind w:firstLine="567"/>
        <w:jc w:val="both"/>
      </w:pPr>
      <w:r w:rsidRPr="00300F33">
        <w:t xml:space="preserve">1 . В последние два-три года в России широкое распространение приобрел потребительский кредит. Россияне впервые получили возможность жить по привычной для развитых стран схеме - пользоваться благами сейчас, заплатить же за них можно позже. Однако обязательным условием любого кредита выступает платежеспособность заемщика. Для работающих людей в качестве подтверждения платежеспособности выступает их заработная плата, причем заработная плата официальная, которую можно подтвердить соответствующей справкой с места работы. </w:t>
      </w:r>
    </w:p>
    <w:p w:rsidR="00300F33" w:rsidRPr="00300F33" w:rsidRDefault="00300F33" w:rsidP="00300F33">
      <w:pPr>
        <w:spacing w:before="120"/>
        <w:ind w:firstLine="567"/>
        <w:jc w:val="both"/>
      </w:pPr>
      <w:r w:rsidRPr="00300F33">
        <w:t xml:space="preserve">С развитием потребительского кредитования работник из пассивного участника махинаций работодателя по уклонению от налогов превращается в добровольного контролера предприятия, на котором работает. Действительно, до тех пор, пока занятый не нуждается в получении кредита, он спокойно соглашается на выплату значительной части зарплаты неофициально, "в конверте", фактически пособничая уклонению от налогов. Но как только ему понадобился кредит, возникает заинтересованность в проведении всей суммы заработной платы "по белому". Например, ЗАО "Воронежская комиссионная площадка грузовых автомобилей" предлагает воспользоваться услугами филиала "Воронежское региональное управление" (г. Воронеж) АКБ "Московский индустриальный банк" и оформить кредит на недостающую сумму. Максимальная сумма кредита рассчитывается исходя из среднемесячного дохода за последние шесть месяцев за вычетом всех обязательных платежей. </w:t>
      </w:r>
    </w:p>
    <w:p w:rsidR="00300F33" w:rsidRPr="00300F33" w:rsidRDefault="00300F33" w:rsidP="00300F33">
      <w:pPr>
        <w:spacing w:before="120"/>
        <w:ind w:firstLine="567"/>
        <w:jc w:val="both"/>
      </w:pPr>
      <w:r w:rsidRPr="00300F33">
        <w:t xml:space="preserve">К выполнению подобной контрольной функции за уплатой налогов работодателем подталкивает работника и другой механизм. Заработная плата работника выступает объектом для исчисления взносов на пенсионное страхование. Несмотря на то что взносы вносятся сейчас, а пенсия будет выплачиваться через десятки лет, работник уже задумывается о своем будущем. Немногие могут похвастаться накопленной суммой на безбедную старость. Поэтому государство выступает гарантом обеспеченной жизни в преклонном возрасте. </w:t>
      </w:r>
    </w:p>
    <w:p w:rsidR="00300F33" w:rsidRPr="00300F33" w:rsidRDefault="00300F33" w:rsidP="00300F33">
      <w:pPr>
        <w:spacing w:before="120"/>
        <w:ind w:firstLine="567"/>
        <w:jc w:val="both"/>
      </w:pPr>
      <w:r w:rsidRPr="00300F33">
        <w:t xml:space="preserve">Взносы на пенсионное страхование начисляются на те доходы сотрудников, которые облагаются единым социальным налогом. То есть, укрывая объект обложения от единого социального налога, организация тем самым сокращает сумму для исчисления взносов в пенсионный фонд своих занятых и уменьшает размер их будущей пенсии. </w:t>
      </w:r>
    </w:p>
    <w:p w:rsidR="00300F33" w:rsidRPr="00300F33" w:rsidRDefault="00300F33" w:rsidP="00300F33">
      <w:pPr>
        <w:spacing w:before="120"/>
        <w:ind w:firstLine="567"/>
        <w:jc w:val="both"/>
      </w:pPr>
      <w:r w:rsidRPr="00300F33">
        <w:t xml:space="preserve">Взносы по пенсионному страхованию уменьшают сумму единого социального налога, которая перечисляется в федеральный бюджет, что также может послужить причиной указания всей суммы заработной платы "по белому" уже по инициативе самой фирмы. </w:t>
      </w:r>
    </w:p>
    <w:p w:rsidR="00300F33" w:rsidRPr="00300F33" w:rsidRDefault="00300F33" w:rsidP="00300F33">
      <w:pPr>
        <w:spacing w:before="120"/>
        <w:ind w:firstLine="567"/>
        <w:jc w:val="both"/>
      </w:pPr>
      <w:r w:rsidRPr="00300F33">
        <w:t xml:space="preserve">Совершенно очевидно, что расширение потребительского кредита и создание накопительной системы пенсионного обеспечения в перспективе создадут мощное институциональное давление на фирмы в направлении отказа от "черных" схем оплаты труда. </w:t>
      </w:r>
    </w:p>
    <w:p w:rsidR="00300F33" w:rsidRPr="00300F33" w:rsidRDefault="00300F33" w:rsidP="00300F33">
      <w:pPr>
        <w:spacing w:before="120"/>
        <w:ind w:firstLine="567"/>
        <w:jc w:val="both"/>
      </w:pPr>
      <w:r w:rsidRPr="00300F33">
        <w:t xml:space="preserve">Другой пример перспективных форм "самоконтроля" в сфере трудовых отношений - установление реалистического уровня минимальной оплаты труда. Когда МРОТ из условной, заведомо заниженной величины превратится в показатель, отражающий реальную стоимость жизни, указывать в ведомостях заниженные цифры зарплаты (и не платить налоги) станет невозможным. </w:t>
      </w:r>
    </w:p>
    <w:p w:rsidR="00300F33" w:rsidRPr="00300F33" w:rsidRDefault="00300F33" w:rsidP="00300F33">
      <w:pPr>
        <w:spacing w:before="120"/>
        <w:ind w:firstLine="567"/>
        <w:jc w:val="both"/>
      </w:pPr>
      <w:r w:rsidRPr="00300F33">
        <w:t xml:space="preserve">Кроме заинтересованных в полной уплате налогов лиц внутри предприятия существуют также и внешние "контролеры" - потенциальные инвесторы. </w:t>
      </w:r>
    </w:p>
    <w:p w:rsidR="00300F33" w:rsidRPr="00300F33" w:rsidRDefault="00300F33" w:rsidP="00300F33">
      <w:pPr>
        <w:spacing w:before="120"/>
        <w:ind w:firstLine="567"/>
        <w:jc w:val="both"/>
      </w:pPr>
      <w:r w:rsidRPr="00300F33">
        <w:t xml:space="preserve">В настоящее время для России актуальным способом привлечения инвестора является вариант создания совместного предприятия в виде акционерного общества с участием российской стороны (реципиента) и зарубежного партнера (инвестора). В этом случае инициатива, как правило, исходит от реципиента, который пытается заинтересовать потенциального инвестора. </w:t>
      </w:r>
    </w:p>
    <w:p w:rsidR="00300F33" w:rsidRPr="00300F33" w:rsidRDefault="00300F33" w:rsidP="00300F33">
      <w:pPr>
        <w:spacing w:before="120"/>
        <w:ind w:firstLine="567"/>
        <w:jc w:val="both"/>
      </w:pPr>
      <w:r w:rsidRPr="00300F33">
        <w:t xml:space="preserve">Успех принятия инвестиционного проекта существенным образом зависит от степени удовлетворения требований зарубежного инвестора. В данном случае этапу разработки проекта может предшествовать стадия подготовки инвестиционных предложений (или инвестиционного меморандума). В этот документ включаются подробные сведения о реципиенте, результатах его деятельности в прошлом, характере выпускаемой продукции, стратегии и тактике поведения на рынке и ряд других данных. </w:t>
      </w:r>
    </w:p>
    <w:p w:rsidR="00300F33" w:rsidRPr="00300F33" w:rsidRDefault="00300F33" w:rsidP="00300F33">
      <w:pPr>
        <w:spacing w:before="120"/>
        <w:ind w:firstLine="567"/>
        <w:jc w:val="both"/>
      </w:pPr>
      <w:r w:rsidRPr="00300F33">
        <w:t xml:space="preserve">Анализ инвестиционного проекта касается коммерческой, технической, финансовой, экономической и институциональной выполнимости проекта. Финансовый анализ предыдущей работы предприятия и его текущего положения обычно сводится к расчету и интерпретации основных финансовых коэффициентов, отражающих ликвидность, кредитоспособность, прибыльность предприятия и эффективность его менеджмента. Важно также представить в финансовом разделе правдивую финансовую отчетность предприятия за ряд предыдущих лет и сравнить основные показатели по годам. Поэтому фирма-реципиент для привлечения инвестора именно к своему проекту не должна занижать показатели, указываемые в налоговой отчетности; у нее возникает стимул полностью указывать реальную прибыль. </w:t>
      </w:r>
    </w:p>
    <w:p w:rsidR="00300F33" w:rsidRPr="00300F33" w:rsidRDefault="00300F33" w:rsidP="00300F33">
      <w:pPr>
        <w:spacing w:before="120"/>
        <w:ind w:firstLine="567"/>
        <w:jc w:val="both"/>
      </w:pPr>
      <w:r w:rsidRPr="00300F33">
        <w:t xml:space="preserve">Пример известных российских компаний ("Вимм-Билль-Данн", "Вымпелком" и др.), пошедших ради иностранных инвестиций на перевод своего бизнеса преимущественно в "белую" экономику, говорит о значительной силе инвестиционного стимула. </w:t>
      </w:r>
    </w:p>
    <w:p w:rsidR="00300F33" w:rsidRPr="00300F33" w:rsidRDefault="00300F33" w:rsidP="00300F33">
      <w:pPr>
        <w:spacing w:before="120"/>
        <w:ind w:firstLine="567"/>
        <w:jc w:val="both"/>
      </w:pPr>
      <w:r w:rsidRPr="00300F33">
        <w:t xml:space="preserve">При ведении дел с иностранными предприятиями репутация фирм является немаловажным фактором успеха не только в инвестиционном бизнесе, но и при других видах долговременных взаимоотношений. В целом ряде случаев контракты не будут заключены, если у фирмы плохое реноме. Например, часто репутация оказывает влияние на шансы компании стать поставщиком комплектующих изделий для крупной транснациональной корпорации. В связи с поддержанием авторитета компании даже офшорная деятельность претерпела изменения. В настоящее время вместо офшорных компаний принято открывать "оншорные" фирмы, то есть компании, зарегистрированные в зоне с безупречной налоговой репутацией. </w:t>
      </w:r>
    </w:p>
    <w:p w:rsidR="00300F33" w:rsidRPr="00300F33" w:rsidRDefault="00300F33" w:rsidP="00300F33">
      <w:pPr>
        <w:spacing w:before="120"/>
        <w:ind w:firstLine="567"/>
        <w:jc w:val="both"/>
      </w:pPr>
      <w:r w:rsidRPr="00300F33">
        <w:t xml:space="preserve">2 . В последнее время усилилась централизация в бюджетной системе России. За прошедшие шесть лет доходы российских муниципалитетов сократились на 23%; доля собственных доходов, в которые входят поступления от налогов на имущество, налога с продаж, местных налогов (включая земельный налог) и неналоговые доходы, составила в 2002 г. 18,7% См.: Чернявский А.В. Анализ развития муниципальных финансов в России в 1992-2002 гг. Аналитический доклад. С. 3, 4. от общего объема доходов муниципалитетов. </w:t>
      </w:r>
    </w:p>
    <w:p w:rsidR="00300F33" w:rsidRPr="00300F33" w:rsidRDefault="00300F33" w:rsidP="00300F33">
      <w:pPr>
        <w:spacing w:before="120"/>
        <w:ind w:firstLine="567"/>
        <w:jc w:val="both"/>
      </w:pPr>
      <w:r w:rsidRPr="00300F33">
        <w:t xml:space="preserve">Для стимулирования фирмы к уплате налогов, напротив, необходимо сблизить место уплаты налогов с местом их использования, то есть увеличить долю муниципальных финансов в федеральном бюджете, а также публиковать отчет о целевом использовании полученных доходов. Например, если некий район страдает от катастрофического состояния дорог, местные фирмы обычно с бoльшим пониманием относятся к необходимости платить налоги, нацеленные на улучшение транспортной инфраструктуры, которой сами регулярно пользуются, чем к выплате средств в федеральный бюджет. </w:t>
      </w:r>
    </w:p>
    <w:p w:rsidR="00300F33" w:rsidRPr="00300F33" w:rsidRDefault="00300F33" w:rsidP="00300F33">
      <w:pPr>
        <w:spacing w:before="120"/>
        <w:ind w:firstLine="567"/>
        <w:jc w:val="both"/>
      </w:pPr>
      <w:r w:rsidRPr="00300F33">
        <w:t xml:space="preserve">Расходы, на которые у муниципалитетов не хватает средств, можно переложить на предприятия и поставить во взаимосвязь улучшение социальной среды и уровень налогообложения. Петербургская компания "Илим Палп Энтерпрайз", например, занялась не только модернизацией Котласского комбината в архангельской глубинке, но и пополняет бюджет города на 90% и столько же денег направляет в виде спонсорской помощи детским садам, школам, больницам, обеспечивает теплом и электроэнергией весь город - вдвое дешевле, чем в других городах, а также выделяет средства на здравоохранение, культуру и образование 15 районам, которые поставляют комбинату древесину. И это не благотворительность, а трезвый расчет. Фирма во многом зависит от социального климата на местах. Естественно, что она старается сделать его благоприятным. См.: Капитализм в лесу // Эксперт. 2003. № 11. С. 86-87. Показатель стабильности можно определять по проценту заболеваний, по степени криминализации, по уровню образования, состоянию социальной сферы и т.д. </w:t>
      </w:r>
    </w:p>
    <w:p w:rsidR="00300F33" w:rsidRPr="00300F33" w:rsidRDefault="00300F33" w:rsidP="00300F33">
      <w:pPr>
        <w:spacing w:before="120"/>
        <w:ind w:firstLine="567"/>
        <w:jc w:val="both"/>
      </w:pPr>
      <w:r w:rsidRPr="00300F33">
        <w:t xml:space="preserve">3 . Разделение плательщиков на недобросовестных и добросовестных и создание для последних благоприятных условий составляет в последнее десятилетие один из лейтмотивов взаимоотношений налоговых органов с налогоплательщиками многих стран. В России эксперименты этого рода проводятся, в частности, в сфере таможенных отношений. Фирмы с отличной репутацией получают право пользования "зеленым коридором", т.е. право быстрой и беспрепятственной "растаможки". Коммерческие выгоды от ускорения прохождения таможни в этом случае часто превышают выгоды, которые принесли бы попытки незаконным образом снизить размер ввозных пошлин (например, с помощью занижения стоимости товара). Поэтому в ряде случаев инициаторами подобных схем отношений (добросовестная уплата налогов в обмен на льготный административный порядок) выступают сами фирмы. Так, в частности, в 2001-2002 гг. поступил ряд крупнейших импортеров бытовой электротехники. </w:t>
      </w:r>
    </w:p>
    <w:p w:rsidR="00300F33" w:rsidRPr="00300F33" w:rsidRDefault="00300F33" w:rsidP="00300F33">
      <w:pPr>
        <w:spacing w:before="120"/>
        <w:ind w:firstLine="567"/>
        <w:jc w:val="both"/>
      </w:pPr>
      <w:r w:rsidRPr="00300F33">
        <w:t xml:space="preserve">4 . Налоговая культура складывается из понимания гражданами всей важности для государства и общества уплаты налогов (как часть политической культуры) и знания своих прав и обязанностей по их уплате (как часть правовой культуры). </w:t>
      </w:r>
    </w:p>
    <w:p w:rsidR="00300F33" w:rsidRPr="00300F33" w:rsidRDefault="00300F33" w:rsidP="00300F33">
      <w:pPr>
        <w:spacing w:before="120"/>
        <w:ind w:firstLine="567"/>
        <w:jc w:val="both"/>
      </w:pPr>
      <w:r w:rsidRPr="00300F33">
        <w:t xml:space="preserve">Для формирования налоговой культуры в обществе нужно активнее использовать средства массовой информации - телевидение, радио, периодическую печать. Также необходимо уделять внимание разъяснению налогоплательщикам их прав и обязанностей. Для этого уже в школьной программе следовало бы предусмотреть "налоговые дисциплины". Но одной "воспитательной работой" ограничиваться нельзя. Нужны реальные стимулы. Скажем, установление "неписаного правила", закрывающего лицам с дурной налоговой репутацией доступ в Государственную Думу и другие высшие органы власти. </w:t>
      </w:r>
    </w:p>
    <w:p w:rsidR="00300F33" w:rsidRPr="00300F33" w:rsidRDefault="00300F33" w:rsidP="00300F33">
      <w:pPr>
        <w:spacing w:before="120"/>
        <w:ind w:firstLine="567"/>
        <w:jc w:val="both"/>
      </w:pPr>
      <w:r w:rsidRPr="00300F33">
        <w:t xml:space="preserve">Работники налоговых органов со своей стороны должны понимать, что налогоплательщик является партнером государства, и именно на деньги налогоплательщика оно осуществляет свою политику и содержит социальную сферу. Работникам налоговых органов следует с уважением относиться к проблемам добросовестных налогоплательщиков. А наиболее крупные добросовестные налогоплательщики, вероятно, заслуживают и особого льготного статуса. </w:t>
      </w:r>
    </w:p>
    <w:p w:rsidR="00300F33" w:rsidRDefault="00300F33" w:rsidP="00300F33">
      <w:pPr>
        <w:spacing w:before="120"/>
        <w:jc w:val="center"/>
      </w:pPr>
      <w:r>
        <w:t>***</w:t>
      </w:r>
    </w:p>
    <w:p w:rsidR="00300F33" w:rsidRPr="00300F33" w:rsidRDefault="00300F33" w:rsidP="00300F33">
      <w:pPr>
        <w:spacing w:before="120"/>
        <w:ind w:firstLine="567"/>
        <w:jc w:val="both"/>
      </w:pPr>
      <w:r w:rsidRPr="00300F33">
        <w:t xml:space="preserve">Представляется, что перечисленные институциональные методы еще только зарождаются, но в перспективе могут повлиять на улучшение ситуации с уклонением от налогов на более глубинном, фундаментальном уровне, чем стандартные методы. Проблема во многом решается посредством контроля работников предприятия и других субъектов экономических отношений за уплатой налогов предприятием, когда внутренние и внешние заинтересованные лица фактически исправляют недочеты российского законодательства. </w:t>
      </w:r>
    </w:p>
    <w:p w:rsidR="00300F33" w:rsidRPr="00300F33" w:rsidRDefault="00300F33" w:rsidP="00300F33">
      <w:pPr>
        <w:spacing w:before="120"/>
        <w:ind w:firstLine="567"/>
        <w:jc w:val="both"/>
      </w:pPr>
      <w:r w:rsidRPr="00300F33">
        <w:t xml:space="preserve">Важно, чтобы государство не было сторонним наблюдателем подобных процессов, а активно поддерживало все те рыночные институты, которые стимулируют взаимный контроль субъектов экономики за добросовестной уплатой налогов. Представляется, в частности, что именно поощрение такого контроля составляет одно из важнейших достоинств недавно проведенной пенсионной реформы. Вероятно, государству стоило бы поддержать и нарождающееся потребительское кредитование, ипотеку, прочие виды коммерческой активности, при вовлечении в которые субъекты экономики заинтересованы предавать огласке свои подлинные, а не заниженные доходы. </w:t>
      </w:r>
    </w:p>
    <w:p w:rsidR="00300F33" w:rsidRPr="00300F33" w:rsidRDefault="00300F33" w:rsidP="00300F33">
      <w:pPr>
        <w:spacing w:before="120"/>
        <w:ind w:firstLine="567"/>
        <w:jc w:val="both"/>
      </w:pPr>
      <w:r w:rsidRPr="00300F33">
        <w:t xml:space="preserve">Увеличение роли муниципальных налогов частично устраняет проблему мотивации, ставя в прямую зависимость от налогообложения фирмы бизнес-привлекательность региона, в чем компания кровно заинтересована. Налоги перестают выглядеть для фирмы как "потерянные деньги", польза от их уплаты становится зримой. Одновременно на "низовом" уровне государственного управления легче решается проблема эффективности. Так, нерациональные траты, например, в поселке городского типа легче выявить и устранить, чем в федеральном бюджете. </w:t>
      </w:r>
    </w:p>
    <w:p w:rsidR="00300F33" w:rsidRPr="00300F33" w:rsidRDefault="00300F33" w:rsidP="00300F33">
      <w:pPr>
        <w:spacing w:before="120"/>
        <w:ind w:firstLine="567"/>
        <w:jc w:val="both"/>
      </w:pPr>
      <w:r w:rsidRPr="00300F33">
        <w:t xml:space="preserve">Моральные причины уклонения можно нивелировать, повышая налоговую культуру, используя полученные налоговые средства на создание общественных благ, приближенных к налогоплательщикам, документально подтверждая целевое использование привлеченных с помощью налогов средств. Опыт других стран говорит о том, что изменение общественного отношения к налогам может существенно облегчить решение проблем с уклонением от них. Одно дело, когда граждане и предприятия чуть ли не гордятся умением обмануть налоговые органы, и совсем другое - когда они, по крайней мере, стесняются признаваться в нарушениях. Восприятие налоговых нарушений как "порочащего пятна на репутации" способно во многих случаях предотвратить их возникновение. </w:t>
      </w:r>
    </w:p>
    <w:p w:rsidR="00300F33" w:rsidRPr="00300F33" w:rsidRDefault="00300F33" w:rsidP="00300F33">
      <w:pPr>
        <w:spacing w:before="120"/>
        <w:ind w:firstLine="567"/>
        <w:jc w:val="both"/>
      </w:pPr>
      <w:r w:rsidRPr="00300F33">
        <w:t xml:space="preserve">Очевидно также, что государству целесообразно самыми разными способами поддерживать заботу налогоплательщиков о собственной налоговой репутации. Распределение государственных заказов только среди добросовестных плательщиков, упрощение процедур налоговой отчетности для них же, перекрытие путей к высоким государственным постам для уличенных неплательщиков - система подобных мер обладает столь очевидной важностью, что безусловно заслуживает детального продумывания и активного внедрения. </w:t>
      </w:r>
    </w:p>
    <w:p w:rsidR="00B42C45" w:rsidRPr="00300F33" w:rsidRDefault="00B42C45" w:rsidP="00300F33">
      <w:pPr>
        <w:spacing w:before="120"/>
        <w:ind w:firstLine="567"/>
        <w:jc w:val="both"/>
      </w:pPr>
      <w:bookmarkStart w:id="0" w:name="_GoBack"/>
      <w:bookmarkEnd w:id="0"/>
    </w:p>
    <w:sectPr w:rsidR="00B42C45" w:rsidRPr="00300F33" w:rsidSect="00300F33">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F33" w:rsidRDefault="00300F33">
      <w:r>
        <w:separator/>
      </w:r>
    </w:p>
  </w:endnote>
  <w:endnote w:type="continuationSeparator" w:id="0">
    <w:p w:rsidR="00300F33" w:rsidRDefault="0030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F33" w:rsidRDefault="00300F33">
      <w:r>
        <w:separator/>
      </w:r>
    </w:p>
  </w:footnote>
  <w:footnote w:type="continuationSeparator" w:id="0">
    <w:p w:rsidR="00300F33" w:rsidRDefault="00300F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C9304C"/>
    <w:multiLevelType w:val="multilevel"/>
    <w:tmpl w:val="0E38DC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BAD6FB9"/>
    <w:multiLevelType w:val="multilevel"/>
    <w:tmpl w:val="920C49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0F33"/>
    <w:rsid w:val="00300F33"/>
    <w:rsid w:val="00616072"/>
    <w:rsid w:val="0080725E"/>
    <w:rsid w:val="008B35EE"/>
    <w:rsid w:val="00B42C45"/>
    <w:rsid w:val="00B47B6A"/>
    <w:rsid w:val="00FA7D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0E6CC5-3ADC-4E7D-AB40-55BE884F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F3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Strong"/>
    <w:basedOn w:val="a0"/>
    <w:uiPriority w:val="99"/>
    <w:qFormat/>
    <w:rsid w:val="00300F33"/>
    <w:rPr>
      <w:b/>
      <w:bCs/>
    </w:rPr>
  </w:style>
  <w:style w:type="character" w:styleId="a4">
    <w:name w:val="Hyperlink"/>
    <w:basedOn w:val="a0"/>
    <w:uiPriority w:val="99"/>
    <w:rsid w:val="00300F33"/>
    <w:rPr>
      <w:color w:val="0000FF"/>
      <w:u w:val="single"/>
    </w:rPr>
  </w:style>
  <w:style w:type="paragraph" w:customStyle="1" w:styleId="par">
    <w:name w:val="par"/>
    <w:basedOn w:val="a"/>
    <w:uiPriority w:val="99"/>
    <w:rsid w:val="00300F33"/>
    <w:pPr>
      <w:spacing w:before="100" w:beforeAutospacing="1" w:after="100" w:afterAutospacing="1"/>
    </w:pPr>
  </w:style>
  <w:style w:type="character" w:customStyle="1" w:styleId="arch1">
    <w:name w:val="arch1"/>
    <w:basedOn w:val="a0"/>
    <w:uiPriority w:val="99"/>
    <w:rsid w:val="00300F33"/>
    <w:rPr>
      <w:color w:val="auto"/>
      <w:u w:val="none"/>
      <w:effect w:val="none"/>
    </w:rPr>
  </w:style>
  <w:style w:type="paragraph" w:styleId="a5">
    <w:name w:val="header"/>
    <w:basedOn w:val="a"/>
    <w:link w:val="a6"/>
    <w:uiPriority w:val="99"/>
    <w:rsid w:val="00300F33"/>
    <w:pPr>
      <w:tabs>
        <w:tab w:val="center" w:pos="4677"/>
        <w:tab w:val="right" w:pos="9355"/>
      </w:tabs>
    </w:pPr>
  </w:style>
  <w:style w:type="character" w:customStyle="1" w:styleId="a6">
    <w:name w:val="Верхний колонтитул Знак"/>
    <w:basedOn w:val="a0"/>
    <w:link w:val="a5"/>
    <w:uiPriority w:val="99"/>
    <w:semiHidden/>
    <w:rPr>
      <w:sz w:val="24"/>
      <w:szCs w:val="24"/>
      <w:lang w:val="ru-RU" w:eastAsia="ru-RU"/>
    </w:rPr>
  </w:style>
  <w:style w:type="paragraph" w:styleId="a7">
    <w:name w:val="footer"/>
    <w:basedOn w:val="a"/>
    <w:link w:val="a8"/>
    <w:uiPriority w:val="99"/>
    <w:rsid w:val="00300F33"/>
    <w:pPr>
      <w:tabs>
        <w:tab w:val="center" w:pos="4677"/>
        <w:tab w:val="right" w:pos="9355"/>
      </w:tabs>
    </w:pPr>
  </w:style>
  <w:style w:type="character" w:customStyle="1" w:styleId="a8">
    <w:name w:val="Нижний колонтитул Знак"/>
    <w:basedOn w:val="a0"/>
    <w:link w:val="a7"/>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15240</Words>
  <Characters>8688</Characters>
  <Application>Microsoft Office Word</Application>
  <DocSecurity>0</DocSecurity>
  <Lines>72</Lines>
  <Paragraphs>47</Paragraphs>
  <ScaleCrop>false</ScaleCrop>
  <Company>Home</Company>
  <LinksUpToDate>false</LinksUpToDate>
  <CharactersWithSpaces>23881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практике уклонения от налогов и методах противодействия ей </dc:title>
  <dc:subject/>
  <dc:creator>User</dc:creator>
  <cp:keywords/>
  <dc:description/>
  <cp:lastModifiedBy>admin</cp:lastModifiedBy>
  <cp:revision>2</cp:revision>
  <dcterms:created xsi:type="dcterms:W3CDTF">2014-01-24T17:11:00Z</dcterms:created>
  <dcterms:modified xsi:type="dcterms:W3CDTF">2014-01-24T17:11:00Z</dcterms:modified>
</cp:coreProperties>
</file>