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8E" w:rsidRDefault="006B6668">
      <w:pPr>
        <w:pStyle w:val="1"/>
        <w:jc w:val="center"/>
      </w:pPr>
      <w:r>
        <w:t>Избирательное право</w:t>
      </w:r>
    </w:p>
    <w:p w:rsidR="00C9438E" w:rsidRPr="006B6668" w:rsidRDefault="006B6668">
      <w:pPr>
        <w:pStyle w:val="a3"/>
        <w:divId w:val="1050493614"/>
      </w:pPr>
      <w:r>
        <w:rPr>
          <w:i/>
          <w:iCs/>
        </w:rPr>
        <w:t> </w:t>
      </w:r>
    </w:p>
    <w:p w:rsidR="00C9438E" w:rsidRDefault="006B6668">
      <w:pPr>
        <w:pStyle w:val="a3"/>
        <w:divId w:val="1050493614"/>
      </w:pPr>
      <w:r>
        <w:rPr>
          <w:i/>
          <w:iCs/>
        </w:rPr>
        <w:t>Калининградский юридический институт МВД России</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КОНТРОЛЬНАЯ РАБОТА</w:t>
      </w:r>
    </w:p>
    <w:p w:rsidR="00C9438E" w:rsidRDefault="006B6668">
      <w:pPr>
        <w:pStyle w:val="a3"/>
        <w:divId w:val="1050493614"/>
      </w:pPr>
      <w:r>
        <w:rPr>
          <w:i/>
          <w:iCs/>
        </w:rPr>
        <w:t> по курсу  “Конституционное право РФ” на тему:</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xml:space="preserve">«Избирательное право и избирательные системы суверенных государств»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Слушателя 1-го курса заочного факультета, набора 1998г.</w:t>
      </w:r>
    </w:p>
    <w:p w:rsidR="00C9438E" w:rsidRDefault="006B6668">
      <w:pPr>
        <w:pStyle w:val="a3"/>
        <w:divId w:val="1050493614"/>
      </w:pPr>
      <w:r>
        <w:rPr>
          <w:i/>
          <w:iCs/>
        </w:rPr>
        <w:t>группа № 5, зачетная книжка 2853</w:t>
      </w:r>
    </w:p>
    <w:p w:rsidR="00C9438E" w:rsidRDefault="006B6668">
      <w:pPr>
        <w:pStyle w:val="a3"/>
        <w:divId w:val="1050493614"/>
      </w:pPr>
      <w:r>
        <w:rPr>
          <w:i/>
          <w:iCs/>
        </w:rPr>
        <w:t>Юдина Валерия</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rPr>
          <w:i/>
          <w:iCs/>
        </w:rPr>
        <w:t>Домашний адрес ___________________________________________</w:t>
      </w:r>
    </w:p>
    <w:p w:rsidR="00C9438E" w:rsidRDefault="006B6668">
      <w:pPr>
        <w:pStyle w:val="a3"/>
        <w:divId w:val="1050493614"/>
      </w:pPr>
      <w:r>
        <w:rPr>
          <w:i/>
          <w:iCs/>
        </w:rPr>
        <w:t> </w:t>
      </w:r>
    </w:p>
    <w:p w:rsidR="00C9438E" w:rsidRDefault="006B6668">
      <w:pPr>
        <w:pStyle w:val="a3"/>
        <w:divId w:val="1050493614"/>
      </w:pPr>
      <w:r>
        <w:rPr>
          <w:i/>
          <w:iCs/>
        </w:rPr>
        <w:t>СОДЕРЖАНИЕ:</w:t>
      </w:r>
    </w:p>
    <w:p w:rsidR="00C9438E" w:rsidRDefault="006B6668">
      <w:pPr>
        <w:pStyle w:val="a3"/>
        <w:divId w:val="1050493614"/>
      </w:pPr>
      <w:r>
        <w:rPr>
          <w:i/>
          <w:iCs/>
        </w:rPr>
        <w:t> </w:t>
      </w:r>
    </w:p>
    <w:tbl>
      <w:tblPr>
        <w:tblW w:w="0" w:type="auto"/>
        <w:tblCellSpacing w:w="0" w:type="dxa"/>
        <w:tblCellMar>
          <w:left w:w="0" w:type="dxa"/>
          <w:right w:w="0" w:type="dxa"/>
        </w:tblCellMar>
        <w:tblLook w:val="04A0" w:firstRow="1" w:lastRow="0" w:firstColumn="1" w:lastColumn="0" w:noHBand="0" w:noVBand="1"/>
      </w:tblPr>
      <w:tblGrid>
        <w:gridCol w:w="855"/>
        <w:gridCol w:w="6375"/>
        <w:gridCol w:w="1275"/>
      </w:tblGrid>
      <w:tr w:rsidR="00C9438E">
        <w:trPr>
          <w:divId w:val="1050493614"/>
          <w:tblCellSpacing w:w="0" w:type="dxa"/>
        </w:trPr>
        <w:tc>
          <w:tcPr>
            <w:tcW w:w="85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1</w:t>
            </w:r>
          </w:p>
        </w:tc>
        <w:tc>
          <w:tcPr>
            <w:tcW w:w="6375" w:type="dxa"/>
            <w:hideMark/>
          </w:tcPr>
          <w:p w:rsidR="00C9438E" w:rsidRDefault="006B6668">
            <w:pPr>
              <w:pStyle w:val="2"/>
            </w:pPr>
            <w:r>
              <w:t>Вступление …………………………………………………………...</w:t>
            </w:r>
          </w:p>
        </w:tc>
        <w:tc>
          <w:tcPr>
            <w:tcW w:w="12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2</w:t>
            </w:r>
          </w:p>
        </w:tc>
      </w:tr>
      <w:tr w:rsidR="00C9438E">
        <w:trPr>
          <w:divId w:val="1050493614"/>
          <w:tblCellSpacing w:w="0" w:type="dxa"/>
        </w:trPr>
        <w:tc>
          <w:tcPr>
            <w:tcW w:w="85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2</w:t>
            </w:r>
          </w:p>
        </w:tc>
        <w:tc>
          <w:tcPr>
            <w:tcW w:w="63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 xml:space="preserve">Понятие избирательного права, понятие и виды избирательных систем суверенных государств ……………... </w:t>
            </w:r>
          </w:p>
        </w:tc>
        <w:tc>
          <w:tcPr>
            <w:tcW w:w="12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 </w:t>
            </w:r>
          </w:p>
          <w:p w:rsidR="00C9438E" w:rsidRPr="006B6668" w:rsidRDefault="006B6668">
            <w:pPr>
              <w:pStyle w:val="a3"/>
            </w:pPr>
            <w:r w:rsidRPr="006B6668">
              <w:rPr>
                <w:i/>
                <w:iCs/>
              </w:rPr>
              <w:t>2 – 5</w:t>
            </w:r>
          </w:p>
        </w:tc>
      </w:tr>
      <w:tr w:rsidR="00C9438E">
        <w:trPr>
          <w:divId w:val="1050493614"/>
          <w:tblCellSpacing w:w="0" w:type="dxa"/>
        </w:trPr>
        <w:tc>
          <w:tcPr>
            <w:tcW w:w="85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3</w:t>
            </w:r>
          </w:p>
        </w:tc>
        <w:tc>
          <w:tcPr>
            <w:tcW w:w="63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Избирательное право и избирательная система в Российской Федерации, правовой статус депутата ……….</w:t>
            </w:r>
          </w:p>
        </w:tc>
        <w:tc>
          <w:tcPr>
            <w:tcW w:w="12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 </w:t>
            </w:r>
          </w:p>
          <w:p w:rsidR="00C9438E" w:rsidRPr="006B6668" w:rsidRDefault="006B6668">
            <w:pPr>
              <w:pStyle w:val="a3"/>
            </w:pPr>
            <w:r w:rsidRPr="006B6668">
              <w:rPr>
                <w:i/>
                <w:iCs/>
              </w:rPr>
              <w:t>5 – 12</w:t>
            </w:r>
          </w:p>
        </w:tc>
      </w:tr>
      <w:tr w:rsidR="00C9438E">
        <w:trPr>
          <w:divId w:val="1050493614"/>
          <w:tblCellSpacing w:w="0" w:type="dxa"/>
        </w:trPr>
        <w:tc>
          <w:tcPr>
            <w:tcW w:w="85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5</w:t>
            </w:r>
          </w:p>
        </w:tc>
        <w:tc>
          <w:tcPr>
            <w:tcW w:w="63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Литература ………………………………………………………….</w:t>
            </w:r>
          </w:p>
        </w:tc>
        <w:tc>
          <w:tcPr>
            <w:tcW w:w="1275" w:type="dxa"/>
            <w:hideMark/>
          </w:tcPr>
          <w:p w:rsidR="00C9438E" w:rsidRPr="006B6668" w:rsidRDefault="006B6668">
            <w:pPr>
              <w:pStyle w:val="a3"/>
            </w:pPr>
            <w:r w:rsidRPr="006B6668">
              <w:rPr>
                <w:i/>
                <w:iCs/>
              </w:rPr>
              <w:t> </w:t>
            </w:r>
          </w:p>
          <w:p w:rsidR="00C9438E" w:rsidRPr="006B6668" w:rsidRDefault="006B6668">
            <w:pPr>
              <w:pStyle w:val="a3"/>
            </w:pPr>
            <w:r w:rsidRPr="006B6668">
              <w:rPr>
                <w:i/>
                <w:iCs/>
              </w:rPr>
              <w:t>13</w:t>
            </w:r>
          </w:p>
        </w:tc>
      </w:tr>
      <w:tr w:rsidR="00C9438E">
        <w:trPr>
          <w:divId w:val="1050493614"/>
          <w:tblCellSpacing w:w="0" w:type="dxa"/>
        </w:trPr>
        <w:tc>
          <w:tcPr>
            <w:tcW w:w="855" w:type="dxa"/>
            <w:hideMark/>
          </w:tcPr>
          <w:p w:rsidR="00C9438E" w:rsidRPr="006B6668" w:rsidRDefault="006B6668">
            <w:pPr>
              <w:pStyle w:val="a3"/>
            </w:pPr>
            <w:r w:rsidRPr="006B6668">
              <w:rPr>
                <w:i/>
                <w:iCs/>
              </w:rPr>
              <w:t> </w:t>
            </w:r>
          </w:p>
        </w:tc>
        <w:tc>
          <w:tcPr>
            <w:tcW w:w="6375" w:type="dxa"/>
            <w:hideMark/>
          </w:tcPr>
          <w:p w:rsidR="00C9438E" w:rsidRPr="006B6668" w:rsidRDefault="006B6668">
            <w:pPr>
              <w:pStyle w:val="a3"/>
            </w:pPr>
            <w:r w:rsidRPr="006B6668">
              <w:rPr>
                <w:i/>
                <w:iCs/>
              </w:rPr>
              <w:t> </w:t>
            </w:r>
          </w:p>
        </w:tc>
        <w:tc>
          <w:tcPr>
            <w:tcW w:w="1275" w:type="dxa"/>
            <w:hideMark/>
          </w:tcPr>
          <w:p w:rsidR="00C9438E" w:rsidRPr="006B6668" w:rsidRDefault="006B6668">
            <w:pPr>
              <w:pStyle w:val="a3"/>
            </w:pPr>
            <w:r w:rsidRPr="006B6668">
              <w:rPr>
                <w:i/>
                <w:iCs/>
              </w:rPr>
              <w:t> </w:t>
            </w:r>
          </w:p>
        </w:tc>
      </w:tr>
    </w:tbl>
    <w:p w:rsidR="00C9438E" w:rsidRPr="006B6668" w:rsidRDefault="006B6668">
      <w:pPr>
        <w:pStyle w:val="a3"/>
        <w:divId w:val="1050493614"/>
      </w:pPr>
      <w:r>
        <w:rPr>
          <w:i/>
          <w:iCs/>
        </w:rPr>
        <w:t> </w:t>
      </w:r>
    </w:p>
    <w:p w:rsidR="00C9438E" w:rsidRDefault="006B6668">
      <w:pPr>
        <w:pStyle w:val="a3"/>
        <w:divId w:val="1050493614"/>
      </w:pPr>
      <w:r>
        <w:rPr>
          <w:i/>
          <w:iCs/>
        </w:rPr>
        <w:t> </w:t>
      </w:r>
    </w:p>
    <w:p w:rsidR="00C9438E" w:rsidRDefault="006B6668">
      <w:pPr>
        <w:pStyle w:val="a3"/>
        <w:divId w:val="1050493614"/>
      </w:pPr>
      <w:r>
        <w:t xml:space="preserve">            Италия – первая страна, в которой была установлена фашистская диктатура. Это случилось в 1922г. После Второй мировой войны в стране была учреждена новая государственная система. Италия стала республикой после референдума 2 июня 1946г., когда большинство избирателей отвергло монархическую форму правления. </w:t>
      </w:r>
    </w:p>
    <w:p w:rsidR="00C9438E" w:rsidRDefault="006B6668">
      <w:pPr>
        <w:pStyle w:val="a3"/>
        <w:divId w:val="1050493614"/>
      </w:pPr>
      <w:r>
        <w:t xml:space="preserve">            Вступившая в силу 1 января 1948 года конституция не только возродила демократические традиции страны, но и стала самой демократической в мире. </w:t>
      </w:r>
    </w:p>
    <w:p w:rsidR="00C9438E" w:rsidRDefault="006B6668">
      <w:pPr>
        <w:pStyle w:val="a3"/>
        <w:divId w:val="1050493614"/>
      </w:pPr>
      <w:r>
        <w:t>            Эта часть работы посвящена Избирательному праву и системе в Италии.</w:t>
      </w:r>
    </w:p>
    <w:p w:rsidR="00C9438E" w:rsidRDefault="006B6668">
      <w:pPr>
        <w:pStyle w:val="a3"/>
        <w:divId w:val="1050493614"/>
      </w:pPr>
      <w:r>
        <w:t>            Активное избирательное право на выборах в Палату депутатов, областные, провинциальные и коммунальные советы предоставляются итальянским гражданам, достигшим 18-летнего возраста, не лишенным этого права за уголовные преступления или за проступки морального характера, установленные законом (например, за банкротство; банкротам избирательное право не предоставляется до 5 лет после такого признания). Минимальный возраст активного избирательного права по выборам в Сенат 25 лет.</w:t>
      </w:r>
    </w:p>
    <w:p w:rsidR="00C9438E" w:rsidRDefault="006B6668">
      <w:pPr>
        <w:pStyle w:val="a3"/>
        <w:divId w:val="1050493614"/>
      </w:pPr>
      <w:r>
        <w:t xml:space="preserve">            Списки избирателей составляются в каждом округе и пересматриваются ежегодно в промежуток между декабрем и мартом месяцами. Итальянский закон не предусматривает голосования по доверенности или по почте, такие способы подачи голоса считаются неконституционными. Второй абзац статьи 48 основного закона 1947г. говорит о личном характере голосования. Специальные процедуры предусмотрены для некоторых категорий избирателей (инвалиды, слепые), которые могут сопровождаться в кабину для голосования избирателем, пользующимся их доверием. Итальянские избиратели, проживающие за границей, могут голосовать лично в коммунах, в которых они внесены в списки до выезда за границу. </w:t>
      </w:r>
    </w:p>
    <w:p w:rsidR="00C9438E" w:rsidRDefault="006B6668">
      <w:pPr>
        <w:pStyle w:val="a3"/>
        <w:divId w:val="1050493614"/>
      </w:pPr>
      <w:r>
        <w:t>            Голосование в Италии рассматривается как гражданская обязанность. Абсентеизм без уважительных причин фиксируется в судебных органах в течение 5 лет; кроме того, мэр коммуны может внести в список лицо, уклонившееся от голосования безмотивно; такой список вывешивается для всеобщего обозрения, Каких-либо материальных, административных или уголовных санкций уклонение от голосования не влечет.</w:t>
      </w:r>
    </w:p>
    <w:p w:rsidR="00C9438E" w:rsidRDefault="006B6668">
      <w:pPr>
        <w:pStyle w:val="a3"/>
        <w:divId w:val="1050493614"/>
      </w:pPr>
      <w:r>
        <w:t>            Нижняя палата итальянского парламента – Палата депутатов – включает 630 членов, избираемых на 5 лет. Цена пассивного избирательного права для избрания в депутаты 25 лет, а в сенаторы – 40. С 1963г. Сенат включает в два раза меньшее число членов, чем Палата депутатов – 315, избираемых на 5 лет. Если палата депутатов включает только одну категорию членов, то Сенат имеет в своем составе, помимо избираемых, еще две группы членов: 5 членов, назначаемых Президентов республики за выдающиеся заслуги перед Родиной в социальной, научной, художественной и литературной областях, и в состав палаты по праву входят все бывшие президенты республики (в настоящее время 4). Две последние категории являются членами Сената пожизненно.</w:t>
      </w:r>
    </w:p>
    <w:p w:rsidR="00C9438E" w:rsidRDefault="006B6668">
      <w:pPr>
        <w:pStyle w:val="a3"/>
        <w:divId w:val="1050493614"/>
      </w:pPr>
      <w:r>
        <w:t>            Первоначальный срок полномочий палат был различным – 6 лет у Сената и 5 – у Палаты депутатов. В 1963г. путем проведения конституционной реформы эти сроки были выравнены. Таким образом, обе палаты имеют одинаковый срок полномочий, если только президент республики не воспользуется своим право досрочного роспуска одной из палат.</w:t>
      </w:r>
    </w:p>
    <w:p w:rsidR="00C9438E" w:rsidRDefault="006B6668">
      <w:pPr>
        <w:pStyle w:val="a3"/>
        <w:divId w:val="1050493614"/>
      </w:pPr>
      <w:r>
        <w:t>            Обладание мандатом в одной палате несовместимо с занятием места в другой. Если лицо было избрано сразу в обе палаты, то оно должно выбрать одну из них. Члены обеих палат не могут одновременно состоять в Конституционном суде, высшем совете магистратуры, Национальном совете экономики и труда, не могут быть руководителями, администраторами, членами ревизионной комиссии предприятий принадлежащих государству или обществ, им финансируемых. Не могут быть избраны в обе палаты: мэры коммун с населением более 20 тыс. жителей, областные советники, представители провинциальной администрации, префекты, супрефекты, высшие чиновники полиции, высшие офицеры вооруженных сил, не находящиеся в запасе судьи, а также лица по профессиональным основаниям имеющие отношения с иностранными государствами.</w:t>
      </w:r>
    </w:p>
    <w:p w:rsidR="00C9438E" w:rsidRDefault="006B6668">
      <w:pPr>
        <w:pStyle w:val="a3"/>
        <w:divId w:val="1050493614"/>
      </w:pPr>
      <w:r>
        <w:t>            В 1993г. была коренным образом изменена избирательная система при избрании обеих палат парламента, а также при формировании муниципальных советов с населением до 15 тыс. жителей; в последнем случае на эти коммуны была распространена мажоритарная избирательная система, действовавшая в мелких коммунах с населением до 5 тыс. жителей.</w:t>
      </w:r>
    </w:p>
    <w:p w:rsidR="00C9438E" w:rsidRDefault="006B6668">
      <w:pPr>
        <w:pStyle w:val="a3"/>
        <w:divId w:val="1050493614"/>
      </w:pPr>
      <w:r>
        <w:t>            Изменение порядка избрания палат парламента (два закона от 4 августа 1993г.) было вызвано политическими причинами. Действовавшая полная пропорциональная система при формировании Палаты депутатов и фактически применявшаяся пропорциональная система при избрании Сената вели к тому, что в этих органах получало места большое число политических партий и действовало, таким образом, значительное число фракций; многофракционность была отражением существующей в стране многопартийной системы. Следствием действующих избирательных систем было образование коалиционных правительств, обычно формировавшихся из 4-6 партий, не всегда находивших общий язык по различным требованиям государственной жизни. Результатом названного положения являлась постоянная политическая нестабильность в стране, частые правительственные кризисы. Реформирование избирательной системы должно было изменить существующее положение и уменьшить, если не исключить совсем, влияние мелких партий на состав парламента. Поводом для принятия нового избирательного законодательства послужили результаты референдума, проведенного 18-19 апреля 1993г., на котором 74% избирателей участвовало в голосовании; из числа участвовавших 82,7% высказались за введение на выборах в Сенат мажоритарной избирательной системы относительного большинства.</w:t>
      </w:r>
    </w:p>
    <w:p w:rsidR="00C9438E" w:rsidRDefault="006B6668">
      <w:pPr>
        <w:pStyle w:val="a3"/>
        <w:divId w:val="1050493614"/>
      </w:pPr>
      <w:r>
        <w:t>            При распределении мест в Палату депутатов по пропорциональной системе применяется метод натуральной квоты, т.е. квота Т. Хэра, с правилом наибольшего остатка. Для того, чтобы участвовать в распределении мест списки кандидатов должны набрать по меньшей мере 4% поданных голосов. При распределении мест по пропорциональной системе в Сенат применяется метод В. д’Ондта, но без процентного «порога», препятствующего участвовать в распределении мест спискам, набравшим небольшое количество голосов.</w:t>
      </w:r>
    </w:p>
    <w:p w:rsidR="00C9438E" w:rsidRDefault="006B6668">
      <w:pPr>
        <w:pStyle w:val="a3"/>
        <w:divId w:val="1050493614"/>
      </w:pPr>
      <w:r>
        <w:t xml:space="preserve">При избрании депутатов каждому избирателю даются два бюллетеня – один для голосования по мажоритарной системе, второй – для голосования за партийный список. При выборах сенаторов избирателю дается один бюллетень. Каждый кандидат в сенаторы должен быть поддержан каким-либо списком кандидатов или блоком списков (5 максимум). Кандидат может быть представлен в одномандатном округе, но одновременно может состоять в каком-либо списке в одном или нескольких избирательных округах. Однако для того, чтобы особенно не ухудшать положение мелких политических партий и не давать преимущество действию одномандатной системы, введено правило: голоса одного или нескольких списков, по которым был избран депутат в каком-либо одномандатном округе, уменьшаются на число голосов, полученных этим кандидатом в этом одномандатном округе. Это правило действует при избрании обеих палат парламента.                    </w:t>
      </w:r>
    </w:p>
    <w:p w:rsidR="00C9438E" w:rsidRDefault="006B6668">
      <w:pPr>
        <w:pStyle w:val="a3"/>
        <w:divId w:val="1050493614"/>
      </w:pPr>
      <w:r>
        <w:t xml:space="preserve">Порядок избрания областных советов не подвергся реформированию. Советы избираются по пропорциональной системе по округам (последние совпадают с границами провинций). Места распределяются между провинциями по пропорциональной системе с правилом наибольшего остатка в зависимости от численности населения провинции. Избирательная квота при избрании депутатов областных советов определяется путем деления общего числа действительных голосов на число причитающихся мест, увеличенному на единицу. Затем полученные каждым списком голоса делятся на исчисленную квоту. Нераспределенные в округах места передаются в рамках области по пропорциональной системе с правилом наибольшего остатка. </w:t>
      </w:r>
    </w:p>
    <w:p w:rsidR="00C9438E" w:rsidRDefault="006B6668">
      <w:pPr>
        <w:pStyle w:val="a3"/>
        <w:divId w:val="1050493614"/>
      </w:pPr>
      <w:r>
        <w:t>Провинциальные советы избираются вначале по одномандатной мажоритарной системе в округах, а затем по пропорциональной системе в рамках провинции.</w:t>
      </w:r>
    </w:p>
    <w:p w:rsidR="00C9438E" w:rsidRDefault="006B6668">
      <w:pPr>
        <w:pStyle w:val="a3"/>
        <w:divId w:val="1050493614"/>
      </w:pPr>
      <w:r>
        <w:t xml:space="preserve">Муниципальные советы избираются по-разному в зависимости от численности жителей коммун. В коммунах с числом жителей 15 тыс. и менее применяется мажоритарная система. В коммунах с числом жителей более 15 тыс. места распределяются по пропорциональной системе. </w:t>
      </w:r>
    </w:p>
    <w:p w:rsidR="00C9438E" w:rsidRDefault="006B6668">
      <w:pPr>
        <w:pStyle w:val="a3"/>
        <w:divId w:val="1050493614"/>
      </w:pPr>
      <w:r>
        <w:t>Кроме выборов, итальянские избиратели призываются к урнам при проведении референдумов. Италия – вторая европейская страна, в которой в послевоенный период число проведенных референдумов уступает лишь Швейцарии. Референдум предусмотрен основным законом страны (ст. 132 и 133) при изменении территориальных границ внутри государства. Такое голосование проводится при слиянии существующих областей и создании новых областей с числом жителей не менее миллиона по предложению коммунальных советов, представляющих не менее трети заинтересованного населения. Такое же голосование проводится при отделении провинций и коммун от одной области и присоединении к другой.</w:t>
      </w:r>
    </w:p>
    <w:p w:rsidR="00C9438E" w:rsidRDefault="006B6668">
      <w:pPr>
        <w:pStyle w:val="a3"/>
        <w:divId w:val="1050493614"/>
      </w:pPr>
      <w:r>
        <w:t xml:space="preserve">Наиболее оригинальным, предусмотренным статьей 75 конституции, является институт народного вето в отношении уже действующего закона. Сама конституция называет такое голосование референдумом. Такое голосование может быть проведено по требованию 500 тыс. избирателей или пяти областных советов для отмены полностью или частично уже действующего закона или акта, имеющего силу закона. Применение такого голосования не ограничено временным отрезком от даты вступления акта в силу. Правда, из-под действия названной нормы изъяты законы о налогах и бюджете, об амнистии и помиловании, о полномочиях на ратификацию международных договоров.  </w:t>
      </w:r>
    </w:p>
    <w:p w:rsidR="00C9438E" w:rsidRDefault="006B6668">
      <w:pPr>
        <w:pStyle w:val="a3"/>
        <w:divId w:val="1050493614"/>
      </w:pPr>
      <w:r>
        <w:t xml:space="preserve">Конституция Италии закрепляет право народной инициативы (абз.2, ст.71), которая не заканчивается народным голосованием, а рассматривается парламентом. Законопроект с приложением не менее 50 тыс. подписей избирателей передается председателю одной из палат  парламента, которая проводит проверку и подсчет подписей и устанавливает их законность. Законопроект вносится в виде постатейного текста, сопровождаемого докладом. Однако практическое использование института народной инициативы невелико.       </w:t>
      </w:r>
    </w:p>
    <w:p w:rsidR="00C9438E" w:rsidRDefault="006B6668">
      <w:pPr>
        <w:pStyle w:val="a3"/>
        <w:divId w:val="1050493614"/>
      </w:pPr>
      <w:r>
        <w:t>   Избирательное право Российской Федерации</w:t>
      </w:r>
    </w:p>
    <w:p w:rsidR="00C9438E" w:rsidRDefault="006B6668">
      <w:pPr>
        <w:pStyle w:val="a3"/>
        <w:divId w:val="1050493614"/>
      </w:pPr>
      <w:r>
        <w:t>Демократические свободные  выборы  в  органы государственной власти и в выборные органы местного самоуправления Российской Федерации являются высшим непосредственным выражением принадлежащей народу власти.  Государство гарантирует свободные  волеизъявление граждан  на выборах путем защиты демократических принципов и норм избирательного права.</w:t>
      </w:r>
    </w:p>
    <w:p w:rsidR="00C9438E" w:rsidRDefault="006B6668">
      <w:pPr>
        <w:pStyle w:val="a3"/>
        <w:divId w:val="1050493614"/>
      </w:pPr>
      <w:r>
        <w:t>Гражданин Российской Федерации участвует в выборах на основе всеобщего равного и прямого избирательного права при тайном голосовании.</w:t>
      </w:r>
    </w:p>
    <w:p w:rsidR="00C9438E" w:rsidRDefault="006B6668">
      <w:pPr>
        <w:pStyle w:val="a3"/>
        <w:divId w:val="1050493614"/>
      </w:pPr>
      <w:r>
        <w:t>Участие гражданина  Российской  Федерации в выборах является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на его свободное волеизъявление.</w:t>
      </w:r>
    </w:p>
    <w:p w:rsidR="00C9438E" w:rsidRDefault="006B6668">
      <w:pPr>
        <w:pStyle w:val="a3"/>
        <w:divId w:val="1050493614"/>
      </w:pPr>
      <w:r>
        <w:t>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Федерации обязаны оказывать содействие гражданину Российской Федерации в реализации избирательных прав, установленных законом.</w:t>
      </w:r>
    </w:p>
    <w:p w:rsidR="00C9438E" w:rsidRDefault="006B6668">
      <w:pPr>
        <w:pStyle w:val="a3"/>
        <w:divId w:val="1050493614"/>
      </w:pPr>
      <w:r>
        <w:t>Гражданин Российской Федерации, достигший 18 лет, вправе избирать,  а  по  достижении возраста,  установленного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быть  избранным в органы государственной власти в выборные органы местного самоуправления.</w:t>
      </w:r>
    </w:p>
    <w:p w:rsidR="00C9438E" w:rsidRDefault="006B6668">
      <w:pPr>
        <w:pStyle w:val="a3"/>
        <w:divId w:val="1050493614"/>
      </w:pPr>
      <w:r>
        <w:t>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9438E" w:rsidRDefault="006B6668">
      <w:pPr>
        <w:pStyle w:val="a3"/>
        <w:divId w:val="1050493614"/>
      </w:pPr>
      <w:r>
        <w:t>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w:t>
      </w:r>
    </w:p>
    <w:p w:rsidR="00C9438E" w:rsidRDefault="006B6668">
      <w:pPr>
        <w:pStyle w:val="a3"/>
        <w:divId w:val="1050493614"/>
      </w:pPr>
      <w:r>
        <w:t>Устанавливаемый минимальный возраст кандидата не может  превышать  21 года  при выборах в законодательные (представительные) органы государственной власти субъектов Российской Федерации,  30 лет  при выборах главы исполнительного органа государственной власти (Президента) субъекта Российской Федерации и 21 года при выборах главы  местного  самоуправления;  сроки  обязательного проживания на указанной территории не могут превышать одного года. Ограничения, связанные  со статусом депутата,  в том числе с невозможностью находиться на государственной  службе,  заниматься другой  оплачиваемой деятельностью,  устанавливаются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C9438E" w:rsidRDefault="006B6668">
      <w:pPr>
        <w:pStyle w:val="a3"/>
        <w:divId w:val="1050493614"/>
      </w:pPr>
      <w:r>
        <w:t>Избиратели участвуют  в  выборах  в  Российской Федерации на равных основаниях.</w:t>
      </w:r>
    </w:p>
    <w:p w:rsidR="00C9438E" w:rsidRDefault="006B6668">
      <w:pPr>
        <w:pStyle w:val="a3"/>
        <w:divId w:val="1050493614"/>
      </w:pPr>
      <w:r>
        <w:t>Избиратель голосует на выборах в Российской Федерации за или против кандидатов (списка кандидатов) непосредственно.</w:t>
      </w:r>
    </w:p>
    <w:p w:rsidR="00C9438E" w:rsidRDefault="006B6668">
      <w:pPr>
        <w:pStyle w:val="a3"/>
        <w:divId w:val="1050493614"/>
      </w:pPr>
      <w:r>
        <w:t>Голосование на  выборах в Российской Федерации является тайным,  то есть исключающим возможность какого-либо контроля за волеизъявлением избирателя.</w:t>
      </w:r>
    </w:p>
    <w:p w:rsidR="00C9438E" w:rsidRDefault="006B6668">
      <w:pPr>
        <w:pStyle w:val="a3"/>
        <w:divId w:val="1050493614"/>
      </w:pPr>
      <w:r>
        <w:t>В списки избирателей включаются все граждане Российской  Федерации,  обладающие  на  день голосования активным избирательным правом.</w:t>
      </w:r>
    </w:p>
    <w:p w:rsidR="00C9438E" w:rsidRDefault="006B6668">
      <w:pPr>
        <w:pStyle w:val="a3"/>
        <w:divId w:val="1050493614"/>
      </w:pPr>
      <w:r>
        <w:t>Список избирателей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Указанные сведения направляются в соответствующие  избирательные  комиссии сразу после назначения дня выборов.</w:t>
      </w:r>
    </w:p>
    <w:p w:rsidR="00C9438E" w:rsidRDefault="006B6668">
      <w:pPr>
        <w:pStyle w:val="a3"/>
        <w:divId w:val="1050493614"/>
      </w:pPr>
      <w:r>
        <w:t>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  определяемое  в  соответствии с федеральным законом,  устанавливающим право граждан Российской Федерации на свободу передвижения, выбор места пребывания и жительства на территории Российской Федерации.</w:t>
      </w:r>
    </w:p>
    <w:p w:rsidR="00C9438E" w:rsidRDefault="006B6668">
      <w:pPr>
        <w:pStyle w:val="a3"/>
        <w:divId w:val="1050493614"/>
      </w:pPr>
      <w:r>
        <w:t>Гражданин Российской  Федерации  может быть включен в список избирателей только на одном избирательном  участке.  Основания  и порядок  составления  списков избирателей устанавливаются в соответствующих федеральных законах,  законах и иных нормативных правовых  актах законодательных (представительных) органов государственной власти субъектов Российской Федерации.</w:t>
      </w:r>
    </w:p>
    <w:p w:rsidR="00C9438E" w:rsidRDefault="006B6668">
      <w:pPr>
        <w:pStyle w:val="a3"/>
        <w:divId w:val="1050493614"/>
      </w:pPr>
      <w:r>
        <w:t>Для проведения выборов образуются  избирательные  округа  на основании данных,  предоставляемых исполнительными органами государственной власти и органами  местного  самоуправления.  Границы избирательных  округов и число избирателей в каждом избирательном округе определяются соответствующей избирательной комиссией и утверждаются  соответствующим  представительным  органом не позднее чем за 60 дней до дня выборов.</w:t>
      </w:r>
    </w:p>
    <w:p w:rsidR="00C9438E" w:rsidRDefault="006B6668">
      <w:pPr>
        <w:pStyle w:val="a3"/>
        <w:divId w:val="1050493614"/>
      </w:pPr>
      <w:r>
        <w:t>Для проведения  голосования  и  подсчета голосов избирателей образуются избирательные участки.</w:t>
      </w:r>
    </w:p>
    <w:p w:rsidR="00C9438E" w:rsidRDefault="006B6668">
      <w:pPr>
        <w:pStyle w:val="a3"/>
        <w:divId w:val="1050493614"/>
      </w:pPr>
      <w:r>
        <w:t>Избирательные участки  образуются главой местной администрации по согласованию с соответствующими избирательными  комиссиями с  учетом  местных и иных условий,  в целях создания максимальных удобств для избирателей из расчета не более 3 000 избирателей  на каждом участке и не позднее чем за 45 дней до дня выборов. Границы избирательных участков не должны пересекать границ избирательных округов.</w:t>
      </w:r>
    </w:p>
    <w:p w:rsidR="00C9438E" w:rsidRDefault="006B6668">
      <w:pPr>
        <w:pStyle w:val="a3"/>
        <w:divId w:val="1050493614"/>
      </w:pPr>
      <w:r>
        <w:t>В больницах,  санаториях,  домах отдыха и других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избирательные участки в тот же срок,  а в исключительных случаях - не позднее чем за пять дней до дня выборов; такие избирательные участки входят в избирательные округа по месту их расположения  или  по  месту  приписки судна. Военнослужащие голосуют на общих избирательных участках. В воинских частях избирательные участки могут образовываться в случаях,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должен быть обеспечен доступ  в  помещение  для  голосования всем членам избирательной комиссии, наблюдателям, кандидатам и их доверенным лицам.</w:t>
      </w:r>
    </w:p>
    <w:p w:rsidR="00C9438E" w:rsidRDefault="006B6668">
      <w:pPr>
        <w:pStyle w:val="a3"/>
        <w:divId w:val="1050493614"/>
      </w:pPr>
      <w:r>
        <w:t>Списки избирательных  участков с указанием их границ и адресов участковых избирательных комиссий  должны  быть  опубликованы соответствующей избирательной комиссией в местной печати не позднее чем за 40 дней до дня выборов.</w:t>
      </w:r>
    </w:p>
    <w:p w:rsidR="00C9438E" w:rsidRDefault="006B6668">
      <w:pPr>
        <w:pStyle w:val="a3"/>
        <w:divId w:val="1050493614"/>
      </w:pPr>
      <w:r>
        <w:t xml:space="preserve">            </w:t>
      </w:r>
    </w:p>
    <w:p w:rsidR="00C9438E" w:rsidRDefault="006B6668">
      <w:pPr>
        <w:pStyle w:val="a3"/>
        <w:divId w:val="1050493614"/>
      </w:pPr>
      <w:r>
        <w:t>            Голосование на выборах в Российской Федерации  проводится  в один из выходных дней.  Исключения в установлении дня голосования могут быть предусмотрены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C9438E" w:rsidRDefault="006B6668">
      <w:pPr>
        <w:pStyle w:val="a3"/>
        <w:divId w:val="1050493614"/>
      </w:pPr>
      <w:r>
        <w:t>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w:t>
      </w:r>
    </w:p>
    <w:p w:rsidR="00C9438E" w:rsidRDefault="006B6668">
      <w:pPr>
        <w:pStyle w:val="a3"/>
        <w:divId w:val="1050493614"/>
      </w:pPr>
      <w: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должна быть предоставлена возможность проголосовать досрочно,  путем заполнения  избирательного  бюллетеня  в  помещении окружной или участковой избирательной комиссии.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избирательного бюллетеня  и  учет голоса избирателя при установлении итогов голосования.</w:t>
      </w:r>
    </w:p>
    <w:p w:rsidR="00C9438E" w:rsidRDefault="006B6668">
      <w:pPr>
        <w:pStyle w:val="a3"/>
        <w:divId w:val="1050493614"/>
      </w:pPr>
      <w:r>
        <w:t>            Голосование производится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которых сделан выбор,  либо к позиции "против всех  кандидатов (списков кандидатов)".</w:t>
      </w:r>
    </w:p>
    <w:p w:rsidR="00C9438E" w:rsidRDefault="006B6668">
      <w:pPr>
        <w:pStyle w:val="a3"/>
        <w:divId w:val="1050493614"/>
      </w:pPr>
      <w:r>
        <w:t>            Каждый избиратель голосует лично,  голосование за других лиц не  допускается.  Избирательные  бюллетени  выдаются избирателям, включенным в список избирателей,  по  предъявлению  паспорта  или иного документа,  удостоверяющего их личность. Участковая избирательная комиссия обязана обеспечить всем избирателям  возможность участвовать в голосовании,  в том числе лицам, которые по состоянию здоровья либо по другим уважительным причинам не  могут  прибыть в помещение для голосования. В этих целях у участковой избирательной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Члены участковой избирательной комиссии, выезжающие по заявлениям, получают под роспись избирательные бюллетени  в количестве,  соответствующем числу заявлений.  Количество заявлений избирателей, использованных и возвращенных избирательных бюллетеней отмечается в отдельном акте. Данные об избирателях,  проголосовавших вне помещения для голосования, дополнительно вносятся в список.  При проведении голосования вне помещения для голосования вправе участвовать  наблюдатели.  Организация голосования  вне  помещения для голосования должна исключать возможность нарушения избирательных прав гражданина, а равно искажение волеизъявления избирателя.</w:t>
      </w:r>
    </w:p>
    <w:p w:rsidR="00C9438E" w:rsidRDefault="006B6668">
      <w:pPr>
        <w:pStyle w:val="a3"/>
        <w:divId w:val="1050493614"/>
      </w:pPr>
      <w:r>
        <w:t>            Избирательные бюллетени заполняются избирателем в специально оборудованных  кабине или комнате,  в которых не допускается присутствие иных лиц.  Избиратель,  не имеющий возможности самостоятельно заполнить бюллетень,  вправе воспользоваться для этого помощью другого лица,  не являющегося членом участковой избирательной комиссии или наблюдателем. Избирательный бюллетень должен содержать печать участковой избирательной комиссии или  подписи  не менее двух ее членов.  Получение избирательного бюллетеня избиратель удостоверяет своей подписью в списке избирателей.</w:t>
      </w:r>
    </w:p>
    <w:p w:rsidR="00C9438E" w:rsidRDefault="006B6668">
      <w:pPr>
        <w:pStyle w:val="a3"/>
        <w:divId w:val="1050493614"/>
      </w:pPr>
      <w:r>
        <w:t>            Заполненные избирательные  бюллетени опускаются избирателями в избирательные ящики,  которые должны находиться в  поле  зрения членов  участковой  избирательной  комиссии и наблюдателей.  Член участковой  избирательной  комиссии  немедленно  отстраняется  от участия в ее работе, а наблюдатель удаляется из помещения для голосования,  если они нарушают тайну голосования или пытаются повлиять  на волеизъявление избирателя.  Решение об этом принимается участковой избирательной комиссией.</w:t>
      </w:r>
    </w:p>
    <w:p w:rsidR="00C9438E" w:rsidRDefault="006B6668">
      <w:pPr>
        <w:pStyle w:val="a3"/>
        <w:divId w:val="1050493614"/>
      </w:pPr>
      <w:r>
        <w:t xml:space="preserve">Подсчет голосов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избирателей участковая избирательная комиссия признает недействительными  избирательные  бюллетени,  по которым невозможно установить волеизъявление избирателей, а также избирательные бюллетени неустановленной формы.  </w:t>
      </w:r>
    </w:p>
    <w:p w:rsidR="00C9438E" w:rsidRDefault="006B6668">
      <w:pPr>
        <w:pStyle w:val="a3"/>
        <w:divId w:val="1050493614"/>
      </w:pPr>
      <w:r>
        <w:t>В целях  исключения возможности фальсификации итогов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представляющие кандидатов, избирательные объединения, и иностранные (международные) наблюдатели.</w:t>
      </w:r>
    </w:p>
    <w:p w:rsidR="00C9438E" w:rsidRDefault="006B6668">
      <w:pPr>
        <w:pStyle w:val="a3"/>
        <w:divId w:val="1050493614"/>
      </w:pPr>
      <w:r>
        <w:t xml:space="preserve">            </w:t>
      </w:r>
    </w:p>
    <w:p w:rsidR="00C9438E" w:rsidRDefault="006B6668">
      <w:pPr>
        <w:pStyle w:val="a3"/>
        <w:divId w:val="1050493614"/>
      </w:pPr>
      <w:r>
        <w:t>На основании подлинных протоколов участковых,  территориальных (районных,  городских и других) избирательных комиссий  путем сложения  содержащихся в них данных окружная избирательная комиссия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устанавливает результаты выборов по избирательному округу.  Члены окружной избирательной комиссии с правом решающего голоса  устанавливают результаты выборов лично. О результатах выборов по избирательному округу составляется протокол, который подписывается всеми присутствующими членами окружной избирательной комиссии с правом решающего голоса.  Окружная избирательная  комиссия  признает выборы недействительными,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  По требованию любого члена окружной избирательной  комиссии или  наблюдателя окружная избирательная комиссия предоставляет им возможность ознакомиться с протоколом  о  результатах  выборов  и снять  с  него копию в помещении окружной избирательной комиссии. Копия протокола заверяется окружной избирательной комиссией.</w:t>
      </w:r>
    </w:p>
    <w:p w:rsidR="00C9438E" w:rsidRDefault="006B6668">
      <w:pPr>
        <w:pStyle w:val="a3"/>
        <w:divId w:val="1050493614"/>
      </w:pPr>
      <w:r>
        <w:t xml:space="preserve">            </w:t>
      </w:r>
    </w:p>
    <w:p w:rsidR="00C9438E" w:rsidRDefault="006B6668">
      <w:pPr>
        <w:pStyle w:val="a3"/>
        <w:divId w:val="1050493614"/>
      </w:pPr>
      <w:r>
        <w:t>Установление итогов  голосования и результатов выборов в избирательных комиссиях всех уровней осуществляется  в  присутствии наблюдателей, представляющих кандидатов и избирательные объединения, а также иностранных (международных) наблюдателей.</w:t>
      </w:r>
    </w:p>
    <w:p w:rsidR="00C9438E" w:rsidRDefault="006B6668">
      <w:pPr>
        <w:pStyle w:val="a3"/>
        <w:divId w:val="1050493614"/>
      </w:pPr>
      <w:r>
        <w:t>При подписании  протокола о результатах выборов члены окружной избирательной комиссии, не согласные с содержанием протокола, вправе составить особое мнение,  прилагаемое к протоколу, о чем в протоколе делается соответствующая запись. Вся документация избирательных комиссий всех уровней, включая избирательные бюллетени, подлежит хранению в течение  сроков,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устанавливаемые сроки хранения избирательных бюллетеней не могут быть менее одного  года,  а протоколов избирательных комиссий - менее одного года со дня объявления даты следующих выборов.</w:t>
      </w:r>
    </w:p>
    <w:p w:rsidR="00C9438E" w:rsidRDefault="006B6668">
      <w:pPr>
        <w:pStyle w:val="a3"/>
        <w:divId w:val="1050493614"/>
      </w:pPr>
      <w:r>
        <w:t>Итоги голосования по каждому избирательному участку,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должны предоставляться для ознакомления любому избирателю, кандидату, наблюдателю и представителю средств массовой информации.</w:t>
      </w:r>
    </w:p>
    <w:p w:rsidR="00C9438E" w:rsidRDefault="006B6668">
      <w:pPr>
        <w:pStyle w:val="a3"/>
        <w:divId w:val="1050493614"/>
      </w:pPr>
      <w:r>
        <w:rPr>
          <w:b/>
          <w:bCs/>
        </w:rPr>
        <w:t> </w:t>
      </w:r>
    </w:p>
    <w:p w:rsidR="00C9438E" w:rsidRDefault="006B6668">
      <w:pPr>
        <w:pStyle w:val="a3"/>
        <w:divId w:val="1050493614"/>
      </w:pPr>
      <w:r>
        <w:rPr>
          <w:b/>
          <w:bCs/>
        </w:rPr>
        <w:t xml:space="preserve">            </w:t>
      </w:r>
      <w:r>
        <w:t>Правовой статус депутата Российской Федерации</w:t>
      </w:r>
    </w:p>
    <w:p w:rsidR="00C9438E" w:rsidRDefault="006B6668">
      <w:pPr>
        <w:pStyle w:val="a3"/>
        <w:divId w:val="1050493614"/>
      </w:pPr>
      <w:r>
        <w:t>Основной функцией   и   содержанием   депутатского   мандата является   представительство.   В  Государственной  Думе  депутат представляет народ.</w:t>
      </w:r>
    </w:p>
    <w:p w:rsidR="00C9438E" w:rsidRDefault="006B6668">
      <w:pPr>
        <w:pStyle w:val="a3"/>
        <w:divId w:val="1050493614"/>
      </w:pPr>
      <w:r>
        <w:t>Характер депутатского   мандата   определяется  тем,  что  в Конституции признан  принцип  парламентаризма  (ст.94),  а  также отсутствуют  такие институты,  как наказы избирателей депутатам и отзыв депутатов избирателями.</w:t>
      </w:r>
    </w:p>
    <w:p w:rsidR="00C9438E" w:rsidRDefault="006B6668">
      <w:pPr>
        <w:pStyle w:val="a3"/>
        <w:divId w:val="1050493614"/>
      </w:pPr>
      <w:r>
        <w:t>Таким образом,  мандат депутата - это свободный мандат, т.е. избиратели не могут определять позицию  депутата,  он  жестко  не связан правовыми обязательствами перед своими избирателями.</w:t>
      </w:r>
    </w:p>
    <w:p w:rsidR="00C9438E" w:rsidRDefault="006B6668">
      <w:pPr>
        <w:pStyle w:val="a3"/>
        <w:divId w:val="1050493614"/>
      </w:pPr>
      <w:r>
        <w:t>Следует отметить особый характер деятельности депутатов: они как  народные  представители осуществляют законодательную власть, их деятельность носит политический характер.</w:t>
      </w:r>
    </w:p>
    <w:p w:rsidR="00C9438E" w:rsidRDefault="006B6668">
      <w:pPr>
        <w:pStyle w:val="a3"/>
        <w:divId w:val="1050493614"/>
      </w:pPr>
      <w:r>
        <w:t>В ст.  97  Конституции Российской Федерации закреплен статус депутата:</w:t>
      </w:r>
    </w:p>
    <w:p w:rsidR="00C9438E" w:rsidRDefault="006B6668">
      <w:pPr>
        <w:pStyle w:val="a3"/>
        <w:divId w:val="1050493614"/>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C9438E" w:rsidRDefault="006B6668">
      <w:pPr>
        <w:pStyle w:val="a3"/>
        <w:divId w:val="1050493614"/>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9438E" w:rsidRDefault="006B6668">
      <w:pPr>
        <w:pStyle w:val="a3"/>
        <w:divId w:val="1050493614"/>
      </w:pPr>
      <w:r>
        <w:t>3.Депутаты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9438E" w:rsidRDefault="006B6668">
      <w:pPr>
        <w:pStyle w:val="a3"/>
        <w:divId w:val="1050493614"/>
      </w:pPr>
      <w:r>
        <w:t>Однако в заключительных и переходных положениях  Конституции Российской  Федерации  указано,  что депутат Государственной Думы первого созыва может одновременно являться  членом  Правительства Российской Федерации.</w:t>
      </w:r>
    </w:p>
    <w:p w:rsidR="00C9438E" w:rsidRDefault="006B6668">
      <w:pPr>
        <w:pStyle w:val="a3"/>
        <w:divId w:val="1050493614"/>
      </w:pPr>
      <w:r>
        <w:t>На депутатов Государственной Думы - членство в Правительстве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C9438E" w:rsidRDefault="006B6668">
      <w:pPr>
        <w:pStyle w:val="a3"/>
        <w:divId w:val="1050493614"/>
      </w:pPr>
      <w:r>
        <w:t>Срок полномочий депутата начинается со дня  его  избрания  и прекращается  с момента начала работы Государственной Думы нового созыва, за исключением случаев, предусмотренных ст.4 Федерального закона, а именно: письменного заявления депутата о сложении своих полномочий;  утраты депутатом гражданства  России,  вступления  в законную силу обвинительного приговора суда в отношении депутата; признание депутата недееспособным  решением  суда,  вступившим  в законную    силу;   смерти   депутата;   объявления   гражданина, являющегося  депутатом,  умершим  решением  суда,  вступившим   в законную   силу;   роспуска   Государственной   Думы  в  случаях, предусмотренных ст.ст.111 и 117 Конституции Российской Федерации.</w:t>
      </w:r>
    </w:p>
    <w:p w:rsidR="00C9438E" w:rsidRDefault="006B6668">
      <w:pPr>
        <w:pStyle w:val="a3"/>
        <w:divId w:val="1050493614"/>
      </w:pPr>
      <w:r>
        <w:t>Формами депутатской  деятельности  депутата  Государственной Думы являются:  участие  в  заседаниях  Государственной  Думы;  в совместных   собраниях  палат  Федерального  Собрания  Российской Федерации,  проводимых в случаях, предусмотренных частью 3 ст.100 Конституции  Российской  Федерации;  участие в работе комитетов и комиссий    палаты,    согласительных    комиссий,    создаваемых Государственной    Думой;    участие   в   выполнении   поручений Государственной  Думы  и  ее  органов;  участие  в  парламентских слушаниях;  обращение  с  депутатским запросом;  участие в работе депутатских объединений - фракций и депутатских групп;  обращение с   вопросом  к  членам  Правительства  Российской  Федерации  на заседании Государственной Думы; работа с избирателями.</w:t>
      </w:r>
    </w:p>
    <w:p w:rsidR="00C9438E" w:rsidRDefault="006B6668">
      <w:pPr>
        <w:pStyle w:val="a3"/>
        <w:divId w:val="1050493614"/>
      </w:pPr>
      <w:r>
        <w:t>Депутаты Государственной  Думы  имеют  право законодательной инициативы.  Предложения  о  поправках  и  пересмотре   положений Конституции  России  может  вносить  группа численностью не менее одной пятой депутатов Государственной Думы.</w:t>
      </w:r>
    </w:p>
    <w:p w:rsidR="00C9438E" w:rsidRDefault="006B6668">
      <w:pPr>
        <w:pStyle w:val="a3"/>
        <w:divId w:val="1050493614"/>
      </w:pPr>
      <w:r>
        <w:t>Порядок осуществления   права   законодательной   инициативы депутатом   Государственной   Думы   определяется    Конституцией Российской   Федерации  (ст.104),  федеральными  конституционными законами,  федеральными законами  и  регламентом  Государственной Думы.</w:t>
      </w:r>
    </w:p>
    <w:p w:rsidR="00C9438E" w:rsidRDefault="006B6668">
      <w:pPr>
        <w:pStyle w:val="a3"/>
        <w:divId w:val="1050493614"/>
      </w:pPr>
      <w:r>
        <w:t>Депутат Государственной Думы имеет право решающего голоса по всем   вопросам,  рассматриваемым  палатой,  а  также  комитетом, комиссией данной палаты, членами которых они являются.</w:t>
      </w:r>
    </w:p>
    <w:p w:rsidR="00C9438E" w:rsidRDefault="006B6668">
      <w:pPr>
        <w:pStyle w:val="a3"/>
        <w:divId w:val="1050493614"/>
      </w:pPr>
      <w:r>
        <w:t xml:space="preserve">Депутат, группа   депутатов   Государственной   Думы  вправе обращаться  с  запросом  к  Правительству  Российской  Федерации, Генеральному   прокурору   Российской   Федерации,   Председателю Центрального   банка    Российской    Федерации,    руководителям федеральных    органов   исполнительной   власти,   руководителям исполнительных   органов   государственной    власти    субъектов Российской  Федерации  и органов местного самоуправления по кругу вопросов,  входящих  в  компетенцию  этих  органов. </w:t>
      </w:r>
    </w:p>
    <w:p w:rsidR="00C9438E" w:rsidRDefault="006B6668">
      <w:pPr>
        <w:pStyle w:val="a3"/>
        <w:divId w:val="1050493614"/>
      </w:pPr>
      <w:r>
        <w:t>            Депутат имеет   право   на   получение   и   распространение информации.   В   частности,  при  обращении  депутата  в  органы государственной   власти,   органы    местного    самоуправления, общественные   объединения,   на   предприятия,   в   учреждения, организации,  должностные лица обеспечивают депутата по вопросам, связанным   с   его   депутатской  деятельностью,  консультациями специалистов,  безотлагательно   предоставляют   им   необходимую информацию  и документацию независимо от степени их секретности в соответствии с федеральным  законодательством  о  государственной тайне.   Депутаты   имеют  преимущественное  право  выступать  по вопросам депутатской  деятельности  в  государственных  средствах массовой   информации;  материалы,  представляемые  депутатом  по поручению палаты, подлежат обязательному опубликованию не позднее семи дней после обращения.</w:t>
      </w:r>
    </w:p>
    <w:p w:rsidR="00C9438E" w:rsidRDefault="006B6668">
      <w:pPr>
        <w:pStyle w:val="a3"/>
        <w:divId w:val="1050493614"/>
      </w:pPr>
      <w:r>
        <w:t>Часть 1 статьи 98 Конституции гласит: "Члены Государственной Думы  обладают  неприкосновенностью  в  течение  всего  срока  их полномочий.  Они не могут  быть  задержаны,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Личный досмотр не является уголовно-процессуальным действием;  согласно  законодательству правом производить досмотр обладают работники органов  внутренних  дел,  федеральной  службы контрразведки,  таможенной  службы Российской Федерации.  Часть 2 той же статьи рассматривает вопрос о лишении  неприкосновенности, который   "решается   по   представлению  Генерального  прокурора Российской   Федерации   соответствующей   палатой   Федерального Собрания".</w:t>
      </w:r>
    </w:p>
    <w:p w:rsidR="00C9438E" w:rsidRDefault="006B6668">
      <w:pPr>
        <w:pStyle w:val="a3"/>
        <w:divId w:val="1050493614"/>
      </w:pPr>
      <w:r>
        <w:t xml:space="preserve">     </w:t>
      </w:r>
    </w:p>
    <w:p w:rsidR="00C9438E" w:rsidRDefault="006B6668">
      <w:pPr>
        <w:pStyle w:val="a3"/>
        <w:divId w:val="1050493614"/>
      </w:pPr>
      <w:r>
        <w:t>     Под привлечением к уголовной ответственности имеется в  виду вынесение следователем постановления о привлечении подозреваемого в качестве обвиняемого (ст.143 УПК).  Таким образом,  депутатская неприкосновенность   не   является   основанием   для   отказа  в возбуждении   уголовного   дела   и   производстве   определенных следственных действий.</w:t>
      </w:r>
    </w:p>
    <w:p w:rsidR="00C9438E" w:rsidRDefault="006B6668">
      <w:pPr>
        <w:pStyle w:val="a3"/>
        <w:divId w:val="1050493614"/>
      </w:pPr>
      <w:r>
        <w:t xml:space="preserve">     </w:t>
      </w:r>
    </w:p>
    <w:p w:rsidR="00C9438E" w:rsidRDefault="006B6668">
      <w:pPr>
        <w:pStyle w:val="a3"/>
        <w:divId w:val="1050493614"/>
      </w:pPr>
      <w:r>
        <w:t>     В связи  с  осуществлением  депутатских  полномочий  жизнь и здоровье   депутата   подлежат   обязательному   государственному страхованию  за  счет  федерального  бюджета  на  сумму  годового денежного вознаграждения;  вместе с тем,  органы государственного страхования выплачивают страховые суммы в случаях гибели депутата и причинения депутату  увечья  или  иного  повреждения  здоровья, повлекших  стойкую  утрату  трудоспособности,  а также ежемесячно выплачивается компенсация в  размере  разницы  между  ежемесячным денежным вознаграждением депутата на момент выплаты компенсации и назначенной  пенсией  без  зачета  выплат   страховых   сумм   по государственному страхованию.</w:t>
      </w:r>
    </w:p>
    <w:p w:rsidR="00C9438E" w:rsidRDefault="006B6668">
      <w:pPr>
        <w:pStyle w:val="a3"/>
        <w:divId w:val="1050493614"/>
      </w:pPr>
      <w:r>
        <w:t>     Депутат Государственной Думы:  освобождается на  срок  своих полномочий от призыва на военную службу и на военные сборы;  имеет  гарантии  трудовых  прав:  сохранение  общего  и непрерывного  трудового  стажа,  стажа  работы  по специальности, предоставление по окончании срока депутатских полномочий  прежней или равноценной работы; имеет право на ежегодный оплачиваемый отпуск, медицинское и бытовое обеспечение, служебное  и  жилое  помещение,  бесплатный проезд,  внеочередное поселение в гостинице  и  иные  права,  закрепленные  Федеральным законом.</w:t>
      </w:r>
    </w:p>
    <w:p w:rsidR="00C9438E" w:rsidRDefault="006B6668">
      <w:pPr>
        <w:pStyle w:val="a3"/>
        <w:divId w:val="1050493614"/>
      </w:pPr>
      <w:r>
        <w:t xml:space="preserve">За оскорбление   депутата,  клевету,  либо  "распространение информации о его депутатской деятельности в искаженном виде"; за неправомерное воздействие на депутата,  членов его семьи и других его  родственников,  выраженное  в  виде   насилия   или   угрозы применения   насилия   влечет   ответственность,  предусмотренную действующим законодательством. </w:t>
      </w:r>
    </w:p>
    <w:p w:rsidR="00C9438E" w:rsidRDefault="006B6668">
      <w:pPr>
        <w:pStyle w:val="a3"/>
        <w:divId w:val="1050493614"/>
      </w:pPr>
      <w:r>
        <w:t xml:space="preserve">     </w:t>
      </w:r>
    </w:p>
    <w:p w:rsidR="00C9438E" w:rsidRDefault="006B6668">
      <w:pPr>
        <w:pStyle w:val="a3"/>
        <w:divId w:val="1050493614"/>
      </w:pPr>
      <w:r>
        <w:t xml:space="preserve">            </w:t>
      </w:r>
    </w:p>
    <w:p w:rsidR="00C9438E" w:rsidRDefault="00C9438E">
      <w:pPr>
        <w:divId w:val="1050493614"/>
      </w:pPr>
    </w:p>
    <w:p w:rsidR="00C9438E" w:rsidRPr="006B6668" w:rsidRDefault="006B6668">
      <w:pPr>
        <w:pStyle w:val="a3"/>
        <w:divId w:val="1050493614"/>
      </w:pPr>
      <w:r>
        <w:rPr>
          <w:i/>
          <w:iCs/>
        </w:rPr>
        <w:t>С П И С О К    Л И Т Е Р А Т У Р Ы:</w:t>
      </w:r>
    </w:p>
    <w:p w:rsidR="00C9438E" w:rsidRDefault="006B6668">
      <w:pPr>
        <w:pStyle w:val="a3"/>
        <w:divId w:val="1050493614"/>
      </w:pPr>
      <w:r>
        <w:rPr>
          <w:i/>
          <w:iCs/>
        </w:rPr>
        <w:t xml:space="preserve">1.   «Иностранное конституционное право», под редакцией профессора В.В. Маклакова, М – Юристъ, 1997 </w:t>
      </w:r>
    </w:p>
    <w:p w:rsidR="00C9438E" w:rsidRDefault="006B6668">
      <w:pPr>
        <w:pStyle w:val="a3"/>
        <w:divId w:val="1050493614"/>
      </w:pPr>
      <w:r>
        <w:rPr>
          <w:i/>
          <w:iCs/>
        </w:rPr>
        <w:t> </w:t>
      </w:r>
    </w:p>
    <w:p w:rsidR="00C9438E" w:rsidRDefault="006B6668">
      <w:pPr>
        <w:pStyle w:val="a3"/>
        <w:divId w:val="1050493614"/>
      </w:pPr>
      <w:r>
        <w:rPr>
          <w:i/>
          <w:iCs/>
        </w:rPr>
        <w:t>2.   «Всеобщая история государства и права», З.М. Черниловский, М – Юристъ, 1996</w:t>
      </w:r>
    </w:p>
    <w:p w:rsidR="00C9438E" w:rsidRDefault="006B6668">
      <w:pPr>
        <w:pStyle w:val="a3"/>
        <w:divId w:val="1050493614"/>
      </w:pPr>
      <w:r>
        <w:rPr>
          <w:i/>
          <w:iCs/>
        </w:rPr>
        <w:t> </w:t>
      </w:r>
    </w:p>
    <w:p w:rsidR="00C9438E" w:rsidRDefault="006B6668">
      <w:pPr>
        <w:pStyle w:val="a3"/>
        <w:divId w:val="1050493614"/>
      </w:pPr>
      <w:r>
        <w:rPr>
          <w:i/>
          <w:iCs/>
        </w:rPr>
        <w:t>3.   Конституция РФ</w:t>
      </w:r>
    </w:p>
    <w:p w:rsidR="00C9438E" w:rsidRDefault="006B6668">
      <w:pPr>
        <w:pStyle w:val="a3"/>
        <w:divId w:val="1050493614"/>
      </w:pPr>
      <w:r>
        <w:rPr>
          <w:i/>
          <w:iCs/>
        </w:rPr>
        <w:t> </w:t>
      </w:r>
    </w:p>
    <w:p w:rsidR="00C9438E" w:rsidRDefault="006B6668">
      <w:pPr>
        <w:pStyle w:val="a3"/>
        <w:divId w:val="1050493614"/>
      </w:pPr>
      <w:r>
        <w:rPr>
          <w:i/>
          <w:iCs/>
        </w:rPr>
        <w:t>4.   «Конституционное право РФ», Баглай М.В. Габричидзе Б.Н., М,1996</w:t>
      </w:r>
    </w:p>
    <w:p w:rsidR="00C9438E" w:rsidRDefault="006B6668">
      <w:pPr>
        <w:pStyle w:val="a3"/>
        <w:divId w:val="1050493614"/>
      </w:pPr>
      <w:r>
        <w:rPr>
          <w:i/>
          <w:iCs/>
        </w:rPr>
        <w:t> </w:t>
      </w:r>
    </w:p>
    <w:p w:rsidR="00C9438E" w:rsidRDefault="006B6668">
      <w:pPr>
        <w:pStyle w:val="a3"/>
        <w:divId w:val="1050493614"/>
      </w:pPr>
      <w:r>
        <w:rPr>
          <w:i/>
          <w:iCs/>
        </w:rPr>
        <w:t>5.   «Избирательное право России», Постников А.В., М,1996</w:t>
      </w:r>
    </w:p>
    <w:p w:rsidR="00C9438E" w:rsidRDefault="006B6668">
      <w:pPr>
        <w:pStyle w:val="a3"/>
        <w:divId w:val="1050493614"/>
      </w:pPr>
      <w:r>
        <w:rPr>
          <w:i/>
          <w:iCs/>
        </w:rPr>
        <w:t>6.   Федеральный закон "О статусе депутата Совета Федерации  и статусе   депутата  Государственной  Думы  Федерального  Собрания Российской Федерации" N 3-ФЗ от 8 мая 1994.</w:t>
      </w:r>
    </w:p>
    <w:p w:rsidR="00C9438E" w:rsidRDefault="006B6668">
      <w:pPr>
        <w:pStyle w:val="a3"/>
        <w:divId w:val="1050493614"/>
      </w:pPr>
      <w:r>
        <w:rPr>
          <w:i/>
          <w:iCs/>
        </w:rPr>
        <w:t>Положение о выборах депутатов Государственной Думы в 1993 году,  утвержденное указом Президента России от 1 октября 1993 г. с  изменениями  и  дополнениями от 6 ноября 1993 г.,  утвержденное Указом Президента  Российской  Федерации  от 6 ноября 1993г</w:t>
      </w:r>
      <w:bookmarkStart w:id="0" w:name="_GoBack"/>
      <w:bookmarkEnd w:id="0"/>
    </w:p>
    <w:sectPr w:rsidR="00C94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668"/>
    <w:rsid w:val="00184188"/>
    <w:rsid w:val="006B6668"/>
    <w:rsid w:val="00C9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C8302-E7A0-46BE-A4E2-B25EBC47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3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5091</Words>
  <Characters>29019</Characters>
  <Application>Microsoft Office Word</Application>
  <DocSecurity>0</DocSecurity>
  <Lines>241</Lines>
  <Paragraphs>68</Paragraphs>
  <ScaleCrop>false</ScaleCrop>
  <Company/>
  <LinksUpToDate>false</LinksUpToDate>
  <CharactersWithSpaces>34042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Избирательное право</dc:title>
  <dc:subject/>
  <dc:creator>admin</dc:creator>
  <cp:keywords/>
  <dc:description/>
  <cp:lastModifiedBy>admin</cp:lastModifiedBy>
  <cp:revision>2</cp:revision>
  <dcterms:created xsi:type="dcterms:W3CDTF">2014-02-03T10:22:00Z</dcterms:created>
  <dcterms:modified xsi:type="dcterms:W3CDTF">2014-02-03T10:22:00Z</dcterms:modified>
</cp:coreProperties>
</file>