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D4A" w:rsidRDefault="005E2D4A">
      <w:pPr>
        <w:widowControl/>
        <w:ind w:firstLine="540"/>
        <w:jc w:val="center"/>
        <w:rPr>
          <w:b/>
          <w:bCs/>
          <w:sz w:val="24"/>
          <w:szCs w:val="24"/>
          <w:lang w:val="en-US"/>
        </w:rPr>
      </w:pPr>
    </w:p>
    <w:p w:rsidR="005E2D4A" w:rsidRDefault="005E2D4A">
      <w:pPr>
        <w:widowControl/>
        <w:ind w:firstLine="540"/>
        <w:jc w:val="center"/>
        <w:rPr>
          <w:b/>
          <w:bCs/>
          <w:sz w:val="24"/>
          <w:szCs w:val="24"/>
          <w:lang w:val="en-US"/>
        </w:rPr>
      </w:pPr>
    </w:p>
    <w:p w:rsidR="005E2D4A" w:rsidRDefault="005E2D4A">
      <w:pPr>
        <w:widowControl/>
        <w:ind w:firstLine="540"/>
        <w:jc w:val="center"/>
        <w:rPr>
          <w:b/>
          <w:bCs/>
          <w:sz w:val="24"/>
          <w:szCs w:val="24"/>
          <w:lang w:val="en-US"/>
        </w:rPr>
      </w:pPr>
    </w:p>
    <w:p w:rsidR="005E2D4A" w:rsidRDefault="002E1A89">
      <w:pPr>
        <w:widowControl/>
        <w:ind w:firstLine="540"/>
        <w:jc w:val="center"/>
        <w:rPr>
          <w:b/>
          <w:bCs/>
          <w:sz w:val="24"/>
          <w:szCs w:val="24"/>
          <w:lang w:val="en-US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51.5pt;margin-top:.3pt;width:396pt;height:52.8pt;z-index:251657728" o:allowincell="f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&quot;;font-size:20pt;v-text-kern:t" trim="t" fitpath="t" string="КУРСОВАЯ   РАБОТА"/>
          </v:shape>
        </w:pict>
      </w:r>
    </w:p>
    <w:p w:rsidR="005E2D4A" w:rsidRDefault="005E2D4A">
      <w:pPr>
        <w:widowControl/>
        <w:ind w:firstLine="540"/>
        <w:jc w:val="center"/>
        <w:rPr>
          <w:b/>
          <w:bCs/>
          <w:sz w:val="28"/>
          <w:szCs w:val="28"/>
          <w:lang w:val="en-US"/>
        </w:rPr>
      </w:pPr>
    </w:p>
    <w:p w:rsidR="005E2D4A" w:rsidRDefault="005E2D4A">
      <w:pPr>
        <w:widowControl/>
        <w:ind w:firstLine="540"/>
        <w:jc w:val="center"/>
        <w:rPr>
          <w:b/>
          <w:bCs/>
          <w:sz w:val="24"/>
          <w:szCs w:val="24"/>
          <w:lang w:val="en-US"/>
        </w:rPr>
      </w:pPr>
    </w:p>
    <w:p w:rsidR="005E2D4A" w:rsidRDefault="005E2D4A">
      <w:pPr>
        <w:widowControl/>
        <w:ind w:firstLine="540"/>
        <w:jc w:val="center"/>
        <w:rPr>
          <w:b/>
          <w:bCs/>
          <w:sz w:val="24"/>
          <w:szCs w:val="24"/>
          <w:lang w:val="en-US"/>
        </w:rPr>
      </w:pPr>
    </w:p>
    <w:p w:rsidR="005E2D4A" w:rsidRDefault="005E2D4A">
      <w:pPr>
        <w:widowControl/>
        <w:ind w:firstLine="540"/>
        <w:jc w:val="center"/>
        <w:rPr>
          <w:b/>
          <w:bCs/>
          <w:sz w:val="24"/>
          <w:szCs w:val="24"/>
          <w:lang w:val="en-US"/>
        </w:rPr>
      </w:pPr>
    </w:p>
    <w:p w:rsidR="005E2D4A" w:rsidRDefault="005E2D4A">
      <w:pPr>
        <w:widowControl/>
        <w:ind w:firstLine="540"/>
        <w:jc w:val="center"/>
        <w:rPr>
          <w:b/>
          <w:bCs/>
          <w:sz w:val="24"/>
          <w:szCs w:val="24"/>
          <w:lang w:val="en-US"/>
        </w:rPr>
      </w:pPr>
    </w:p>
    <w:p w:rsidR="005E2D4A" w:rsidRDefault="005E2D4A">
      <w:pPr>
        <w:widowControl/>
        <w:ind w:firstLine="540"/>
        <w:jc w:val="center"/>
        <w:rPr>
          <w:b/>
          <w:bCs/>
          <w:sz w:val="24"/>
          <w:szCs w:val="24"/>
          <w:lang w:val="en-US"/>
        </w:rPr>
      </w:pPr>
    </w:p>
    <w:p w:rsidR="005E2D4A" w:rsidRDefault="005E2D4A">
      <w:pPr>
        <w:widowControl/>
        <w:ind w:firstLine="540"/>
        <w:jc w:val="center"/>
        <w:rPr>
          <w:b/>
          <w:bCs/>
          <w:sz w:val="24"/>
          <w:szCs w:val="24"/>
          <w:lang w:val="en-US"/>
        </w:rPr>
      </w:pPr>
    </w:p>
    <w:p w:rsidR="005E2D4A" w:rsidRDefault="005E2D4A">
      <w:pPr>
        <w:widowControl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дисциплине</w:t>
      </w:r>
    </w:p>
    <w:p w:rsidR="005E2D4A" w:rsidRDefault="005E2D4A">
      <w:pPr>
        <w:widowControl/>
        <w:ind w:firstLine="540"/>
        <w:jc w:val="center"/>
        <w:rPr>
          <w:b/>
          <w:bCs/>
          <w:sz w:val="24"/>
          <w:szCs w:val="24"/>
        </w:rPr>
      </w:pPr>
    </w:p>
    <w:p w:rsidR="005E2D4A" w:rsidRDefault="005E2D4A">
      <w:pPr>
        <w:widowControl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“БУХГАЛТЕРСКАЯ (ФИНАНСОВАЯ) ОТЧЕТНОСТЬ”</w:t>
      </w:r>
    </w:p>
    <w:p w:rsidR="005E2D4A" w:rsidRDefault="005E2D4A">
      <w:pPr>
        <w:widowControl/>
        <w:ind w:firstLine="540"/>
        <w:jc w:val="center"/>
        <w:rPr>
          <w:b/>
          <w:bCs/>
          <w:sz w:val="24"/>
          <w:szCs w:val="24"/>
        </w:rPr>
      </w:pPr>
    </w:p>
    <w:p w:rsidR="005E2D4A" w:rsidRDefault="005E2D4A">
      <w:pPr>
        <w:widowControl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тему:</w:t>
      </w:r>
    </w:p>
    <w:p w:rsidR="005E2D4A" w:rsidRDefault="005E2D4A">
      <w:pPr>
        <w:widowControl/>
        <w:ind w:firstLine="540"/>
        <w:jc w:val="center"/>
        <w:rPr>
          <w:b/>
          <w:bCs/>
          <w:i/>
          <w:iCs/>
          <w:sz w:val="28"/>
          <w:szCs w:val="28"/>
        </w:rPr>
      </w:pPr>
    </w:p>
    <w:p w:rsidR="005E2D4A" w:rsidRDefault="005E2D4A">
      <w:pPr>
        <w:widowControl/>
        <w:ind w:firstLine="5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“Методика составления пояснительной заниски к годовому</w:t>
      </w:r>
    </w:p>
    <w:p w:rsidR="005E2D4A" w:rsidRDefault="005E2D4A">
      <w:pPr>
        <w:widowControl/>
        <w:ind w:firstLine="5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бухгалтерскому отчёту”</w:t>
      </w:r>
    </w:p>
    <w:p w:rsidR="005E2D4A" w:rsidRDefault="005E2D4A">
      <w:pPr>
        <w:widowControl/>
        <w:ind w:firstLine="540"/>
        <w:jc w:val="center"/>
        <w:rPr>
          <w:b/>
          <w:bCs/>
          <w:i/>
          <w:iCs/>
          <w:sz w:val="28"/>
          <w:szCs w:val="28"/>
        </w:rPr>
      </w:pPr>
    </w:p>
    <w:p w:rsidR="005E2D4A" w:rsidRDefault="005E2D4A">
      <w:pPr>
        <w:widowControl/>
        <w:ind w:firstLine="540"/>
        <w:jc w:val="center"/>
        <w:rPr>
          <w:b/>
          <w:bCs/>
          <w:sz w:val="24"/>
          <w:szCs w:val="24"/>
        </w:rPr>
      </w:pPr>
    </w:p>
    <w:p w:rsidR="005E2D4A" w:rsidRDefault="005E2D4A">
      <w:pPr>
        <w:widowControl/>
        <w:ind w:firstLine="540"/>
        <w:jc w:val="center"/>
        <w:rPr>
          <w:b/>
          <w:bCs/>
          <w:sz w:val="24"/>
          <w:szCs w:val="24"/>
        </w:rPr>
      </w:pPr>
    </w:p>
    <w:p w:rsidR="005E2D4A" w:rsidRDefault="005E2D4A">
      <w:pPr>
        <w:widowControl/>
        <w:ind w:firstLine="540"/>
        <w:jc w:val="center"/>
        <w:rPr>
          <w:b/>
          <w:bCs/>
          <w:sz w:val="24"/>
          <w:szCs w:val="24"/>
        </w:rPr>
      </w:pPr>
    </w:p>
    <w:p w:rsidR="005E2D4A" w:rsidRDefault="005E2D4A">
      <w:pPr>
        <w:widowControl/>
        <w:ind w:firstLine="540"/>
        <w:jc w:val="center"/>
        <w:rPr>
          <w:b/>
          <w:bCs/>
          <w:sz w:val="24"/>
          <w:szCs w:val="24"/>
        </w:rPr>
      </w:pPr>
    </w:p>
    <w:p w:rsidR="005E2D4A" w:rsidRDefault="005E2D4A">
      <w:pPr>
        <w:widowControl/>
        <w:ind w:firstLine="540"/>
        <w:jc w:val="center"/>
        <w:rPr>
          <w:b/>
          <w:bCs/>
          <w:sz w:val="24"/>
          <w:szCs w:val="24"/>
        </w:rPr>
      </w:pPr>
    </w:p>
    <w:p w:rsidR="005E2D4A" w:rsidRDefault="005E2D4A">
      <w:pPr>
        <w:widowControl/>
        <w:ind w:firstLine="540"/>
        <w:jc w:val="center"/>
        <w:rPr>
          <w:b/>
          <w:bCs/>
          <w:sz w:val="24"/>
          <w:szCs w:val="24"/>
        </w:rPr>
      </w:pPr>
    </w:p>
    <w:p w:rsidR="005E2D4A" w:rsidRDefault="005E2D4A">
      <w:pPr>
        <w:widowControl/>
        <w:ind w:firstLine="540"/>
        <w:jc w:val="center"/>
        <w:rPr>
          <w:b/>
          <w:bCs/>
          <w:sz w:val="24"/>
          <w:szCs w:val="24"/>
        </w:rPr>
      </w:pPr>
    </w:p>
    <w:p w:rsidR="005E2D4A" w:rsidRDefault="005E2D4A">
      <w:pPr>
        <w:widowControl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1999 г.</w:t>
      </w:r>
    </w:p>
    <w:p w:rsidR="005E2D4A" w:rsidRDefault="005E2D4A">
      <w:pPr>
        <w:widowControl/>
        <w:ind w:firstLine="540"/>
        <w:jc w:val="center"/>
      </w:pPr>
    </w:p>
    <w:p w:rsidR="005E2D4A" w:rsidRDefault="005E2D4A">
      <w:pPr>
        <w:widowControl/>
        <w:ind w:firstLine="540"/>
        <w:jc w:val="center"/>
        <w:rPr>
          <w:b/>
          <w:bCs/>
          <w:sz w:val="24"/>
          <w:szCs w:val="24"/>
        </w:rPr>
        <w:sectPr w:rsidR="005E2D4A">
          <w:pgSz w:w="11907" w:h="16840" w:code="9"/>
          <w:pgMar w:top="1134" w:right="1134" w:bottom="1134" w:left="1418" w:header="709" w:footer="709" w:gutter="0"/>
          <w:cols w:space="709"/>
        </w:sectPr>
      </w:pPr>
    </w:p>
    <w:p w:rsidR="005E2D4A" w:rsidRDefault="005E2D4A">
      <w:pPr>
        <w:widowControl/>
        <w:ind w:firstLine="540"/>
        <w:jc w:val="center"/>
        <w:rPr>
          <w:rFonts w:ascii="Courier New" w:hAnsi="Courier New" w:cs="Courier New"/>
          <w:b/>
          <w:bCs/>
          <w:sz w:val="32"/>
          <w:szCs w:val="32"/>
        </w:rPr>
      </w:pPr>
      <w:r>
        <w:rPr>
          <w:rFonts w:ascii="Courier New" w:hAnsi="Courier New" w:cs="Courier New"/>
          <w:b/>
          <w:bCs/>
          <w:sz w:val="32"/>
          <w:szCs w:val="32"/>
        </w:rPr>
        <w:t>Пояснительная записка</w:t>
      </w:r>
    </w:p>
    <w:p w:rsidR="005E2D4A" w:rsidRDefault="005E2D4A">
      <w:pPr>
        <w:widowControl/>
        <w:ind w:firstLine="540"/>
        <w:jc w:val="both"/>
        <w:rPr>
          <w:rFonts w:ascii="Courier New" w:hAnsi="Courier New" w:cs="Courier New"/>
        </w:rPr>
      </w:pPr>
    </w:p>
    <w:p w:rsidR="005E2D4A" w:rsidRDefault="005E2D4A">
      <w:pPr>
        <w:widowControl/>
        <w:spacing w:line="360" w:lineRule="auto"/>
        <w:ind w:firstLine="539"/>
        <w:jc w:val="both"/>
        <w:rPr>
          <w:rFonts w:ascii="Courier New" w:hAnsi="Courier New" w:cs="Courier New"/>
        </w:rPr>
      </w:pP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sz w:val="28"/>
          <w:szCs w:val="28"/>
        </w:rPr>
        <w:t>В пояснительной записке должна быть приведена информация о данных, требование о раскрытии которых определено в пункте 6.4 Положения по бухгалтерскому учету "Бухгалтерская отчетность организации" ПБУ 4/96, утвержденного Приказом Минфина России от 8 февраля 1996 г. N 10, и не нашедших отражения в формах годовой бухгалтерской отчетности.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6.4. Пояснения к бухгалтерскому балансу и отчету о финансовых результатах должны раскрывать следующие дополнительные данные: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о наличии на начало и конец отчетного периода и движении в течение отчетного периода отдельных видов нематериальных активов;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о наличии на начало и конец отчетного периода и движении в течение отчетного периода отдельных видов основных средств;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о наличии на начало и конец отчетного периода и движении в течение отчетного периода арендованных основных средств;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о наличии на начало и конец отчетного периода и движении в течение отчетного периода отдельных видов финансовых вложений;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о наличии на начало и конец отчетного периода отдельных видов дебиторской задолженности;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об изменениях в капитале (уставном, резервном, добавочном и др.) организации;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о количестве акций, выпущенных акционерным обществом и полностью оплаченных; количестве акций, выпущенных, но не оплаченных или оплаченных частично; номинальной стоимости акций, находящихся в собственности акционерного общества, его дочерних и зависимых обществ;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о составе резервов предстоящих расходов и платежей, оценочных резервов, наличии их на начало и конец отчетного периода, движении средств каждого резерва в течение отчетного периода;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о наличии на начало и конец отчетного периода отдельных видов кредиторской задолженности;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об объемах реализации продукции, товаров, работ, услуг по видам деятельности и географическим рынкам сбыта;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о составе затрат на производство (издержках обращения);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о составе прочих внереализационных доходов и расходов;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о любых выданных и полученных обеспечениях обязательств и платежей организации.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В частности, необходимо привести дополнительные данные об объемах реализации продукции, товаров, работ, услуг по видам деятельности и географическим рынкам сбыта. Помимо этого в пояснительной записке необходимо раскрыть данные статей, по которым в Бухгалтерском балансе и Отчете о прибылях и убытках отражаются прочие активы, пассивы, кредиторы, дебиторы, иные обязательства, отдельные виды прибылей и убытков в случае их существенности в общей сумме итогов форм N 1 и     N 2.При этом следует иметь в виду, что существенной признается сумма, отношение которой к общему итогу соответствующих данных составляет не менее пяти процентов. Данное правило существенности следует применять при раскрытии и других показателей бухгалтерской отчетности.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В соответствии с </w:t>
      </w:r>
      <w:bookmarkStart w:id="0" w:name="OCRUncertain003"/>
      <w:r>
        <w:rPr>
          <w:rFonts w:ascii="Courier New" w:hAnsi="Courier New" w:cs="Courier New"/>
          <w:sz w:val="28"/>
          <w:szCs w:val="28"/>
        </w:rPr>
        <w:t>пп.</w:t>
      </w:r>
      <w:bookmarkEnd w:id="0"/>
      <w:r>
        <w:rPr>
          <w:rFonts w:ascii="Courier New" w:hAnsi="Courier New" w:cs="Courier New"/>
          <w:noProof/>
          <w:sz w:val="28"/>
          <w:szCs w:val="28"/>
        </w:rPr>
        <w:t xml:space="preserve"> 3.1</w:t>
      </w:r>
      <w:r>
        <w:rPr>
          <w:rFonts w:ascii="Courier New" w:hAnsi="Courier New" w:cs="Courier New"/>
          <w:sz w:val="28"/>
          <w:szCs w:val="28"/>
        </w:rPr>
        <w:t xml:space="preserve"> и</w:t>
      </w:r>
      <w:r>
        <w:rPr>
          <w:rFonts w:ascii="Courier New" w:hAnsi="Courier New" w:cs="Courier New"/>
          <w:noProof/>
          <w:sz w:val="28"/>
          <w:szCs w:val="28"/>
        </w:rPr>
        <w:t xml:space="preserve"> 3.2</w:t>
      </w:r>
      <w:r>
        <w:rPr>
          <w:rFonts w:ascii="Courier New" w:hAnsi="Courier New" w:cs="Courier New"/>
          <w:sz w:val="28"/>
          <w:szCs w:val="28"/>
        </w:rPr>
        <w:t xml:space="preserve"> ПБУ</w:t>
      </w:r>
      <w:r>
        <w:rPr>
          <w:rFonts w:ascii="Courier New" w:hAnsi="Courier New" w:cs="Courier New"/>
          <w:noProof/>
          <w:sz w:val="28"/>
          <w:szCs w:val="28"/>
        </w:rPr>
        <w:t xml:space="preserve"> 1/94</w:t>
      </w:r>
      <w:r>
        <w:rPr>
          <w:rFonts w:ascii="Courier New" w:hAnsi="Courier New" w:cs="Courier New"/>
          <w:sz w:val="28"/>
          <w:szCs w:val="28"/>
        </w:rPr>
        <w:t xml:space="preserve"> "Учетная политика предпри</w:t>
      </w:r>
      <w:r>
        <w:rPr>
          <w:rFonts w:ascii="Courier New" w:hAnsi="Courier New" w:cs="Courier New"/>
          <w:sz w:val="28"/>
          <w:szCs w:val="28"/>
        </w:rPr>
        <w:softHyphen/>
        <w:t>ятия" предприятие должно раскрывать избранные при формировании учетной политики способы ведения бухгалтерского учета, существенно влияющие на оценку и принятие решения пользователей бухгалтерской отчетности.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Су</w:t>
      </w:r>
      <w:bookmarkStart w:id="1" w:name="OCRUncertain004"/>
      <w:r>
        <w:rPr>
          <w:rFonts w:ascii="Courier New" w:hAnsi="Courier New" w:cs="Courier New"/>
          <w:sz w:val="28"/>
          <w:szCs w:val="28"/>
        </w:rPr>
        <w:t>щ</w:t>
      </w:r>
      <w:bookmarkEnd w:id="1"/>
      <w:r>
        <w:rPr>
          <w:rFonts w:ascii="Courier New" w:hAnsi="Courier New" w:cs="Courier New"/>
          <w:sz w:val="28"/>
          <w:szCs w:val="28"/>
        </w:rPr>
        <w:t>ественными признаются способы веления бухгалтерского учета, без знания о применении которых пользователями бухгалтерской отчет</w:t>
      </w:r>
      <w:r>
        <w:rPr>
          <w:rFonts w:ascii="Courier New" w:hAnsi="Courier New" w:cs="Courier New"/>
          <w:sz w:val="28"/>
          <w:szCs w:val="28"/>
        </w:rPr>
        <w:softHyphen/>
        <w:t>ности невозможна достоверная оценка имущественного и финансового состояния, денежного оборота или результатов деятельности предпри</w:t>
      </w:r>
      <w:r>
        <w:rPr>
          <w:rFonts w:ascii="Courier New" w:hAnsi="Courier New" w:cs="Courier New"/>
          <w:sz w:val="28"/>
          <w:szCs w:val="28"/>
        </w:rPr>
        <w:softHyphen/>
        <w:t>ятия.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К способам ведения бухгалтерского учета, принятым при формирова</w:t>
      </w:r>
      <w:r>
        <w:rPr>
          <w:rFonts w:ascii="Courier New" w:hAnsi="Courier New" w:cs="Courier New"/>
          <w:sz w:val="28"/>
          <w:szCs w:val="28"/>
        </w:rPr>
        <w:softHyphen/>
        <w:t>нии учетной политики предприятия, относятся способы погашения стоимости основных средств, нематериальных и иных активов, о</w:t>
      </w:r>
      <w:bookmarkStart w:id="2" w:name="OCRUncertain005"/>
      <w:r>
        <w:rPr>
          <w:rFonts w:ascii="Courier New" w:hAnsi="Courier New" w:cs="Courier New"/>
          <w:sz w:val="28"/>
          <w:szCs w:val="28"/>
        </w:rPr>
        <w:t>ц</w:t>
      </w:r>
      <w:bookmarkEnd w:id="2"/>
      <w:r>
        <w:rPr>
          <w:rFonts w:ascii="Courier New" w:hAnsi="Courier New" w:cs="Courier New"/>
          <w:sz w:val="28"/>
          <w:szCs w:val="28"/>
        </w:rPr>
        <w:t>енки производственных запасов, товаров, незавершенного производства, го</w:t>
      </w:r>
      <w:r>
        <w:rPr>
          <w:rFonts w:ascii="Courier New" w:hAnsi="Courier New" w:cs="Courier New"/>
          <w:sz w:val="28"/>
          <w:szCs w:val="28"/>
        </w:rPr>
        <w:softHyphen/>
        <w:t>товой продукции и другие.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С </w:t>
      </w:r>
      <w:bookmarkStart w:id="3" w:name="OCRUncertain006"/>
      <w:r>
        <w:rPr>
          <w:rFonts w:ascii="Courier New" w:hAnsi="Courier New" w:cs="Courier New"/>
          <w:sz w:val="28"/>
          <w:szCs w:val="28"/>
        </w:rPr>
        <w:t>д</w:t>
      </w:r>
      <w:bookmarkEnd w:id="3"/>
      <w:r>
        <w:rPr>
          <w:rFonts w:ascii="Courier New" w:hAnsi="Courier New" w:cs="Courier New"/>
          <w:sz w:val="28"/>
          <w:szCs w:val="28"/>
        </w:rPr>
        <w:t xml:space="preserve">ругой стороны, согласно </w:t>
      </w:r>
      <w:bookmarkStart w:id="4" w:name="OCRUncertain007"/>
      <w:r>
        <w:rPr>
          <w:rFonts w:ascii="Courier New" w:hAnsi="Courier New" w:cs="Courier New"/>
          <w:sz w:val="28"/>
          <w:szCs w:val="28"/>
        </w:rPr>
        <w:t>п.</w:t>
      </w:r>
      <w:bookmarkEnd w:id="4"/>
      <w:r>
        <w:rPr>
          <w:rFonts w:ascii="Courier New" w:hAnsi="Courier New" w:cs="Courier New"/>
          <w:noProof/>
          <w:sz w:val="28"/>
          <w:szCs w:val="28"/>
        </w:rPr>
        <w:t xml:space="preserve"> 4.32</w:t>
      </w:r>
      <w:r>
        <w:rPr>
          <w:rFonts w:ascii="Courier New" w:hAnsi="Courier New" w:cs="Courier New"/>
          <w:sz w:val="28"/>
          <w:szCs w:val="28"/>
        </w:rPr>
        <w:t xml:space="preserve"> приложения к приказу</w:t>
      </w:r>
      <w:r>
        <w:rPr>
          <w:rFonts w:ascii="Courier New" w:hAnsi="Courier New" w:cs="Courier New"/>
          <w:noProof/>
          <w:sz w:val="28"/>
          <w:szCs w:val="28"/>
        </w:rPr>
        <w:t xml:space="preserve"> № 97, </w:t>
      </w:r>
      <w:r>
        <w:rPr>
          <w:rFonts w:ascii="Courier New" w:hAnsi="Courier New" w:cs="Courier New"/>
          <w:sz w:val="28"/>
          <w:szCs w:val="28"/>
        </w:rPr>
        <w:t>в пояснительной записке должны быть раскрыты избранные при фор</w:t>
      </w:r>
      <w:r>
        <w:rPr>
          <w:rFonts w:ascii="Courier New" w:hAnsi="Courier New" w:cs="Courier New"/>
          <w:sz w:val="28"/>
          <w:szCs w:val="28"/>
        </w:rPr>
        <w:softHyphen/>
        <w:t>мировании учетной политики отличные от преды</w:t>
      </w:r>
      <w:bookmarkStart w:id="5" w:name="OCRUncertain008"/>
      <w:r>
        <w:rPr>
          <w:rFonts w:ascii="Courier New" w:hAnsi="Courier New" w:cs="Courier New"/>
          <w:sz w:val="28"/>
          <w:szCs w:val="28"/>
        </w:rPr>
        <w:t>д</w:t>
      </w:r>
      <w:bookmarkEnd w:id="5"/>
      <w:r>
        <w:rPr>
          <w:rFonts w:ascii="Courier New" w:hAnsi="Courier New" w:cs="Courier New"/>
          <w:sz w:val="28"/>
          <w:szCs w:val="28"/>
        </w:rPr>
        <w:t>ущего года способы ведения бухгалтерского учета.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К раскрытию в пояснительной записке подлежат те элементы учетной политики</w:t>
      </w:r>
      <w:bookmarkStart w:id="6" w:name="OCRUncertain009"/>
      <w:r>
        <w:rPr>
          <w:rFonts w:ascii="Courier New" w:hAnsi="Courier New" w:cs="Courier New"/>
          <w:sz w:val="28"/>
          <w:szCs w:val="28"/>
        </w:rPr>
        <w:t>,</w:t>
      </w:r>
      <w:bookmarkEnd w:id="6"/>
      <w:r>
        <w:rPr>
          <w:rFonts w:ascii="Courier New" w:hAnsi="Courier New" w:cs="Courier New"/>
          <w:sz w:val="28"/>
          <w:szCs w:val="28"/>
        </w:rPr>
        <w:t xml:space="preserve"> которые влияют на порядок формирова</w:t>
      </w:r>
      <w:r>
        <w:rPr>
          <w:rFonts w:ascii="Courier New" w:hAnsi="Courier New" w:cs="Courier New"/>
          <w:sz w:val="28"/>
          <w:szCs w:val="28"/>
        </w:rPr>
        <w:softHyphen/>
        <w:t>ния финансовых результатов деятельности организации. В</w:t>
      </w:r>
      <w:r>
        <w:rPr>
          <w:rFonts w:ascii="Courier New" w:hAnsi="Courier New" w:cs="Courier New"/>
          <w:noProof/>
          <w:sz w:val="28"/>
          <w:szCs w:val="28"/>
        </w:rPr>
        <w:t xml:space="preserve"> 1996</w:t>
      </w:r>
      <w:r>
        <w:rPr>
          <w:rFonts w:ascii="Courier New" w:hAnsi="Courier New" w:cs="Courier New"/>
          <w:sz w:val="28"/>
          <w:szCs w:val="28"/>
        </w:rPr>
        <w:t xml:space="preserve"> году к ним можно было бы отнести следующие: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 xml:space="preserve">    *</w:t>
      </w:r>
      <w:r>
        <w:rPr>
          <w:rFonts w:ascii="Courier New" w:hAnsi="Courier New" w:cs="Courier New"/>
          <w:sz w:val="28"/>
          <w:szCs w:val="28"/>
        </w:rPr>
        <w:t xml:space="preserve"> установлен</w:t>
      </w:r>
      <w:bookmarkStart w:id="7" w:name="OCRUncertain010"/>
      <w:r>
        <w:rPr>
          <w:rFonts w:ascii="Courier New" w:hAnsi="Courier New" w:cs="Courier New"/>
          <w:sz w:val="28"/>
          <w:szCs w:val="28"/>
        </w:rPr>
        <w:t>и</w:t>
      </w:r>
      <w:bookmarkEnd w:id="7"/>
      <w:r>
        <w:rPr>
          <w:rFonts w:ascii="Courier New" w:hAnsi="Courier New" w:cs="Courier New"/>
          <w:sz w:val="28"/>
          <w:szCs w:val="28"/>
        </w:rPr>
        <w:t>е стоимостной границы между основными средствами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и средствами труда в </w:t>
      </w:r>
      <w:bookmarkStart w:id="8" w:name="OCRUncertain011"/>
      <w:r>
        <w:rPr>
          <w:rFonts w:ascii="Courier New" w:hAnsi="Courier New" w:cs="Courier New"/>
          <w:sz w:val="28"/>
          <w:szCs w:val="28"/>
        </w:rPr>
        <w:t>о</w:t>
      </w:r>
      <w:bookmarkEnd w:id="8"/>
      <w:r>
        <w:rPr>
          <w:rFonts w:ascii="Courier New" w:hAnsi="Courier New" w:cs="Courier New"/>
          <w:sz w:val="28"/>
          <w:szCs w:val="28"/>
        </w:rPr>
        <w:t xml:space="preserve">бороте; 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</w:t>
      </w:r>
      <w:r>
        <w:rPr>
          <w:rFonts w:ascii="Courier New" w:hAnsi="Courier New" w:cs="Courier New"/>
          <w:noProof/>
          <w:sz w:val="28"/>
          <w:szCs w:val="28"/>
        </w:rPr>
        <w:t>*</w:t>
      </w:r>
      <w:r>
        <w:rPr>
          <w:rFonts w:ascii="Courier New" w:hAnsi="Courier New" w:cs="Courier New"/>
          <w:sz w:val="28"/>
          <w:szCs w:val="28"/>
        </w:rPr>
        <w:t xml:space="preserve"> порядок отражения в учете процесса приобретения и заготовления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материалов; 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</w:t>
      </w:r>
      <w:r>
        <w:rPr>
          <w:rFonts w:ascii="Courier New" w:hAnsi="Courier New" w:cs="Courier New"/>
          <w:noProof/>
          <w:sz w:val="28"/>
          <w:szCs w:val="28"/>
        </w:rPr>
        <w:t>*</w:t>
      </w:r>
      <w:r>
        <w:rPr>
          <w:rFonts w:ascii="Courier New" w:hAnsi="Courier New" w:cs="Courier New"/>
          <w:sz w:val="28"/>
          <w:szCs w:val="28"/>
        </w:rPr>
        <w:t xml:space="preserve"> вариант оценки запасов и расчета фактической себестоимости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отпущенных в производство материальных ресурсов; 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</w:t>
      </w:r>
      <w:r>
        <w:rPr>
          <w:rFonts w:ascii="Courier New" w:hAnsi="Courier New" w:cs="Courier New"/>
          <w:noProof/>
          <w:sz w:val="28"/>
          <w:szCs w:val="28"/>
        </w:rPr>
        <w:t>*</w:t>
      </w:r>
      <w:r>
        <w:rPr>
          <w:rFonts w:ascii="Courier New" w:hAnsi="Courier New" w:cs="Courier New"/>
          <w:sz w:val="28"/>
          <w:szCs w:val="28"/>
        </w:rPr>
        <w:t xml:space="preserve"> оценка товаров (для предприятий розничной торговли); 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 xml:space="preserve">    *</w:t>
      </w:r>
      <w:r>
        <w:rPr>
          <w:rFonts w:ascii="Courier New" w:hAnsi="Courier New" w:cs="Courier New"/>
          <w:sz w:val="28"/>
          <w:szCs w:val="28"/>
        </w:rPr>
        <w:t xml:space="preserve"> способ учета и погашения стоимости малоценных и быстроиз</w:t>
      </w:r>
      <w:r>
        <w:rPr>
          <w:rFonts w:ascii="Courier New" w:hAnsi="Courier New" w:cs="Courier New"/>
          <w:sz w:val="28"/>
          <w:szCs w:val="28"/>
        </w:rPr>
        <w:softHyphen/>
        <w:t>нашивающихся предметов;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 xml:space="preserve">    *</w:t>
      </w:r>
      <w:r>
        <w:rPr>
          <w:rFonts w:ascii="Courier New" w:hAnsi="Courier New" w:cs="Courier New"/>
          <w:sz w:val="28"/>
          <w:szCs w:val="28"/>
        </w:rPr>
        <w:t xml:space="preserve"> порядок начисления износа (амортиза</w:t>
      </w:r>
      <w:bookmarkStart w:id="9" w:name="OCRUncertain012"/>
      <w:r>
        <w:rPr>
          <w:rFonts w:ascii="Courier New" w:hAnsi="Courier New" w:cs="Courier New"/>
          <w:sz w:val="28"/>
          <w:szCs w:val="28"/>
        </w:rPr>
        <w:t>ц</w:t>
      </w:r>
      <w:bookmarkEnd w:id="9"/>
      <w:r>
        <w:rPr>
          <w:rFonts w:ascii="Courier New" w:hAnsi="Courier New" w:cs="Courier New"/>
          <w:sz w:val="28"/>
          <w:szCs w:val="28"/>
        </w:rPr>
        <w:t xml:space="preserve">ии)по основным средствам; 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 xml:space="preserve">    *</w:t>
      </w:r>
      <w:r>
        <w:rPr>
          <w:rFonts w:ascii="Courier New" w:hAnsi="Courier New" w:cs="Courier New"/>
          <w:sz w:val="28"/>
          <w:szCs w:val="28"/>
        </w:rPr>
        <w:t xml:space="preserve"> порядок начисления амортизации по нематериальным активам; 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 xml:space="preserve">    *</w:t>
      </w:r>
      <w:r>
        <w:rPr>
          <w:rFonts w:ascii="Courier New" w:hAnsi="Courier New" w:cs="Courier New"/>
          <w:sz w:val="28"/>
          <w:szCs w:val="28"/>
        </w:rPr>
        <w:t xml:space="preserve"> порядок отражения в учете погашения стоимости нема</w:t>
      </w:r>
      <w:bookmarkStart w:id="10" w:name="OCRUncertain013"/>
      <w:r>
        <w:rPr>
          <w:rFonts w:ascii="Courier New" w:hAnsi="Courier New" w:cs="Courier New"/>
          <w:sz w:val="28"/>
          <w:szCs w:val="28"/>
        </w:rPr>
        <w:t>т</w:t>
      </w:r>
      <w:bookmarkEnd w:id="10"/>
      <w:r>
        <w:rPr>
          <w:rFonts w:ascii="Courier New" w:hAnsi="Courier New" w:cs="Courier New"/>
          <w:sz w:val="28"/>
          <w:szCs w:val="28"/>
        </w:rPr>
        <w:t>ери</w:t>
      </w:r>
      <w:bookmarkStart w:id="11" w:name="OCRUncertain014"/>
      <w:r>
        <w:rPr>
          <w:rFonts w:ascii="Courier New" w:hAnsi="Courier New" w:cs="Courier New"/>
          <w:sz w:val="28"/>
          <w:szCs w:val="28"/>
        </w:rPr>
        <w:t>а</w:t>
      </w:r>
      <w:bookmarkStart w:id="12" w:name="OCRUncertain015"/>
      <w:bookmarkEnd w:id="11"/>
      <w:r>
        <w:rPr>
          <w:rFonts w:ascii="Courier New" w:hAnsi="Courier New" w:cs="Courier New"/>
          <w:sz w:val="28"/>
          <w:szCs w:val="28"/>
        </w:rPr>
        <w:t>льных</w:t>
      </w:r>
      <w:bookmarkEnd w:id="12"/>
      <w:r>
        <w:rPr>
          <w:rFonts w:ascii="Courier New" w:hAnsi="Courier New" w:cs="Courier New"/>
          <w:sz w:val="28"/>
          <w:szCs w:val="28"/>
        </w:rPr>
        <w:t xml:space="preserve"> активов;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 xml:space="preserve">    *</w:t>
      </w:r>
      <w:r>
        <w:rPr>
          <w:rFonts w:ascii="Courier New" w:hAnsi="Courier New" w:cs="Courier New"/>
          <w:sz w:val="28"/>
          <w:szCs w:val="28"/>
        </w:rPr>
        <w:t xml:space="preserve"> перечень резервов предстоящих расходов и платежей</w:t>
      </w:r>
      <w:bookmarkStart w:id="13" w:name="OCRUncertain016"/>
      <w:r>
        <w:rPr>
          <w:rFonts w:ascii="Courier New" w:hAnsi="Courier New" w:cs="Courier New"/>
          <w:sz w:val="28"/>
          <w:szCs w:val="28"/>
        </w:rPr>
        <w:t xml:space="preserve">; </w:t>
      </w:r>
      <w:bookmarkEnd w:id="13"/>
      <w:r>
        <w:rPr>
          <w:rFonts w:ascii="Courier New" w:hAnsi="Courier New" w:cs="Courier New"/>
          <w:sz w:val="28"/>
          <w:szCs w:val="28"/>
        </w:rPr>
        <w:t xml:space="preserve">                                   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 xml:space="preserve">    *</w:t>
      </w:r>
      <w:r>
        <w:rPr>
          <w:rFonts w:ascii="Courier New" w:hAnsi="Courier New" w:cs="Courier New"/>
          <w:sz w:val="28"/>
          <w:szCs w:val="28"/>
        </w:rPr>
        <w:t xml:space="preserve"> порядок учета и финанс</w:t>
      </w:r>
      <w:bookmarkStart w:id="14" w:name="OCRUncertain017"/>
      <w:r>
        <w:rPr>
          <w:rFonts w:ascii="Courier New" w:hAnsi="Courier New" w:cs="Courier New"/>
          <w:sz w:val="28"/>
          <w:szCs w:val="28"/>
        </w:rPr>
        <w:t>и</w:t>
      </w:r>
      <w:bookmarkEnd w:id="14"/>
      <w:r>
        <w:rPr>
          <w:rFonts w:ascii="Courier New" w:hAnsi="Courier New" w:cs="Courier New"/>
          <w:sz w:val="28"/>
          <w:szCs w:val="28"/>
        </w:rPr>
        <w:t>рования ремонта производственных основ</w:t>
      </w:r>
      <w:r>
        <w:rPr>
          <w:rFonts w:ascii="Courier New" w:hAnsi="Courier New" w:cs="Courier New"/>
          <w:sz w:val="28"/>
          <w:szCs w:val="28"/>
        </w:rPr>
        <w:softHyphen/>
        <w:t xml:space="preserve">ных средств; 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 xml:space="preserve">    *</w:t>
      </w:r>
      <w:r>
        <w:rPr>
          <w:rFonts w:ascii="Courier New" w:hAnsi="Courier New" w:cs="Courier New"/>
          <w:sz w:val="28"/>
          <w:szCs w:val="28"/>
        </w:rPr>
        <w:t xml:space="preserve"> оценка незавершенного производства на предприятиях массового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и серийного производства; 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</w:t>
      </w:r>
      <w:r>
        <w:rPr>
          <w:rFonts w:ascii="Courier New" w:hAnsi="Courier New" w:cs="Courier New"/>
          <w:noProof/>
          <w:sz w:val="28"/>
          <w:szCs w:val="28"/>
        </w:rPr>
        <w:t>*</w:t>
      </w:r>
      <w:r>
        <w:rPr>
          <w:rFonts w:ascii="Courier New" w:hAnsi="Courier New" w:cs="Courier New"/>
          <w:sz w:val="28"/>
          <w:szCs w:val="28"/>
        </w:rPr>
        <w:t xml:space="preserve"> способ (6аза) распределения косвенных расходов между объектами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ка</w:t>
      </w:r>
      <w:bookmarkStart w:id="15" w:name="OCRUncertain018"/>
      <w:r>
        <w:rPr>
          <w:rFonts w:ascii="Courier New" w:hAnsi="Courier New" w:cs="Courier New"/>
          <w:sz w:val="28"/>
          <w:szCs w:val="28"/>
        </w:rPr>
        <w:t>ль</w:t>
      </w:r>
      <w:bookmarkEnd w:id="15"/>
      <w:r>
        <w:rPr>
          <w:rFonts w:ascii="Courier New" w:hAnsi="Courier New" w:cs="Courier New"/>
          <w:sz w:val="28"/>
          <w:szCs w:val="28"/>
        </w:rPr>
        <w:t>кулирования;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 xml:space="preserve">    *</w:t>
      </w:r>
      <w:r>
        <w:rPr>
          <w:rFonts w:ascii="Courier New" w:hAnsi="Courier New" w:cs="Courier New"/>
          <w:sz w:val="28"/>
          <w:szCs w:val="28"/>
        </w:rPr>
        <w:t xml:space="preserve"> вариант учета затрат на производство, калькулирования себесто</w:t>
      </w:r>
      <w:r>
        <w:rPr>
          <w:rFonts w:ascii="Courier New" w:hAnsi="Courier New" w:cs="Courier New"/>
          <w:sz w:val="28"/>
          <w:szCs w:val="28"/>
        </w:rPr>
        <w:softHyphen/>
        <w:t>имости и расчета финансового результата от основной деятель</w:t>
      </w:r>
      <w:r>
        <w:rPr>
          <w:rFonts w:ascii="Courier New" w:hAnsi="Courier New" w:cs="Courier New"/>
          <w:sz w:val="28"/>
          <w:szCs w:val="28"/>
        </w:rPr>
        <w:softHyphen/>
        <w:t>ности;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 xml:space="preserve">    *</w:t>
      </w:r>
      <w:r>
        <w:rPr>
          <w:rFonts w:ascii="Courier New" w:hAnsi="Courier New" w:cs="Courier New"/>
          <w:sz w:val="28"/>
          <w:szCs w:val="28"/>
        </w:rPr>
        <w:t xml:space="preserve"> вариант учета выпуска продукц</w:t>
      </w:r>
      <w:bookmarkStart w:id="16" w:name="OCRUncertain019"/>
      <w:r>
        <w:rPr>
          <w:rFonts w:ascii="Courier New" w:hAnsi="Courier New" w:cs="Courier New"/>
          <w:sz w:val="28"/>
          <w:szCs w:val="28"/>
        </w:rPr>
        <w:t>и</w:t>
      </w:r>
      <w:bookmarkEnd w:id="16"/>
      <w:r>
        <w:rPr>
          <w:rFonts w:ascii="Courier New" w:hAnsi="Courier New" w:cs="Courier New"/>
          <w:sz w:val="28"/>
          <w:szCs w:val="28"/>
        </w:rPr>
        <w:t xml:space="preserve">и; 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 xml:space="preserve">    *</w:t>
      </w:r>
      <w:r>
        <w:rPr>
          <w:rFonts w:ascii="Courier New" w:hAnsi="Courier New" w:cs="Courier New"/>
          <w:sz w:val="28"/>
          <w:szCs w:val="28"/>
        </w:rPr>
        <w:t xml:space="preserve"> оценка готовой продукции;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 xml:space="preserve">    *</w:t>
      </w:r>
      <w:r>
        <w:rPr>
          <w:rFonts w:ascii="Courier New" w:hAnsi="Courier New" w:cs="Courier New"/>
          <w:sz w:val="28"/>
          <w:szCs w:val="28"/>
        </w:rPr>
        <w:t xml:space="preserve"> учет финансовых результатов пр</w:t>
      </w:r>
      <w:bookmarkStart w:id="17" w:name="OCRUncertain020"/>
      <w:r>
        <w:rPr>
          <w:rFonts w:ascii="Courier New" w:hAnsi="Courier New" w:cs="Courier New"/>
          <w:sz w:val="28"/>
          <w:szCs w:val="28"/>
        </w:rPr>
        <w:t>и</w:t>
      </w:r>
      <w:bookmarkEnd w:id="17"/>
      <w:r>
        <w:rPr>
          <w:rFonts w:ascii="Courier New" w:hAnsi="Courier New" w:cs="Courier New"/>
          <w:sz w:val="28"/>
          <w:szCs w:val="28"/>
        </w:rPr>
        <w:t xml:space="preserve"> выполнен</w:t>
      </w:r>
      <w:bookmarkStart w:id="18" w:name="OCRUncertain021"/>
      <w:r>
        <w:rPr>
          <w:rFonts w:ascii="Courier New" w:hAnsi="Courier New" w:cs="Courier New"/>
          <w:sz w:val="28"/>
          <w:szCs w:val="28"/>
        </w:rPr>
        <w:t>и</w:t>
      </w:r>
      <w:bookmarkEnd w:id="18"/>
      <w:r>
        <w:rPr>
          <w:rFonts w:ascii="Courier New" w:hAnsi="Courier New" w:cs="Courier New"/>
          <w:sz w:val="28"/>
          <w:szCs w:val="28"/>
        </w:rPr>
        <w:t>и долгосрочных до</w:t>
      </w:r>
      <w:r>
        <w:rPr>
          <w:rFonts w:ascii="Courier New" w:hAnsi="Courier New" w:cs="Courier New"/>
          <w:sz w:val="28"/>
          <w:szCs w:val="28"/>
        </w:rPr>
        <w:softHyphen/>
        <w:t>говоров;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 xml:space="preserve">    *</w:t>
      </w:r>
      <w:r>
        <w:rPr>
          <w:rFonts w:ascii="Courier New" w:hAnsi="Courier New" w:cs="Courier New"/>
          <w:sz w:val="28"/>
          <w:szCs w:val="28"/>
        </w:rPr>
        <w:t xml:space="preserve"> порядок создания резервов по сомнительным долгам; 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 xml:space="preserve">    *</w:t>
      </w:r>
      <w:r>
        <w:rPr>
          <w:rFonts w:ascii="Courier New" w:hAnsi="Courier New" w:cs="Courier New"/>
          <w:sz w:val="28"/>
          <w:szCs w:val="28"/>
        </w:rPr>
        <w:t xml:space="preserve"> учет курсовых разниц;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 xml:space="preserve">    *</w:t>
      </w:r>
      <w:r>
        <w:rPr>
          <w:rFonts w:ascii="Courier New" w:hAnsi="Courier New" w:cs="Courier New"/>
          <w:sz w:val="28"/>
          <w:szCs w:val="28"/>
        </w:rPr>
        <w:t xml:space="preserve"> вариант распределен</w:t>
      </w:r>
      <w:bookmarkStart w:id="19" w:name="OCRUncertain022"/>
      <w:r>
        <w:rPr>
          <w:rFonts w:ascii="Courier New" w:hAnsi="Courier New" w:cs="Courier New"/>
          <w:sz w:val="28"/>
          <w:szCs w:val="28"/>
        </w:rPr>
        <w:t>и</w:t>
      </w:r>
      <w:bookmarkEnd w:id="19"/>
      <w:r>
        <w:rPr>
          <w:rFonts w:ascii="Courier New" w:hAnsi="Courier New" w:cs="Courier New"/>
          <w:sz w:val="28"/>
          <w:szCs w:val="28"/>
        </w:rPr>
        <w:t>я и использования ч</w:t>
      </w:r>
      <w:bookmarkStart w:id="20" w:name="OCRUncertain023"/>
      <w:r>
        <w:rPr>
          <w:rFonts w:ascii="Courier New" w:hAnsi="Courier New" w:cs="Courier New"/>
          <w:sz w:val="28"/>
          <w:szCs w:val="28"/>
        </w:rPr>
        <w:t>и</w:t>
      </w:r>
      <w:bookmarkEnd w:id="20"/>
      <w:r>
        <w:rPr>
          <w:rFonts w:ascii="Courier New" w:hAnsi="Courier New" w:cs="Courier New"/>
          <w:sz w:val="28"/>
          <w:szCs w:val="28"/>
        </w:rPr>
        <w:t>стой прибыл</w:t>
      </w:r>
      <w:bookmarkStart w:id="21" w:name="OCRUncertain024"/>
      <w:r>
        <w:rPr>
          <w:rFonts w:ascii="Courier New" w:hAnsi="Courier New" w:cs="Courier New"/>
          <w:sz w:val="28"/>
          <w:szCs w:val="28"/>
        </w:rPr>
        <w:t>и</w:t>
      </w:r>
      <w:bookmarkEnd w:id="21"/>
      <w:r>
        <w:rPr>
          <w:rFonts w:ascii="Courier New" w:hAnsi="Courier New" w:cs="Courier New"/>
          <w:sz w:val="28"/>
          <w:szCs w:val="28"/>
        </w:rPr>
        <w:t xml:space="preserve">; 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 xml:space="preserve">    *</w:t>
      </w:r>
      <w:r>
        <w:rPr>
          <w:rFonts w:ascii="Courier New" w:hAnsi="Courier New" w:cs="Courier New"/>
          <w:sz w:val="28"/>
          <w:szCs w:val="28"/>
        </w:rPr>
        <w:t xml:space="preserve"> другие способы.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Говоря о формировании и раскрытии учетной политики организации, следует еще раз напомнить принципиальное положение </w:t>
      </w:r>
      <w:bookmarkStart w:id="22" w:name="OCRUncertain025"/>
      <w:r>
        <w:rPr>
          <w:rFonts w:ascii="Courier New" w:hAnsi="Courier New" w:cs="Courier New"/>
          <w:sz w:val="28"/>
          <w:szCs w:val="28"/>
        </w:rPr>
        <w:t>п.</w:t>
      </w:r>
      <w:bookmarkEnd w:id="22"/>
      <w:r>
        <w:rPr>
          <w:rFonts w:ascii="Courier New" w:hAnsi="Courier New" w:cs="Courier New"/>
          <w:noProof/>
          <w:sz w:val="28"/>
          <w:szCs w:val="28"/>
        </w:rPr>
        <w:t xml:space="preserve"> 2.4</w:t>
      </w:r>
      <w:r>
        <w:rPr>
          <w:rFonts w:ascii="Courier New" w:hAnsi="Courier New" w:cs="Courier New"/>
          <w:sz w:val="28"/>
          <w:szCs w:val="28"/>
        </w:rPr>
        <w:t xml:space="preserve"> </w:t>
      </w:r>
      <w:bookmarkStart w:id="23" w:name="OCRUncertain026"/>
      <w:r>
        <w:rPr>
          <w:rFonts w:ascii="Courier New" w:hAnsi="Courier New" w:cs="Courier New"/>
          <w:sz w:val="28"/>
          <w:szCs w:val="28"/>
        </w:rPr>
        <w:t>ПБУ</w:t>
      </w:r>
      <w:bookmarkEnd w:id="23"/>
      <w:r>
        <w:rPr>
          <w:rFonts w:ascii="Courier New" w:hAnsi="Courier New" w:cs="Courier New"/>
          <w:noProof/>
          <w:sz w:val="28"/>
          <w:szCs w:val="28"/>
        </w:rPr>
        <w:t xml:space="preserve"> 1/94, </w:t>
      </w:r>
      <w:r>
        <w:rPr>
          <w:rFonts w:ascii="Courier New" w:hAnsi="Courier New" w:cs="Courier New"/>
          <w:sz w:val="28"/>
          <w:szCs w:val="28"/>
        </w:rPr>
        <w:t>которое на практике постоянно нарушается, о том, что при формирова</w:t>
      </w:r>
      <w:r>
        <w:rPr>
          <w:rFonts w:ascii="Courier New" w:hAnsi="Courier New" w:cs="Courier New"/>
          <w:sz w:val="28"/>
          <w:szCs w:val="28"/>
        </w:rPr>
        <w:softHyphen/>
        <w:t>нии учетной политики предприятия по конкретному вопросу, направле</w:t>
      </w:r>
      <w:r>
        <w:rPr>
          <w:rFonts w:ascii="Courier New" w:hAnsi="Courier New" w:cs="Courier New"/>
          <w:sz w:val="28"/>
          <w:szCs w:val="28"/>
        </w:rPr>
        <w:softHyphen/>
        <w:t>нию ведения и организа</w:t>
      </w:r>
      <w:bookmarkStart w:id="24" w:name="OCRUncertain027"/>
      <w:r>
        <w:rPr>
          <w:rFonts w:ascii="Courier New" w:hAnsi="Courier New" w:cs="Courier New"/>
          <w:sz w:val="28"/>
          <w:szCs w:val="28"/>
        </w:rPr>
        <w:t>ц</w:t>
      </w:r>
      <w:bookmarkEnd w:id="24"/>
      <w:r>
        <w:rPr>
          <w:rFonts w:ascii="Courier New" w:hAnsi="Courier New" w:cs="Courier New"/>
          <w:sz w:val="28"/>
          <w:szCs w:val="28"/>
        </w:rPr>
        <w:t>ии бухгалтерского учета осуществляется выбор одного способа из нескольких, допускаемых законодательными и норматив</w:t>
      </w:r>
      <w:r>
        <w:rPr>
          <w:rFonts w:ascii="Courier New" w:hAnsi="Courier New" w:cs="Courier New"/>
          <w:sz w:val="28"/>
          <w:szCs w:val="28"/>
        </w:rPr>
        <w:softHyphen/>
        <w:t>ными актами, входящими в систему нормативного регулирования бухга</w:t>
      </w:r>
      <w:bookmarkStart w:id="25" w:name="OCRUncertain028"/>
      <w:r>
        <w:rPr>
          <w:rFonts w:ascii="Courier New" w:hAnsi="Courier New" w:cs="Courier New"/>
          <w:sz w:val="28"/>
          <w:szCs w:val="28"/>
        </w:rPr>
        <w:t>л</w:t>
      </w:r>
      <w:bookmarkEnd w:id="25"/>
      <w:r>
        <w:rPr>
          <w:rFonts w:ascii="Courier New" w:hAnsi="Courier New" w:cs="Courier New"/>
          <w:sz w:val="28"/>
          <w:szCs w:val="28"/>
        </w:rPr>
        <w:softHyphen/>
        <w:t>терского учета в Российской Федерации. И только в том случае, если указанная система не устанавливает способа ведения бухгалтерского уче</w:t>
      </w:r>
      <w:r>
        <w:rPr>
          <w:rFonts w:ascii="Courier New" w:hAnsi="Courier New" w:cs="Courier New"/>
          <w:sz w:val="28"/>
          <w:szCs w:val="28"/>
        </w:rPr>
        <w:softHyphen/>
        <w:t>та по конкретному вопросу, то при формировании учетной политики осуществляется разработка предприятием соответствующего способа ис</w:t>
      </w:r>
      <w:r>
        <w:rPr>
          <w:rFonts w:ascii="Courier New" w:hAnsi="Courier New" w:cs="Courier New"/>
          <w:sz w:val="28"/>
          <w:szCs w:val="28"/>
        </w:rPr>
        <w:softHyphen/>
        <w:t>ходя из содержания ПБУ</w:t>
      </w:r>
      <w:r>
        <w:rPr>
          <w:rFonts w:ascii="Courier New" w:hAnsi="Courier New" w:cs="Courier New"/>
          <w:noProof/>
          <w:sz w:val="28"/>
          <w:szCs w:val="28"/>
        </w:rPr>
        <w:t xml:space="preserve"> </w:t>
      </w:r>
      <w:bookmarkStart w:id="26" w:name="OCRUncertain029"/>
      <w:r>
        <w:rPr>
          <w:rFonts w:ascii="Courier New" w:hAnsi="Courier New" w:cs="Courier New"/>
          <w:noProof/>
          <w:sz w:val="28"/>
          <w:szCs w:val="28"/>
        </w:rPr>
        <w:t>1</w:t>
      </w:r>
      <w:bookmarkEnd w:id="26"/>
      <w:r>
        <w:rPr>
          <w:rFonts w:ascii="Courier New" w:hAnsi="Courier New" w:cs="Courier New"/>
          <w:noProof/>
          <w:sz w:val="28"/>
          <w:szCs w:val="28"/>
        </w:rPr>
        <w:t>/98</w:t>
      </w:r>
      <w:r>
        <w:rPr>
          <w:rFonts w:ascii="Courier New" w:hAnsi="Courier New" w:cs="Courier New"/>
          <w:sz w:val="28"/>
          <w:szCs w:val="28"/>
        </w:rPr>
        <w:t xml:space="preserve"> и иных положений по бухгалтерскому учету.                      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Согласно п. 16 ПБУ</w:t>
      </w:r>
      <w:r>
        <w:rPr>
          <w:rFonts w:ascii="Courier New" w:hAnsi="Courier New" w:cs="Courier New"/>
          <w:noProof/>
          <w:sz w:val="28"/>
          <w:szCs w:val="28"/>
        </w:rPr>
        <w:t xml:space="preserve"> 1/98</w:t>
      </w:r>
      <w:r>
        <w:rPr>
          <w:rFonts w:ascii="Courier New" w:hAnsi="Courier New" w:cs="Courier New"/>
          <w:sz w:val="28"/>
          <w:szCs w:val="28"/>
        </w:rPr>
        <w:t xml:space="preserve"> изменения в учетной поли</w:t>
      </w:r>
      <w:r>
        <w:rPr>
          <w:rFonts w:ascii="Courier New" w:hAnsi="Courier New" w:cs="Courier New"/>
          <w:sz w:val="28"/>
          <w:szCs w:val="28"/>
        </w:rPr>
        <w:softHyphen/>
        <w:t xml:space="preserve">тике предприятия могут иметь место только в следующих случаях: </w:t>
      </w:r>
    </w:p>
    <w:p w:rsidR="005E2D4A" w:rsidRDefault="005E2D4A">
      <w:pPr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реорганизации предприятия (слиянии, разделении, присоединении);       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</w:t>
      </w:r>
      <w:r>
        <w:rPr>
          <w:rFonts w:ascii="Courier New" w:hAnsi="Courier New" w:cs="Courier New"/>
          <w:noProof/>
          <w:sz w:val="28"/>
          <w:szCs w:val="28"/>
        </w:rPr>
        <w:t>—</w:t>
      </w:r>
      <w:r>
        <w:rPr>
          <w:rFonts w:ascii="Courier New" w:hAnsi="Courier New" w:cs="Courier New"/>
          <w:sz w:val="28"/>
          <w:szCs w:val="28"/>
        </w:rPr>
        <w:t xml:space="preserve"> смены собственников;</w:t>
      </w:r>
    </w:p>
    <w:p w:rsidR="005E2D4A" w:rsidRDefault="005E2D4A">
      <w:pPr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изменений законодательства Российской Федерации или изменений в системе нормативного регулирования бухгалтерского учета; </w:t>
      </w:r>
    </w:p>
    <w:p w:rsidR="005E2D4A" w:rsidRDefault="005E2D4A">
      <w:pPr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разработки новых способов бухгалтерского учета. </w:t>
      </w:r>
    </w:p>
    <w:p w:rsidR="005E2D4A" w:rsidRDefault="005E2D4A">
      <w:pPr>
        <w:spacing w:line="360" w:lineRule="auto"/>
        <w:ind w:left="285"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Пункт</w:t>
      </w:r>
      <w:r>
        <w:rPr>
          <w:rFonts w:ascii="Courier New" w:hAnsi="Courier New" w:cs="Courier New"/>
          <w:noProof/>
          <w:sz w:val="28"/>
          <w:szCs w:val="28"/>
        </w:rPr>
        <w:t xml:space="preserve"> 4</w:t>
      </w:r>
      <w:r>
        <w:rPr>
          <w:rFonts w:ascii="Courier New" w:hAnsi="Courier New" w:cs="Courier New"/>
          <w:sz w:val="28"/>
          <w:szCs w:val="28"/>
        </w:rPr>
        <w:t xml:space="preserve"> статьи</w:t>
      </w:r>
      <w:r>
        <w:rPr>
          <w:rFonts w:ascii="Courier New" w:hAnsi="Courier New" w:cs="Courier New"/>
          <w:noProof/>
          <w:sz w:val="28"/>
          <w:szCs w:val="28"/>
        </w:rPr>
        <w:t xml:space="preserve"> 6</w:t>
      </w:r>
      <w:r>
        <w:rPr>
          <w:rFonts w:ascii="Courier New" w:hAnsi="Courier New" w:cs="Courier New"/>
          <w:sz w:val="28"/>
          <w:szCs w:val="28"/>
        </w:rPr>
        <w:t xml:space="preserve"> Закона РФ "О бухгалтерском учете" несколько видоизменил содержание возможных случаев внесения изменений в учетную политику:</w:t>
      </w:r>
    </w:p>
    <w:p w:rsidR="005E2D4A" w:rsidRDefault="005E2D4A">
      <w:pPr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"Принятая организацией учетная политика применяется последова</w:t>
      </w:r>
      <w:r>
        <w:rPr>
          <w:rFonts w:ascii="Courier New" w:hAnsi="Courier New" w:cs="Courier New"/>
          <w:sz w:val="28"/>
          <w:szCs w:val="28"/>
        </w:rPr>
        <w:softHyphen/>
        <w:t>тельно из года в год. Изменение учетной политики может производиться в случаях изменения законодательства Российской Федера</w:t>
      </w:r>
      <w:bookmarkStart w:id="27" w:name="OCRUncertain034"/>
      <w:r>
        <w:rPr>
          <w:rFonts w:ascii="Courier New" w:hAnsi="Courier New" w:cs="Courier New"/>
          <w:sz w:val="28"/>
          <w:szCs w:val="28"/>
        </w:rPr>
        <w:t>ц</w:t>
      </w:r>
      <w:bookmarkEnd w:id="27"/>
      <w:r>
        <w:rPr>
          <w:rFonts w:ascii="Courier New" w:hAnsi="Courier New" w:cs="Courier New"/>
          <w:sz w:val="28"/>
          <w:szCs w:val="28"/>
        </w:rPr>
        <w:t>ии или нор</w:t>
      </w:r>
      <w:r>
        <w:rPr>
          <w:rFonts w:ascii="Courier New" w:hAnsi="Courier New" w:cs="Courier New"/>
          <w:sz w:val="28"/>
          <w:szCs w:val="28"/>
        </w:rPr>
        <w:softHyphen/>
        <w:t>мативных актов органов, осуществляю</w:t>
      </w:r>
      <w:bookmarkStart w:id="28" w:name="OCRUncertain035"/>
      <w:r>
        <w:rPr>
          <w:rFonts w:ascii="Courier New" w:hAnsi="Courier New" w:cs="Courier New"/>
          <w:sz w:val="28"/>
          <w:szCs w:val="28"/>
        </w:rPr>
        <w:t>щ</w:t>
      </w:r>
      <w:bookmarkEnd w:id="28"/>
      <w:r>
        <w:rPr>
          <w:rFonts w:ascii="Courier New" w:hAnsi="Courier New" w:cs="Courier New"/>
          <w:sz w:val="28"/>
          <w:szCs w:val="28"/>
        </w:rPr>
        <w:t>их регулирование бухгалтерско</w:t>
      </w:r>
      <w:r>
        <w:rPr>
          <w:rFonts w:ascii="Courier New" w:hAnsi="Courier New" w:cs="Courier New"/>
          <w:sz w:val="28"/>
          <w:szCs w:val="28"/>
        </w:rPr>
        <w:softHyphen/>
        <w:t xml:space="preserve">го учета, разработки организацией новых способов ведения бухгалтерского учета или существенного изменения условий ее деятельности. В </w:t>
      </w:r>
      <w:bookmarkStart w:id="29" w:name="OCRUncertain036"/>
      <w:r>
        <w:rPr>
          <w:rFonts w:ascii="Courier New" w:hAnsi="Courier New" w:cs="Courier New"/>
          <w:sz w:val="28"/>
          <w:szCs w:val="28"/>
        </w:rPr>
        <w:t>ц</w:t>
      </w:r>
      <w:bookmarkEnd w:id="29"/>
      <w:r>
        <w:rPr>
          <w:rFonts w:ascii="Courier New" w:hAnsi="Courier New" w:cs="Courier New"/>
          <w:sz w:val="28"/>
          <w:szCs w:val="28"/>
        </w:rPr>
        <w:t>елях обеспечения сопоставимости данных бухгалтерского учета изменения учетной политики должны вво</w:t>
      </w:r>
      <w:bookmarkStart w:id="30" w:name="OCRUncertain037"/>
      <w:r>
        <w:rPr>
          <w:rFonts w:ascii="Courier New" w:hAnsi="Courier New" w:cs="Courier New"/>
          <w:sz w:val="28"/>
          <w:szCs w:val="28"/>
        </w:rPr>
        <w:t>д</w:t>
      </w:r>
      <w:bookmarkEnd w:id="30"/>
      <w:r>
        <w:rPr>
          <w:rFonts w:ascii="Courier New" w:hAnsi="Courier New" w:cs="Courier New"/>
          <w:sz w:val="28"/>
          <w:szCs w:val="28"/>
        </w:rPr>
        <w:t>иться с начала финансового года".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В пояснительной записке следует привести краткую характеристику деятельности организации  (виды текущей, инвестиционной и финансовой деятельности), основные показатели деятельности и факторы, повлиявшие в отчетном году на хозяйственные и финансовые результаты деятельности организации, а также решения по итогам рассмотрения годовой бухгалтерской отчетности и распределения прибыли, остающейся в распоряжении организации,  т.е.  соответствующую финансовую информацию, полезную для получения более полной и объективной картины об имущественном и финансовом положении организации. 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Кроме того, необходимо привести данные о доходах, расходах и обязательствах, выявленных после даты составления годовой бухгалтерской отчетности до ее представления и существенно влияющих на оценку имущественного и финансового положения организации, включая принятие решения о распределении прибыли. Организация, применяющая при налогообложении метод определения выручки от реализации продукции (работ, услуг) по мере ее оплаты, приводит отдельно данные о причитающихся налоговых платежах в бюджет, исчисленных на основе представленных налоговых расчетов, и данные, исчисленные на основе сведений о реализации и финансовых результатах, отраженных в бухгалтерском учете исходя из допущения временной определенности фактов хозяйственной деятельности. При этом данные о налоговых платежах, исчисленных по двум методам, приводятся в разрезе существенных видов налогов и с отражением сумм отклонений.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При раскрытии осуществляемых природоохранных мероприятий рекомендуется пояснить основные проводимые организацией мероприятия в области охраны окружающей среды, влияние этих мероприятий на уровень капиталовложений организации и прибыли в отчетном году и охарактеризовать финансовые последствия для будущих периодов. Следует раскрыть данные о платежах за нарушение природоохранного законодательства, произведенных экологических платежах и плате за природные ресурсы, текущих расходах по охране окружающей среды и степень их влияния на финансовые результаты организации.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При изменении вступительного баланса на начало года в пояснительной записке объясняются причины изменений. В ней должны быть раскрыты избранные при формировании учетной политики отличные от предыдущего года способы ведения бухгалтерского учета. Подлежат обособленному раскрытию изменения в учетной политике, существенно влияющие на оценку и принятие решения пользователей бухгалтерской отчетности в отчетном году или в периодах, следующих за отчетным, а также причины этих изменений и оценка последствий их в стоимостном выражении.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Организация, имеющая дочерние и зависимые общества, в пояснительной записке приводит сведения об их наличии, месте нахождения, наименовании и виде деятельности.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При изложении основных показателей деятельности может быть приведена характеристика основных средств (доля активной части основных средств, коэффициенты износа, обновления, выбытия и пр.), нематериальных активов, финансовых вложений дебиторской и кредиторской задолженности, научно - технического уровня продукции. При этом информация может быть дополнена необходимыми аналитическими таблицами, расшифровками. Рекомендуется определять тенденции основных показателей деятельности, а также качественные изменения в имущественном и финансовом положении, их причины.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В случае необходимости в пояснительной записке следует указывать принятый порядок расчета аналитических показателей (рентабельность, доля собственных оборотных средств и пр.).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При оценке финансового состояния на краткосрочную перспективу могут приводиться показатели оценки удовлетворительности структуры баланса текущей ликвидности, обеспеченности собственными средствами и способности восстановления (утраты) платежеспособности. При  характеристике платежеспособности следует обратить внимание на такие показатели, как наличие денежных средств на расчетных счетах в банке и иных кредитных учреждениях, в кассе организации, убытки, просроченные дебиторская и кредиторская задолженность, не погашенные в срок кредиты и займы, полноту перечисления соответствующих налогов в бюджет, уплаченные (подлежащие уплате) штрафные санкции за неисполнение обязательств перед бюджетом. Также следует обратить внимание на оценку положения организации на рынке ценных бумаг и причины имевших место негативных явлений.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При оценке финансового состояния на долгосрочную перспективу приводится характеристика структуры источников средств, степень зависимости организации от внешних инвесторов и кредиторов и пр. Дается характеристика динамики инвестиций за предыдущие годы и на перспективу с определением эффективности этих инвестиций.</w:t>
      </w:r>
    </w:p>
    <w:p w:rsidR="005E2D4A" w:rsidRDefault="005E2D4A">
      <w:pPr>
        <w:pStyle w:val="a4"/>
        <w:spacing w:line="360" w:lineRule="auto"/>
        <w:ind w:firstLine="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Акционерные общества в пояснительной записке приводят состав (фамилии и должности) членов Совета директоров (наблюдательного совета), членов исполнительного органа, общую сумму выплаченного им вознаграждения. При этом описываются все виды выплаченного вознаграждения (заработная плата, премии, комиссионные и иные имущественные предоставления (льготы и привилегии).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Кроме того, может быть приведена оценка деловой активности организации, критериями которой являются широта рынков сбыта продукции, включая наличие поставок на экспорт, репутация организации, выражающаяся, в частности, в известности клиентов, пользующихся услугами организации, и др.; степень выполнения плана, обеспечение заданных темпов их роста; уровень эффективности использования ресурсов организации. Целесообразно включение в пояснительную записку данных о динамике важнейших экономических и финансовых показателей работы организации за ряд лет, описаний будущих капиталовложений, осуществляемых экономических мероприятий и другой информации, интересующей возможных пользователей годовой бухгалтерской отчетности.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</w:p>
    <w:p w:rsidR="005E2D4A" w:rsidRDefault="005E2D4A">
      <w:pPr>
        <w:widowControl/>
        <w:spacing w:line="360" w:lineRule="auto"/>
        <w:ind w:firstLine="0"/>
        <w:jc w:val="center"/>
        <w:rPr>
          <w:rFonts w:ascii="Courier New" w:hAnsi="Courier New" w:cs="Courier New"/>
          <w:b/>
          <w:bCs/>
          <w:sz w:val="32"/>
          <w:szCs w:val="32"/>
        </w:rPr>
      </w:pPr>
      <w:r>
        <w:rPr>
          <w:rFonts w:ascii="Courier New" w:hAnsi="Courier New" w:cs="Courier New"/>
          <w:b/>
          <w:bCs/>
          <w:sz w:val="32"/>
          <w:szCs w:val="32"/>
        </w:rPr>
        <w:t>Литература:</w:t>
      </w:r>
    </w:p>
    <w:p w:rsidR="005E2D4A" w:rsidRDefault="005E2D4A">
      <w:pPr>
        <w:widowControl/>
        <w:numPr>
          <w:ilvl w:val="0"/>
          <w:numId w:val="2"/>
        </w:num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Федеральный Закон “О бухгалтерском учете” № 129 от 21.11.96 г.</w:t>
      </w:r>
    </w:p>
    <w:p w:rsidR="005E2D4A" w:rsidRDefault="005E2D4A">
      <w:pPr>
        <w:widowControl/>
        <w:numPr>
          <w:ilvl w:val="0"/>
          <w:numId w:val="2"/>
        </w:num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Положение по бухгалтерскому учету “Учетная политика предприятия”. ПБУ 1/98</w:t>
      </w:r>
    </w:p>
    <w:p w:rsidR="005E2D4A" w:rsidRDefault="005E2D4A">
      <w:pPr>
        <w:widowControl/>
        <w:numPr>
          <w:ilvl w:val="0"/>
          <w:numId w:val="2"/>
        </w:num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Положение по бухгалтерскому учету “Бехгалтерская отчетность организации”. ПБУ 4/96. (Приложение к приказу МинФина РФ от 8.02.96 г. № 10</w:t>
      </w:r>
    </w:p>
    <w:p w:rsidR="005E2D4A" w:rsidRDefault="005E2D4A">
      <w:pPr>
        <w:widowControl/>
        <w:numPr>
          <w:ilvl w:val="0"/>
          <w:numId w:val="2"/>
        </w:num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С.А. Николаева, Е. М. Калинина “Профессиональный коментарий к бухгалтерской отчетности”, Москва, “Аналитика – пресс”, 1997 г.</w:t>
      </w:r>
    </w:p>
    <w:p w:rsidR="005E2D4A" w:rsidRDefault="005E2D4A">
      <w:pPr>
        <w:widowControl/>
        <w:spacing w:line="360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bookmarkStart w:id="31" w:name="_GoBack"/>
      <w:bookmarkEnd w:id="31"/>
    </w:p>
    <w:sectPr w:rsidR="005E2D4A">
      <w:pgSz w:w="11907" w:h="16840" w:code="9"/>
      <w:pgMar w:top="1134" w:right="1134" w:bottom="113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667B91"/>
    <w:multiLevelType w:val="singleLevel"/>
    <w:tmpl w:val="95623ACC"/>
    <w:lvl w:ilvl="0">
      <w:numFmt w:val="bullet"/>
      <w:lvlText w:val="—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">
    <w:nsid w:val="7C0776E5"/>
    <w:multiLevelType w:val="singleLevel"/>
    <w:tmpl w:val="13AA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1E7C"/>
    <w:rsid w:val="002E1A89"/>
    <w:rsid w:val="005E2D4A"/>
    <w:rsid w:val="00C01E7C"/>
    <w:rsid w:val="00FD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76A29E3-B625-44C9-A147-BE8FFDD4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customStyle="1" w:styleId="Nonformat">
    <w:name w:val="Nonformat"/>
    <w:basedOn w:val="a"/>
    <w:pPr>
      <w:ind w:firstLine="0"/>
    </w:pPr>
    <w:rPr>
      <w:rFonts w:ascii="Consultant" w:hAnsi="Consultant"/>
    </w:rPr>
  </w:style>
  <w:style w:type="paragraph" w:customStyle="1" w:styleId="Cell">
    <w:name w:val="Cell"/>
    <w:basedOn w:val="a"/>
    <w:pPr>
      <w:ind w:firstLine="0"/>
    </w:pPr>
  </w:style>
  <w:style w:type="paragraph" w:styleId="a4">
    <w:name w:val="Body Text Indent"/>
    <w:basedOn w:val="a"/>
    <w:semiHidden/>
    <w:pPr>
      <w:widowControl/>
      <w:ind w:firstLine="54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Irina</cp:lastModifiedBy>
  <cp:revision>2</cp:revision>
  <cp:lastPrinted>1999-05-28T09:27:00Z</cp:lastPrinted>
  <dcterms:created xsi:type="dcterms:W3CDTF">2014-09-05T14:29:00Z</dcterms:created>
  <dcterms:modified xsi:type="dcterms:W3CDTF">2014-09-05T14:29:00Z</dcterms:modified>
</cp:coreProperties>
</file>