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B8" w:rsidRPr="002E64C8" w:rsidRDefault="00AD28B8" w:rsidP="00D9400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2E64C8">
        <w:rPr>
          <w:b/>
          <w:sz w:val="28"/>
          <w:szCs w:val="28"/>
        </w:rPr>
        <w:t>ФЕДЕРАЛЬНОЕ АГЕНТСТВО ПО ОБРАЗОВАНИЮ</w:t>
      </w:r>
    </w:p>
    <w:p w:rsidR="00AD28B8" w:rsidRPr="002E64C8" w:rsidRDefault="00AD28B8" w:rsidP="00D9400D">
      <w:pPr>
        <w:pStyle w:val="aa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64C8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AD28B8" w:rsidRPr="002E64C8" w:rsidRDefault="00DD0D22" w:rsidP="00D9400D">
      <w:pPr>
        <w:pStyle w:val="aa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64C8">
        <w:rPr>
          <w:rFonts w:ascii="Times New Roman" w:hAnsi="Times New Roman"/>
          <w:b/>
          <w:sz w:val="28"/>
          <w:szCs w:val="28"/>
        </w:rPr>
        <w:t>СРЕДНЕЕ ПРОФЕССИОНАЛЬНОЕ ОБРАЗОВАНИЕ</w:t>
      </w:r>
    </w:p>
    <w:p w:rsidR="00AD28B8" w:rsidRPr="002E64C8" w:rsidRDefault="00AD28B8" w:rsidP="00D9400D">
      <w:pPr>
        <w:pStyle w:val="aa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64C8">
        <w:rPr>
          <w:rFonts w:ascii="Times New Roman" w:hAnsi="Times New Roman"/>
          <w:b/>
          <w:sz w:val="28"/>
          <w:szCs w:val="28"/>
        </w:rPr>
        <w:t>АЛТАЙСКИЙ ГОСУДАРСТВЕННЫЙ</w:t>
      </w:r>
    </w:p>
    <w:p w:rsidR="00AD28B8" w:rsidRPr="002E64C8" w:rsidRDefault="00AD28B8" w:rsidP="00D9400D">
      <w:pPr>
        <w:pStyle w:val="aa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64C8">
        <w:rPr>
          <w:rFonts w:ascii="Times New Roman" w:hAnsi="Times New Roman"/>
          <w:b/>
          <w:sz w:val="28"/>
          <w:szCs w:val="28"/>
        </w:rPr>
        <w:t>ПРОМЫШЛЕННО-ЭКОНОМИЧЕСКИЙ КОЛЛЕДЖ</w:t>
      </w:r>
    </w:p>
    <w:p w:rsidR="00AD28B8" w:rsidRPr="002E64C8" w:rsidRDefault="00AD28B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Специальность: Финансы.</w:t>
      </w: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Казначейское дело.</w:t>
      </w: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Группа:11 Фк 082</w:t>
      </w: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both"/>
        <w:rPr>
          <w:sz w:val="28"/>
          <w:szCs w:val="28"/>
        </w:rPr>
      </w:pP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both"/>
        <w:rPr>
          <w:sz w:val="28"/>
          <w:szCs w:val="28"/>
        </w:rPr>
      </w:pP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center"/>
        <w:rPr>
          <w:sz w:val="28"/>
          <w:szCs w:val="28"/>
        </w:rPr>
      </w:pP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E64C8">
        <w:rPr>
          <w:b/>
          <w:sz w:val="28"/>
          <w:szCs w:val="28"/>
        </w:rPr>
        <w:t>КУРСОВАЯ РАБОТА</w:t>
      </w: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AD28B8" w:rsidRPr="002E64C8" w:rsidRDefault="00AD28B8" w:rsidP="00D9400D">
      <w:pPr>
        <w:widowControl w:val="0"/>
        <w:tabs>
          <w:tab w:val="left" w:pos="7411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E64C8">
        <w:rPr>
          <w:b/>
          <w:sz w:val="28"/>
          <w:szCs w:val="28"/>
        </w:rPr>
        <w:t xml:space="preserve">На тему: </w:t>
      </w:r>
      <w:r w:rsidR="00271DF3" w:rsidRPr="002E64C8">
        <w:rPr>
          <w:b/>
          <w:sz w:val="28"/>
          <w:szCs w:val="28"/>
        </w:rPr>
        <w:t>«</w:t>
      </w:r>
      <w:r w:rsidRPr="002E64C8">
        <w:rPr>
          <w:b/>
          <w:sz w:val="28"/>
          <w:szCs w:val="28"/>
        </w:rPr>
        <w:t>Анализ исполнения</w:t>
      </w:r>
      <w:r w:rsidR="00FF77CD" w:rsidRPr="002E64C8">
        <w:rPr>
          <w:b/>
          <w:sz w:val="28"/>
          <w:szCs w:val="28"/>
        </w:rPr>
        <w:t xml:space="preserve"> краевого</w:t>
      </w:r>
      <w:r w:rsidRPr="002E64C8">
        <w:rPr>
          <w:b/>
          <w:sz w:val="28"/>
          <w:szCs w:val="28"/>
        </w:rPr>
        <w:t xml:space="preserve"> бюджета</w:t>
      </w:r>
      <w:r w:rsidR="00271DF3" w:rsidRPr="002E64C8">
        <w:rPr>
          <w:b/>
          <w:sz w:val="28"/>
          <w:szCs w:val="28"/>
        </w:rPr>
        <w:t xml:space="preserve"> на примере Алтайского края»</w:t>
      </w:r>
    </w:p>
    <w:p w:rsidR="00AD28B8" w:rsidRPr="002E64C8" w:rsidRDefault="00AD28B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D28B8" w:rsidRPr="002E64C8" w:rsidRDefault="00AD28B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D28B8" w:rsidRPr="002E64C8" w:rsidRDefault="00AD28B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D28B8" w:rsidRPr="002E64C8" w:rsidRDefault="00AD28B8" w:rsidP="00D9400D">
      <w:pPr>
        <w:widowControl w:val="0"/>
        <w:spacing w:line="360" w:lineRule="auto"/>
        <w:ind w:firstLine="709"/>
        <w:rPr>
          <w:sz w:val="28"/>
        </w:rPr>
      </w:pPr>
      <w:r w:rsidRPr="002E64C8">
        <w:rPr>
          <w:sz w:val="28"/>
        </w:rPr>
        <w:t>Руководитель</w:t>
      </w:r>
      <w:r w:rsidR="002E64C8">
        <w:rPr>
          <w:sz w:val="28"/>
        </w:rPr>
        <w:t xml:space="preserve"> </w:t>
      </w:r>
      <w:r w:rsidRPr="002E64C8">
        <w:rPr>
          <w:sz w:val="28"/>
        </w:rPr>
        <w:t>работы</w:t>
      </w:r>
    </w:p>
    <w:p w:rsidR="00AD28B8" w:rsidRPr="002E64C8" w:rsidRDefault="00271DF3" w:rsidP="00D9400D">
      <w:pPr>
        <w:widowControl w:val="0"/>
        <w:spacing w:line="360" w:lineRule="auto"/>
        <w:ind w:firstLine="709"/>
        <w:rPr>
          <w:sz w:val="28"/>
        </w:rPr>
      </w:pPr>
      <w:r w:rsidRPr="002E64C8">
        <w:rPr>
          <w:sz w:val="28"/>
        </w:rPr>
        <w:t>Зудилова Т.А.</w:t>
      </w:r>
    </w:p>
    <w:p w:rsidR="00AD28B8" w:rsidRPr="002E64C8" w:rsidRDefault="00AD28B8" w:rsidP="00D9400D">
      <w:pPr>
        <w:widowControl w:val="0"/>
        <w:spacing w:line="360" w:lineRule="auto"/>
        <w:ind w:firstLine="709"/>
        <w:rPr>
          <w:sz w:val="28"/>
        </w:rPr>
      </w:pPr>
      <w:r w:rsidRPr="002E64C8">
        <w:rPr>
          <w:sz w:val="28"/>
        </w:rPr>
        <w:t>"</w:t>
      </w:r>
      <w:r w:rsidR="00271DF3" w:rsidRPr="002E64C8">
        <w:rPr>
          <w:sz w:val="28"/>
        </w:rPr>
        <w:t>27</w:t>
      </w:r>
      <w:r w:rsidRPr="002E64C8">
        <w:rPr>
          <w:sz w:val="28"/>
        </w:rPr>
        <w:t xml:space="preserve">" </w:t>
      </w:r>
      <w:r w:rsidR="00271DF3" w:rsidRPr="002E64C8">
        <w:rPr>
          <w:sz w:val="28"/>
        </w:rPr>
        <w:t xml:space="preserve">января </w:t>
      </w:r>
      <w:r w:rsidRPr="002E64C8">
        <w:rPr>
          <w:sz w:val="28"/>
        </w:rPr>
        <w:t>20</w:t>
      </w:r>
      <w:r w:rsidR="00271DF3" w:rsidRPr="002E64C8">
        <w:rPr>
          <w:sz w:val="28"/>
        </w:rPr>
        <w:t>10</w:t>
      </w:r>
      <w:r w:rsidRPr="002E64C8">
        <w:rPr>
          <w:sz w:val="28"/>
        </w:rPr>
        <w:t>г.</w:t>
      </w:r>
    </w:p>
    <w:p w:rsidR="00AD28B8" w:rsidRPr="002E64C8" w:rsidRDefault="00AD28B8" w:rsidP="00D9400D">
      <w:pPr>
        <w:widowControl w:val="0"/>
        <w:spacing w:line="360" w:lineRule="auto"/>
        <w:ind w:firstLine="709"/>
        <w:rPr>
          <w:sz w:val="28"/>
        </w:rPr>
      </w:pPr>
    </w:p>
    <w:p w:rsidR="00AD28B8" w:rsidRPr="002E64C8" w:rsidRDefault="00AD28B8" w:rsidP="00D9400D">
      <w:pPr>
        <w:widowControl w:val="0"/>
        <w:spacing w:line="360" w:lineRule="auto"/>
        <w:ind w:firstLine="709"/>
        <w:rPr>
          <w:sz w:val="28"/>
        </w:rPr>
      </w:pPr>
      <w:r w:rsidRPr="002E64C8">
        <w:rPr>
          <w:sz w:val="28"/>
        </w:rPr>
        <w:t>Исполнитель</w:t>
      </w:r>
      <w:r w:rsidR="002E64C8">
        <w:rPr>
          <w:sz w:val="28"/>
        </w:rPr>
        <w:t xml:space="preserve"> </w:t>
      </w:r>
      <w:r w:rsidRPr="002E64C8">
        <w:rPr>
          <w:sz w:val="28"/>
        </w:rPr>
        <w:t>работы</w:t>
      </w:r>
    </w:p>
    <w:p w:rsidR="00AD28B8" w:rsidRPr="002E64C8" w:rsidRDefault="00271DF3" w:rsidP="00D9400D">
      <w:pPr>
        <w:widowControl w:val="0"/>
        <w:spacing w:line="360" w:lineRule="auto"/>
        <w:ind w:firstLine="709"/>
        <w:rPr>
          <w:sz w:val="28"/>
        </w:rPr>
      </w:pPr>
      <w:r w:rsidRPr="002E64C8">
        <w:rPr>
          <w:sz w:val="28"/>
        </w:rPr>
        <w:t>Завьялов</w:t>
      </w:r>
      <w:r w:rsidR="002E64C8">
        <w:rPr>
          <w:sz w:val="28"/>
        </w:rPr>
        <w:t xml:space="preserve"> </w:t>
      </w:r>
      <w:r w:rsidRPr="002E64C8">
        <w:rPr>
          <w:sz w:val="28"/>
        </w:rPr>
        <w:t>Е.В.</w:t>
      </w:r>
    </w:p>
    <w:p w:rsidR="00AD28B8" w:rsidRPr="002E64C8" w:rsidRDefault="00AD28B8" w:rsidP="00D9400D">
      <w:pPr>
        <w:widowControl w:val="0"/>
        <w:spacing w:line="360" w:lineRule="auto"/>
        <w:ind w:firstLine="709"/>
        <w:rPr>
          <w:sz w:val="28"/>
        </w:rPr>
      </w:pPr>
      <w:r w:rsidRPr="002E64C8">
        <w:rPr>
          <w:sz w:val="28"/>
        </w:rPr>
        <w:t>"</w:t>
      </w:r>
      <w:r w:rsidR="00271DF3" w:rsidRPr="002E64C8">
        <w:rPr>
          <w:sz w:val="28"/>
        </w:rPr>
        <w:t>17</w:t>
      </w:r>
      <w:r w:rsidRPr="002E64C8">
        <w:rPr>
          <w:sz w:val="28"/>
        </w:rPr>
        <w:t xml:space="preserve">" </w:t>
      </w:r>
      <w:r w:rsidR="00271DF3" w:rsidRPr="002E64C8">
        <w:rPr>
          <w:sz w:val="28"/>
        </w:rPr>
        <w:t xml:space="preserve">марта </w:t>
      </w:r>
      <w:r w:rsidRPr="002E64C8">
        <w:rPr>
          <w:sz w:val="28"/>
        </w:rPr>
        <w:t>20</w:t>
      </w:r>
      <w:r w:rsidR="00271DF3" w:rsidRPr="002E64C8">
        <w:rPr>
          <w:sz w:val="28"/>
        </w:rPr>
        <w:t>10</w:t>
      </w:r>
      <w:r w:rsidRPr="002E64C8">
        <w:rPr>
          <w:sz w:val="28"/>
        </w:rPr>
        <w:t>г.</w:t>
      </w:r>
    </w:p>
    <w:p w:rsidR="00AD28B8" w:rsidRDefault="00AD28B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64C8" w:rsidRDefault="002E64C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64C8" w:rsidRPr="002E64C8" w:rsidRDefault="002E64C8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5DEA" w:rsidRPr="002E64C8" w:rsidRDefault="00AD28B8" w:rsidP="00D9400D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9400D">
        <w:rPr>
          <w:b/>
          <w:sz w:val="28"/>
          <w:szCs w:val="28"/>
        </w:rPr>
        <w:t>БАРНАУЛ</w:t>
      </w:r>
      <w:r w:rsidRPr="002E64C8">
        <w:rPr>
          <w:sz w:val="28"/>
          <w:szCs w:val="28"/>
        </w:rPr>
        <w:t>, 201</w:t>
      </w:r>
      <w:r w:rsidR="00B1509C" w:rsidRPr="002E64C8">
        <w:rPr>
          <w:sz w:val="28"/>
          <w:szCs w:val="28"/>
        </w:rPr>
        <w:t>0</w:t>
      </w:r>
    </w:p>
    <w:p w:rsidR="007F5DEA" w:rsidRPr="002E64C8" w:rsidRDefault="00271DF3" w:rsidP="00D9400D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E64C8">
        <w:rPr>
          <w:sz w:val="28"/>
          <w:szCs w:val="28"/>
        </w:rPr>
        <w:br w:type="page"/>
      </w:r>
      <w:r w:rsidR="007F5DEA" w:rsidRPr="002E64C8">
        <w:rPr>
          <w:b/>
          <w:caps/>
          <w:sz w:val="28"/>
          <w:szCs w:val="28"/>
        </w:rPr>
        <w:t>Содержание</w:t>
      </w:r>
    </w:p>
    <w:p w:rsidR="00271DF3" w:rsidRPr="002E64C8" w:rsidRDefault="00271DF3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6D36" w:rsidRPr="002E64C8" w:rsidRDefault="00917037" w:rsidP="00D9400D">
      <w:pPr>
        <w:widowControl w:val="0"/>
        <w:spacing w:line="360" w:lineRule="auto"/>
        <w:rPr>
          <w:sz w:val="28"/>
          <w:szCs w:val="28"/>
        </w:rPr>
      </w:pPr>
      <w:r w:rsidRPr="002E64C8">
        <w:rPr>
          <w:sz w:val="28"/>
          <w:szCs w:val="28"/>
        </w:rPr>
        <w:t>В</w:t>
      </w:r>
      <w:r w:rsidR="0054295A" w:rsidRPr="002E64C8">
        <w:rPr>
          <w:sz w:val="28"/>
          <w:szCs w:val="28"/>
        </w:rPr>
        <w:t>ведение</w:t>
      </w:r>
      <w:r w:rsidRPr="002E64C8">
        <w:rPr>
          <w:sz w:val="28"/>
          <w:szCs w:val="28"/>
        </w:rPr>
        <w:t xml:space="preserve"> </w:t>
      </w:r>
    </w:p>
    <w:p w:rsidR="000B6D36" w:rsidRPr="002E64C8" w:rsidRDefault="000B6D36" w:rsidP="00D9400D">
      <w:pPr>
        <w:widowControl w:val="0"/>
        <w:spacing w:line="360" w:lineRule="auto"/>
        <w:rPr>
          <w:b/>
          <w:sz w:val="28"/>
          <w:szCs w:val="28"/>
        </w:rPr>
      </w:pPr>
      <w:r w:rsidRPr="002E64C8">
        <w:rPr>
          <w:sz w:val="28"/>
          <w:szCs w:val="28"/>
        </w:rPr>
        <w:t>1</w:t>
      </w:r>
      <w:r w:rsidR="002E64C8">
        <w:rPr>
          <w:sz w:val="28"/>
          <w:szCs w:val="28"/>
        </w:rPr>
        <w:t>.</w:t>
      </w:r>
      <w:r w:rsidR="00DC7230" w:rsidRPr="002E64C8">
        <w:rPr>
          <w:sz w:val="28"/>
          <w:szCs w:val="28"/>
        </w:rPr>
        <w:t xml:space="preserve"> </w:t>
      </w:r>
      <w:r w:rsidR="00462326" w:rsidRPr="002E64C8">
        <w:rPr>
          <w:sz w:val="28"/>
          <w:szCs w:val="28"/>
        </w:rPr>
        <w:t>Анализ казначейского исполнения бюджет</w:t>
      </w:r>
    </w:p>
    <w:p w:rsidR="007F5DEA" w:rsidRPr="002E64C8" w:rsidRDefault="00DC7230" w:rsidP="00D9400D">
      <w:pPr>
        <w:widowControl w:val="0"/>
        <w:spacing w:line="360" w:lineRule="auto"/>
        <w:rPr>
          <w:sz w:val="28"/>
          <w:szCs w:val="28"/>
        </w:rPr>
      </w:pPr>
      <w:r w:rsidRPr="002E64C8">
        <w:rPr>
          <w:sz w:val="28"/>
          <w:szCs w:val="28"/>
        </w:rPr>
        <w:t>2</w:t>
      </w:r>
      <w:r w:rsidR="002E64C8">
        <w:rPr>
          <w:sz w:val="28"/>
          <w:szCs w:val="28"/>
        </w:rPr>
        <w:t>.</w:t>
      </w:r>
      <w:r w:rsidR="007F5DEA" w:rsidRPr="002E64C8">
        <w:rPr>
          <w:sz w:val="28"/>
          <w:szCs w:val="28"/>
        </w:rPr>
        <w:t xml:space="preserve"> Казначейское</w:t>
      </w:r>
      <w:r w:rsidR="002E64C8">
        <w:rPr>
          <w:sz w:val="28"/>
          <w:szCs w:val="28"/>
        </w:rPr>
        <w:t xml:space="preserve"> </w:t>
      </w:r>
      <w:r w:rsidR="007F5DEA" w:rsidRPr="002E64C8">
        <w:rPr>
          <w:sz w:val="28"/>
          <w:szCs w:val="28"/>
        </w:rPr>
        <w:t>исполнение доходной и расходной частей бюджета</w:t>
      </w:r>
      <w:r w:rsidR="00B609E4" w:rsidRPr="002E64C8">
        <w:rPr>
          <w:sz w:val="28"/>
          <w:szCs w:val="28"/>
        </w:rPr>
        <w:t xml:space="preserve"> </w:t>
      </w:r>
    </w:p>
    <w:p w:rsidR="007F5DEA" w:rsidRPr="002E64C8" w:rsidRDefault="00DC7230" w:rsidP="00D9400D">
      <w:pPr>
        <w:widowControl w:val="0"/>
        <w:spacing w:line="360" w:lineRule="auto"/>
        <w:rPr>
          <w:bCs/>
          <w:color w:val="000000"/>
          <w:sz w:val="28"/>
          <w:szCs w:val="28"/>
        </w:rPr>
      </w:pPr>
      <w:r w:rsidRPr="002E64C8">
        <w:rPr>
          <w:bCs/>
          <w:color w:val="000000"/>
          <w:sz w:val="28"/>
          <w:szCs w:val="28"/>
        </w:rPr>
        <w:t>3</w:t>
      </w:r>
      <w:r w:rsidR="002E64C8">
        <w:rPr>
          <w:bCs/>
          <w:color w:val="000000"/>
          <w:sz w:val="28"/>
          <w:szCs w:val="28"/>
        </w:rPr>
        <w:t>.</w:t>
      </w:r>
      <w:r w:rsidR="007F5DEA" w:rsidRPr="002E64C8">
        <w:rPr>
          <w:bCs/>
          <w:color w:val="000000"/>
          <w:sz w:val="28"/>
          <w:szCs w:val="28"/>
        </w:rPr>
        <w:t xml:space="preserve"> Анализ </w:t>
      </w:r>
      <w:r w:rsidR="007F5DEA" w:rsidRPr="002E64C8">
        <w:rPr>
          <w:sz w:val="28"/>
          <w:szCs w:val="28"/>
        </w:rPr>
        <w:t>доходной и расходной части бюджета Алтайского края</w:t>
      </w:r>
      <w:r w:rsidR="002E64C8">
        <w:rPr>
          <w:sz w:val="28"/>
          <w:szCs w:val="28"/>
        </w:rPr>
        <w:t xml:space="preserve"> </w:t>
      </w:r>
    </w:p>
    <w:p w:rsidR="007F5DEA" w:rsidRPr="002E64C8" w:rsidRDefault="00DC7230" w:rsidP="00D9400D">
      <w:pPr>
        <w:widowControl w:val="0"/>
        <w:spacing w:line="360" w:lineRule="auto"/>
        <w:rPr>
          <w:sz w:val="28"/>
          <w:szCs w:val="28"/>
        </w:rPr>
      </w:pPr>
      <w:r w:rsidRPr="002E64C8">
        <w:rPr>
          <w:bCs/>
          <w:color w:val="000000"/>
          <w:sz w:val="28"/>
          <w:szCs w:val="28"/>
        </w:rPr>
        <w:t>3.1</w:t>
      </w:r>
      <w:r w:rsidR="002E64C8">
        <w:rPr>
          <w:bCs/>
          <w:color w:val="000000"/>
          <w:sz w:val="28"/>
          <w:szCs w:val="28"/>
        </w:rPr>
        <w:t xml:space="preserve"> </w:t>
      </w:r>
      <w:r w:rsidR="007F5DEA" w:rsidRPr="002E64C8">
        <w:rPr>
          <w:bCs/>
          <w:color w:val="000000"/>
          <w:sz w:val="28"/>
          <w:szCs w:val="28"/>
        </w:rPr>
        <w:t>Анализ доходной части бюджета</w:t>
      </w:r>
      <w:r w:rsidR="00B609E4" w:rsidRPr="002E64C8">
        <w:rPr>
          <w:bCs/>
          <w:color w:val="000000"/>
          <w:sz w:val="28"/>
          <w:szCs w:val="28"/>
        </w:rPr>
        <w:t xml:space="preserve"> </w:t>
      </w:r>
    </w:p>
    <w:p w:rsidR="007F5DEA" w:rsidRPr="002E64C8" w:rsidRDefault="007F5DEA" w:rsidP="00D9400D">
      <w:pPr>
        <w:widowControl w:val="0"/>
        <w:spacing w:line="360" w:lineRule="auto"/>
        <w:rPr>
          <w:bCs/>
          <w:color w:val="000000"/>
          <w:sz w:val="28"/>
          <w:szCs w:val="28"/>
        </w:rPr>
      </w:pPr>
      <w:r w:rsidRPr="002E64C8">
        <w:rPr>
          <w:bCs/>
          <w:color w:val="000000"/>
          <w:sz w:val="28"/>
          <w:szCs w:val="28"/>
        </w:rPr>
        <w:t>3.2</w:t>
      </w:r>
      <w:r w:rsidR="002E64C8">
        <w:rPr>
          <w:bCs/>
          <w:color w:val="000000"/>
          <w:sz w:val="28"/>
          <w:szCs w:val="28"/>
        </w:rPr>
        <w:t xml:space="preserve"> </w:t>
      </w:r>
      <w:r w:rsidRPr="002E64C8">
        <w:rPr>
          <w:bCs/>
          <w:color w:val="000000"/>
          <w:sz w:val="28"/>
          <w:szCs w:val="28"/>
        </w:rPr>
        <w:t>Анализ расходной части местного бюджета</w:t>
      </w:r>
      <w:r w:rsidR="00DA532F" w:rsidRPr="002E64C8">
        <w:rPr>
          <w:bCs/>
          <w:color w:val="000000"/>
          <w:sz w:val="28"/>
          <w:szCs w:val="28"/>
        </w:rPr>
        <w:t xml:space="preserve"> </w:t>
      </w:r>
    </w:p>
    <w:p w:rsidR="000B6D36" w:rsidRPr="002E64C8" w:rsidRDefault="0063005C" w:rsidP="00D9400D">
      <w:pPr>
        <w:widowControl w:val="0"/>
        <w:spacing w:line="360" w:lineRule="auto"/>
        <w:rPr>
          <w:bCs/>
          <w:sz w:val="28"/>
          <w:szCs w:val="28"/>
        </w:rPr>
      </w:pPr>
      <w:r w:rsidRPr="002E64C8">
        <w:rPr>
          <w:bCs/>
          <w:sz w:val="28"/>
          <w:szCs w:val="28"/>
        </w:rPr>
        <w:t>Заключение</w:t>
      </w:r>
    </w:p>
    <w:p w:rsidR="002E64C8" w:rsidRDefault="00271DF3" w:rsidP="00D9400D">
      <w:pPr>
        <w:widowControl w:val="0"/>
        <w:spacing w:line="360" w:lineRule="auto"/>
        <w:rPr>
          <w:sz w:val="28"/>
          <w:szCs w:val="28"/>
        </w:rPr>
      </w:pPr>
      <w:r w:rsidRPr="002E64C8">
        <w:rPr>
          <w:sz w:val="28"/>
          <w:szCs w:val="28"/>
        </w:rPr>
        <w:t>С</w:t>
      </w:r>
      <w:r w:rsidR="00786F4D" w:rsidRPr="002E64C8">
        <w:rPr>
          <w:sz w:val="28"/>
          <w:szCs w:val="28"/>
        </w:rPr>
        <w:t>писок</w:t>
      </w:r>
      <w:r w:rsidRPr="002E64C8">
        <w:rPr>
          <w:sz w:val="28"/>
          <w:szCs w:val="28"/>
        </w:rPr>
        <w:t xml:space="preserve"> </w:t>
      </w:r>
      <w:r w:rsidR="00786F4D" w:rsidRPr="002E64C8">
        <w:rPr>
          <w:sz w:val="28"/>
          <w:szCs w:val="28"/>
        </w:rPr>
        <w:t>использованной литературы</w:t>
      </w:r>
    </w:p>
    <w:p w:rsidR="0010697B" w:rsidRPr="002E64C8" w:rsidRDefault="00B14A2A" w:rsidP="00D9400D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E64C8">
        <w:rPr>
          <w:sz w:val="28"/>
          <w:szCs w:val="28"/>
        </w:rPr>
        <w:br w:type="page"/>
      </w:r>
      <w:r w:rsidR="0010697B" w:rsidRPr="002E64C8">
        <w:rPr>
          <w:b/>
          <w:sz w:val="28"/>
          <w:szCs w:val="28"/>
        </w:rPr>
        <w:t>Введение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Федеральны</w:t>
      </w:r>
      <w:r w:rsidR="006518E2" w:rsidRPr="002E64C8">
        <w:rPr>
          <w:sz w:val="28"/>
          <w:szCs w:val="28"/>
        </w:rPr>
        <w:t>й</w:t>
      </w:r>
      <w:r w:rsidRPr="002E64C8">
        <w:rPr>
          <w:sz w:val="28"/>
          <w:szCs w:val="28"/>
        </w:rPr>
        <w:t xml:space="preserve"> бюджет является одним из главных инструментов государственного регулирования экономики, стимулирования производственных и социальных процессов. Его доходы служат финансовой базой деятельности государства, а расходы - удовлетворению общегосударственных потребностей.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 процессе проведения экономических реформ, в результате коренной ломки прежних механизмов управления экономикой, федеральный бюджет стал исполняться неудовлетворительно. Массовый характер приобрели случаи несвоевременного зачисления средств налогоплательщиков в доход федерального бюджета и средств федерального бюджета на счета получателей, а также случаи нецелевого использования этих средств.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 связи с этим большое значение и актуальность приобретает организация эффективного механизма исполнения бюджета и контроля за распределением и расходованием бюджетных средств, так как неэффективные методы исполнения бюджета сами становятся источником дестабилизирующих экономику факторов.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Как свидетельствует международная практика в странах, стоящих на разных стадиях экономического развития и имеющих самое различное политическое устройство (США - федеративная республика, Швейцария - кантональная республика, Швеция - конституционная монархия и т.д.) исполнение бюджета целесообразно осуществлять через органы казначейства. Поэтому было принято решение о создании новой - казначейской системы исполнения бюджета в России.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Развитие казначейской системы исполнения федерального бюджета сопровождается фактическим разграничением и передачей функций и объемов работ, ранее выполняемых территориальными органами Центрального банка, Госналогслужбы Российской Федерации, местными финансовыми органами в органы казначейства, освобождая эти органы для решения других, более свойственных им задач.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Целью данной курсовой работы является рассмотрение понятия казначейского исполнения бюджета, его целей и задач. В работе поднимаются вопросы необходимости и обоснованности создания казначейства, преимущества казначейской системы исполнения федерального бюджета, процесса развития казначейства Российской Федерации.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bCs/>
          <w:sz w:val="28"/>
          <w:szCs w:val="28"/>
        </w:rPr>
        <w:t xml:space="preserve">Методологическую и теоретическую основу работы </w:t>
      </w:r>
      <w:r w:rsidRPr="002E64C8">
        <w:rPr>
          <w:sz w:val="28"/>
          <w:szCs w:val="28"/>
        </w:rPr>
        <w:t>составляют общенаучный диалектический метод познания, философские, формально-логические методы: анализ, синтез, описание, сравнение.</w:t>
      </w:r>
    </w:p>
    <w:p w:rsidR="0010697B" w:rsidRPr="002E64C8" w:rsidRDefault="0010697B" w:rsidP="00D9400D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4C8">
        <w:rPr>
          <w:rFonts w:ascii="Times New Roman" w:hAnsi="Times New Roman"/>
          <w:sz w:val="28"/>
          <w:szCs w:val="28"/>
        </w:rPr>
        <w:t>Юридической базой работы явились нормы действующего, гражданского, конституционного и других отраслей российского права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Курсовая работа состоит из введения, трех глав, заключения и списка использованной литературы.</w:t>
      </w:r>
    </w:p>
    <w:p w:rsidR="007A03A3" w:rsidRPr="002E64C8" w:rsidRDefault="00D9400D" w:rsidP="00D9400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B2118" w:rsidRPr="002E64C8">
        <w:rPr>
          <w:b/>
          <w:sz w:val="28"/>
          <w:szCs w:val="28"/>
        </w:rPr>
        <w:t>1.</w:t>
      </w:r>
      <w:r w:rsidR="007A03A3" w:rsidRPr="002E64C8">
        <w:rPr>
          <w:b/>
          <w:sz w:val="28"/>
          <w:szCs w:val="28"/>
        </w:rPr>
        <w:t>Анализ</w:t>
      </w:r>
      <w:r w:rsidR="00462326" w:rsidRPr="002E64C8">
        <w:rPr>
          <w:b/>
          <w:sz w:val="28"/>
          <w:szCs w:val="28"/>
        </w:rPr>
        <w:t xml:space="preserve"> казначейского </w:t>
      </w:r>
      <w:r w:rsidR="007A03A3" w:rsidRPr="002E64C8">
        <w:rPr>
          <w:b/>
          <w:sz w:val="28"/>
          <w:szCs w:val="28"/>
        </w:rPr>
        <w:t>исполнения бюджета</w:t>
      </w:r>
    </w:p>
    <w:p w:rsidR="00D9400D" w:rsidRDefault="00D9400D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 России установлено казначейское исполнение бюджетов. Это означает, что организация исполнения и исполнение бюджетов осуществляется органами исполнительной власти. Исполнительные органы управляют счетами бюджетов, являются кассирами всех распорядителей и получателей бюджетных средств. От имени и по поручению бюджетных учреждений они осуществляют платежи за счет средств бюджета.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Казначейство – это орган исполнительной власти, осуществляющий исполнение государственного бюджета. Переход на казначейскую систему осуществляется в России с первой половины 90-х годов в целях повышения эффективности управления доходами и расходами, оперативности финансирования государственных программ, усиления контроля за поступлением бюджетных средств и их рациональным использованием. Основными документами, заложившими правовые основы данной системы, стали Указ Президента от 8 декабря </w:t>
      </w:r>
      <w:smartTag w:uri="urn:schemas-microsoft-com:office:smarttags" w:element="metricconverter">
        <w:smartTagPr>
          <w:attr w:name="ProductID" w:val="1992 г"/>
        </w:smartTagPr>
        <w:r w:rsidRPr="002E64C8">
          <w:rPr>
            <w:sz w:val="28"/>
            <w:szCs w:val="28"/>
          </w:rPr>
          <w:t>1992 г</w:t>
        </w:r>
      </w:smartTag>
      <w:r w:rsidRPr="002E64C8">
        <w:rPr>
          <w:sz w:val="28"/>
          <w:szCs w:val="28"/>
        </w:rPr>
        <w:t xml:space="preserve">. и Постановление Правительства от 27 августа </w:t>
      </w:r>
      <w:smartTag w:uri="urn:schemas-microsoft-com:office:smarttags" w:element="metricconverter">
        <w:smartTagPr>
          <w:attr w:name="ProductID" w:val="1993 г"/>
        </w:smartTagPr>
        <w:r w:rsidRPr="002E64C8">
          <w:rPr>
            <w:sz w:val="28"/>
            <w:szCs w:val="28"/>
          </w:rPr>
          <w:t>1993 г</w:t>
        </w:r>
      </w:smartTag>
      <w:r w:rsidRPr="002E64C8">
        <w:rPr>
          <w:sz w:val="28"/>
          <w:szCs w:val="28"/>
        </w:rPr>
        <w:t>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 числу задач, решаемых органами казначейства в России, относятся: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организация, осуществление и контроль за исполнением государственного бюджета, управление доходами и расходами бюджета на счетах казначейства;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регулирование финансовых отношений между бюджетом и государственными внебюджетными фондами, финансовое исполнение этих фондов, контроль за поступлением и использованием внебюджетных средств;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краткосрочное прогнозирование объемов государственных финансовых ресурсов, оперативное управление ими;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сбор, обработка и анализ информации о состоянии государственных финансов;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составление отчетности о финансовых операциях по бюджету и о внебюджетных фондах, представление ее законодательным и исполнительным органам власти;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управление и обслуживание совместно с Центральным банком и другими уполномоченными банками внутреннего и внешнего долга РФ;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- разработка методологических материалов и инструкций, порядка ведения учетных операций по вопросам, относящимся к компетенции казначейства; 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подготовка проекта бюджетной классификации, учет государственной казны РФ.</w:t>
      </w:r>
    </w:p>
    <w:p w:rsidR="00B203AC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В России органы федерального казначейства представляют собой единую централизованную систему. Федеральное казначейство организует исполнение и исполняет федеральный бюджет, а при наличии соответствующих соглашений – также бюджеты субъектов федерации и местные бюджеты. Оно осуществляет операции со средствами бюджета, открывает и закрывает счета для зачисления и выдачи бюджетных средств в Центральном банке и уполномоченных кредитных организациях, ведет лицевые счета распорядителей средств и бюджетополучателей. Казначейство ведет сводный реестр главных распорядителей, распорядителей и получателей средств федерального бюджета, оно осуществляет регистрацию бюджетных учреждений, деятельность которых финансируется из бюджетных средств. 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 функциям казначейства относится предварительный и текущий контроль за исполнением бюджета, составление отчета о его исполнении. При выявлении нарушений оно направляет распорядителям средств, бюджетополучателям и банковским учреждениям представления с требованием об их устранении, обеспечивает контроль за выполнением этих требований. Казначейство обладает правом приостанавливать операции по лицевым счетам распорядителей и получателей бюджетных средств, взыскивать в бесспорном порядке средства, используемые не по целевому назначению. В пределах своей компетенции оно может налагать штрафы.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Исполнение федерального бюджета осуществляется органами казначейства на счетах, открытых для учета доходов и средств в Центральном банке и его учреждениях (главных управлениях, расчетно-кассовых центрах). Право открытия и закрытия счетов федерального бюджета, определения их режима принадлежит Федеральному казначейству; открывать или закрывать бюджетные счета без соответствующего его решения нельзя. В отдельных случаях казначейство может открывать счета федерального бюджета не в Центральном банке, а в других кредитных организациях (так называемых уполномоченных банках), которые определяются на конкурсной основе. Между банком и органом казначейства заключается договор на обслуживание счета. Банки несут ответственность за своевременное и правильное зачисление и списание средств по этим счетам на основании расчетно-денежных документов. По обязательствам казначейских органов банки не отвечают.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Основным принципом исполнения бюджета является принцип единства кассы. Он означает зачисление всех доходов и поступлений из источников финансирования дефицита бюджета на единый бюджетный счет и осуществление всех предусмотренных расходов с единого счета. Соблюдение данного принципа необходимо для обеспечения единства бюджетной системы, сглаживания неравномерности поступления доходов в бюджет как по времени, так и по территориям. В России бюджеты всех уровней бюджетной системы исполняются на основе принципа единства кассы.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Все операции и средства бюджета отражаются в системе балансовых счетов Федерального казначейства. Осуществлять какие-либо операции с бюджетными средствами, минуя систему балансовых счетов казначейства, запрещено.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Казначейство несет ответственность за правильность исполнения федерального бюджета, ведение счетов и управление бюджетными средствами, полноту и своевременность зачисления средств на счета получателей. Оно отвечает за своевременность представления отчетов и других сведений, связанных с исполнением бюджета, осуществление контроля за соблюдением бюджетного законодательства. В сферу ответственности казначейства входит также финансирование расходов, не включенных в бюджетную роспись, а также финансирование расходов сверх утвержденных лимитов бюджетных обязательств.</w:t>
      </w:r>
    </w:p>
    <w:p w:rsidR="0010697B" w:rsidRPr="002E64C8" w:rsidRDefault="00D9400D" w:rsidP="00D9400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609E4" w:rsidRPr="002E64C8">
        <w:rPr>
          <w:b/>
          <w:sz w:val="28"/>
          <w:szCs w:val="28"/>
        </w:rPr>
        <w:t>2. Казначейское и</w:t>
      </w:r>
      <w:r w:rsidR="00AD28B8" w:rsidRPr="002E64C8">
        <w:rPr>
          <w:b/>
          <w:sz w:val="28"/>
          <w:szCs w:val="28"/>
        </w:rPr>
        <w:t>сполнение доходной и расходной частей бюджета</w:t>
      </w:r>
    </w:p>
    <w:p w:rsidR="00D9400D" w:rsidRPr="00F0520E" w:rsidRDefault="00DE1FF3" w:rsidP="00D9400D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F0520E">
        <w:rPr>
          <w:color w:val="FFFFFF"/>
          <w:sz w:val="28"/>
          <w:szCs w:val="28"/>
        </w:rPr>
        <w:t>бюджет краевой казначейский исполнение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Важнейшим элементом исполнения бюджета является формирование его доходной части в соответствии с утвержденным планом.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Источниками доходной части государственного бюджета являются налоги, уплачиваемые в бюджеты всех уровней, а также различные виды неналоговых поступлений. Состав уплачиваемых налогов и порядок их исчисления определяется налоговым законодательством, пропорция распределения между уровнями бюджетной системы – законом о бюджете. Получателями налогов являются территориальные органы Федерального казначейства, имеющие лицевые счета в банках. Налоговый орган, в котором зарегистрирован налогоплательщик, работает с определенным территориальным органом казначейства, решая с ним все вопросы по учету, возврату и зачету налогов. На счет данного казначейского органа плательщик и должен перечислить свои обязательные платежи.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Исполнение бюджетов по доходам предусматривает выполнение следующих операций: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перечисление и зачисление доходов на единый бюджетный счет;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учет доходов в соответствии с бюджетной классификацией и составление отчетности о доходах бюджета;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распределение регулирующих доходов между бюджетами различных уровней в порядке, предусмотренном законом о бюджете;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возврат сумм налогов, излишне уплаченных в бюджет.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На лицевые счета органов казначейства доходы поступают ежедневно. Их зачисление подтверждается выпиской банка с копиями платежных документов. По каждому платежному документу казначейство учитывает вид доходов, поступивших в бюджет, и их сумму. Все виды поступлений систематизированы на основе бюджетной классификации, им присвоены соответствующие коды. Учет налогов и неналоговых доходов ведется согласно присвоенным кодам. Регулирующие налоги, требующие распределения между различными уровнями бюджетной системы, учитываются отдельно. На этой основе составляется ежедневный отчет о суммах доходов, поступивших в бюджет государства. Порядок и сроки подготовки такой отчетности определяет вышестоящий орган Федерального казначейства. Помимо этого, доходы бюджета учитываются нарастающим итогом, в результате чего формируются месячные, квартальные и годовые отчеты.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Особенностью исполнения бюджета по расходам является то, что эта часть формируется расчетно и полностью зависит от объема доходных поступлений. Расходы осуществляются в пределах фактического наличия бюджетных средств на едином бюджетном счете. При этом обязательно соблюдаются две последовательные процедуры – санкционирование и финансирование. Финансирование заключается в расходовании бюджетных средств. Задача санкционирования расходов заключается в том, чтобы обеспечить принятие к финансированию только тех расходов, которые предусмотрены утвержденным законом о бюджете и обеспечены поступлениями в бюджет доходов и заимствований.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Основой для осуществления расходов государства является закон о бюджете, принятый на текущий год, и бюджетная роспись. В общем виде процесс расходования средств бюджета выглядит следующим образом. На основе росписи для каждого бюджетного учреждения определяется объем бюджетных ассигнований. Получив уведомление о нем, учреждение составляет смету своих расходов. Смета утверждается вышестоящим распорядителем средств и представляется в казначейство. Для всех бюджетополучателей устанавливаются лимиты бюджетных обязательств – предельный объем расходов, который может быть профинансирован из государственного бюджета. Бюджетные учреждения самостоятельно не осуществляют платежи; все платежные документы направляются казначейству, которое проверяет целевой характер расходов и </w:t>
      </w:r>
      <w:r w:rsidR="008F127F" w:rsidRPr="002E64C8">
        <w:rPr>
          <w:sz w:val="28"/>
          <w:szCs w:val="28"/>
        </w:rPr>
        <w:t>лишь,</w:t>
      </w:r>
      <w:r w:rsidRPr="002E64C8">
        <w:rPr>
          <w:sz w:val="28"/>
          <w:szCs w:val="28"/>
        </w:rPr>
        <w:t xml:space="preserve"> затем производит платеж. Рассмотрим эти этапы более подробно.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 течение 10 дней со дня утверждения сводной бюджетной росписи казначейство доводит ее показатели до всех нижестоящих распорядителей и получателей бюджетных средств, направляя им уведомления о бюджетных ассигнованиях на очередной период. Такие уведомления еще не предоставляют права принятия обязательств по осуществлению бюджетных расходов, они являются инструментом их планирования. Изменения в распределение ассигнований из федерального бюджета вправе вносить министр финансов и главные распорядители средств федерального бюджета. Если такое решение было принято, в течение 15 дней уведомления об изменении должны быть доведены до распорядителей средств и бюджетополучателей.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После того, как бюджетное учреждение получило уведомление об ассигнованиях, оно должно в течение 10 дней составить смету своих доходов и расходов. Подготовленная смета представляется вышестоящему распорядителю бюджетных средств, который в течение 5 дней ее утверждает. Если учреждение является главным распорядителем бюджетных средств, смета утверждается его руководителем. В течение одного рабочего дня после утверждения смета направляется казначейству.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На основе доведенных бюджетных ассигнований, бюджетной росписи и прогноза поступления доходов и поступлений из источников финансирования дефицита бюджета для каждого распорядителя средств и бюджетополучателя утверждаются лимиты бюджетных обязательств. Они определяются на срок не более 3 месяцев. Под бюджетным обязательством понимается признанная казначейством обязанность совершить расходование средств соответствующего бюджета в течение определенного срока, возникающая в соответствии с законом о бюджете и сводной бюджетной росписью. Для главных распорядителей бюджетных средств лимиты утверждаются Федеральным казначейством. Для нижестоящих бюджетных учреждений они устанавливаются главными распорядителями. Утвержденные лимиты должны быть до всех бюджетополучателей не </w:t>
      </w:r>
      <w:r w:rsidR="008F127F" w:rsidRPr="002E64C8">
        <w:rPr>
          <w:sz w:val="28"/>
          <w:szCs w:val="28"/>
        </w:rPr>
        <w:t>позднее,</w:t>
      </w:r>
      <w:r w:rsidRPr="002E64C8">
        <w:rPr>
          <w:sz w:val="28"/>
          <w:szCs w:val="28"/>
        </w:rPr>
        <w:t xml:space="preserve"> чем за 5 дней до начала их действия. Такие уведомления направляются через казначейство, которое отвечает за их своевременность. Лимиты по всем получателям средств федерального бюджета сводятся в единый реестр, который представляется казначейством в Счетную палату.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Министерством финансов и </w:t>
      </w:r>
      <w:r w:rsidR="00F418D6" w:rsidRPr="002E64C8">
        <w:rPr>
          <w:color w:val="000000"/>
          <w:sz w:val="28"/>
          <w:szCs w:val="28"/>
        </w:rPr>
        <w:t>Ф</w:t>
      </w:r>
      <w:r w:rsidRPr="002E64C8">
        <w:rPr>
          <w:color w:val="000000"/>
          <w:sz w:val="28"/>
          <w:szCs w:val="28"/>
        </w:rPr>
        <w:t>едерального казначейства</w:t>
      </w:r>
      <w:r w:rsidRPr="002E64C8">
        <w:rPr>
          <w:sz w:val="28"/>
          <w:szCs w:val="28"/>
        </w:rPr>
        <w:t xml:space="preserve"> составляются реестры к перечислению бюджетных средств по управлениям казначейства в субъектах федерации. В них включается информация о лимитах финансировании по всем распорядителям, которые расположены в том или ином регионе. Все виды расходов бюджета систематизируются на основе бюджетной классификации, им присваиваются соответствующие коды. Реестры ежемесячно направляются в территориальные казначейские органы. Полученный органом реестр сам по себе не означает факта финансирования расходов, необходимо еще зачислить средства на соответствующие лицевые счета.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 xml:space="preserve">После того, как бюджетное учреждение получило уведомление о выделенном ему лимите бюджетных обязательств, оно вправе принимать такие обязательства: делать закупки, начислять денежные </w:t>
      </w:r>
      <w:r w:rsidR="008F127F" w:rsidRPr="002E64C8">
        <w:rPr>
          <w:sz w:val="28"/>
          <w:szCs w:val="28"/>
        </w:rPr>
        <w:t>выплаты,</w:t>
      </w:r>
      <w:r w:rsidRPr="002E64C8">
        <w:rPr>
          <w:sz w:val="28"/>
          <w:szCs w:val="28"/>
        </w:rPr>
        <w:t xml:space="preserve"> согласно утвержденной смете своих доходов и расходов. На этом этапе бюджетополучатели не осуществляют расходы, они принимают обязательства по их осуществлению. Для этого составляются необходимые платежные документы, которые затем передаются казначейству. Формы платежных документов утверждены Министерством финансов по согласованию с Центральным банком. Особенность их оформления заключается в том, что плательщиком в них выступает не само бюджетное учреждение, а орган федерального казначейства, в котором открыт его лицевой счет. Поэтому в платежном документе все реквизиты плательщика заполняются от имени казначейства. Назначение платежа, его сумму и реквизиты получателя определяет распорядитель бюджетных средств, он же несет ответственность за целевой характер расходов.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Орган федерального казначейства проверяет все платежные документы на предмет правильности их оформления, целевого характера платежей, соответствия расходов утвержденной смете и лимитам бюджетных обязательств.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Все операции по платежным документам осуществляются в пределах остатка средств по статье экономической классификации, и при этом контролируется целевое назначение платежей. Банки, напротив, осуществляют операции пределах остатка средств на лицевом счете и назначение платежа не контролируют.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Финансирование расходов включает два последовательных действия: разрешение на осуществление платежа и собственно платеж. Органы казначейства несут ответственность за полноту и своевременность перечисления бюджетных средств их получателям. Платеж осуществляется казначейством в день совершения разрешительной надписи, при этом средства списываются с единого бюджетного счета. Все платежные документы, принятые от распорядителей, направляются казначейством в банк, который исполняет их через лицевой счет казначейства. Банк осуществляет операции по лицевому счету в пределах остатка средств на нем, за сумму и назначение платежа он ответственности не несет.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Переход к финансированию бюджетных учреждений через лицевые счета, открытые им в органах казначейства, был значительным этапом реформирования российской бюджетной системы. Он в обязательном порядке предполагал закрытие всех бюджетных счетов распорядителей в банковских учреждениях. С того момента, как для распорядителя открыт лицевой счет, в роли банка перед ним выступают казначейские органы.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Лицевые счета бюджетных учреждений открываются в соответствующем территориальном органе Федерального казначейства. На них отражается объем средств, которым данное учреждение располагает при осуществлении расходов. В зависимости от того, по каким целевым статьям организация получает финансирование, она должна открыть несколько лицевых счетов в органах казначейства. Порядок учета операций, открытия и ведения лицевых счетов устанавливается Главным управлением федерального казначейства.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Через лицевые счета осуществляются: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финансирование расходов учреждений на основании бюджетных назначений, утвержденных смет, других обоснований и расчетов;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межбюджетные расчеты с администрациями субъектов РФ и муниципальных образований по трансфертам, дотациям;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компенсации, субвенции, субсидии, целевые программы;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предоставление средств федерального бюджета на условиях возвратности и платности;</w:t>
      </w:r>
    </w:p>
    <w:p w:rsidR="0010697B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расчеты с предприятиями и организациями в части компенсаций и социальных выплат по федеральным программам.</w:t>
      </w:r>
    </w:p>
    <w:p w:rsidR="00AD28B8" w:rsidRPr="002E64C8" w:rsidRDefault="0010697B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Финансовые органы могут блокировать расходы бюджета на любом этапе его исполнения. Для этого требуется решение руководителя данного органа. Блокировке могут быть подвергнуты расходы исключительно в тех размерах, в которых их финансирование было связано условиями, определенными Бюджетным кодексом или законом о бюджете, а также те расходы, по которым выявлены факты нецелевого использования. В других случаях блокировать расходы запрещено. Решение о блокировке отменяется руководителем финансового органа по ходатайству главного распорядителя или получателя бюджетных средств только после устранения выявленных нарушений.</w:t>
      </w:r>
    </w:p>
    <w:p w:rsidR="00B609E4" w:rsidRPr="002E64C8" w:rsidRDefault="00B609E4" w:rsidP="00D9400D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80F1D" w:rsidRPr="002E64C8" w:rsidRDefault="00180F1D" w:rsidP="00D9400D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E64C8">
        <w:rPr>
          <w:b/>
          <w:bCs/>
          <w:color w:val="000000"/>
          <w:sz w:val="28"/>
          <w:szCs w:val="28"/>
        </w:rPr>
        <w:t>2.1 Анализ доходной части бюджета</w:t>
      </w:r>
    </w:p>
    <w:p w:rsidR="00D9400D" w:rsidRDefault="00D9400D" w:rsidP="00D9400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065" w:rsidRPr="002E64C8" w:rsidRDefault="00F00065" w:rsidP="00D9400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В основе распределения общегосударственных денежных ресурсов между звеньями бюджетной системы заложены принципы самостоятельности местных бюджетов, их государственной поддержки.</w:t>
      </w:r>
    </w:p>
    <w:p w:rsidR="00F00065" w:rsidRPr="002E64C8" w:rsidRDefault="00F00065" w:rsidP="00D9400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Исходя из этих принципов, доходы местных бюджетов формируются за счет собственных доходов и доходов за счет отчислений от федеральных и региональных регулирующих налогов и сборов, а также неналоговых доходов и безвозмездных перечислений т.д. .</w:t>
      </w:r>
    </w:p>
    <w:p w:rsidR="00F00065" w:rsidRPr="002E64C8" w:rsidRDefault="00F00065" w:rsidP="00D9400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Итак, процесс планирования доходной части краевого бюджета начинается с составления базового бюджета, предусмотренного действующим законодательством, в течение года, при этом анализируется фактическое поступление доходов прошедшего года. </w:t>
      </w:r>
    </w:p>
    <w:p w:rsidR="00453CEB" w:rsidRPr="002E64C8" w:rsidRDefault="00453CEB" w:rsidP="00D9400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Рассчитанные плановые показатели утверждаются Министерством финансов. Составление проекта бюджета Алтайского края – исключительная прерогатива администрации Алтайского края. Непосредственное составление бюджета осуществляет Финансовое управление администрации Алтайского края.</w:t>
      </w:r>
      <w:r w:rsidR="000710F7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Составлению проекта местного бюджета предшествует подготовка ряда необходимых документов:</w:t>
      </w:r>
    </w:p>
    <w:p w:rsidR="00453CEB" w:rsidRPr="002E64C8" w:rsidRDefault="00453CEB" w:rsidP="00D9400D">
      <w:pPr>
        <w:widowControl w:val="0"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прогноз социально-экономического развития;</w:t>
      </w:r>
    </w:p>
    <w:p w:rsidR="00453CEB" w:rsidRPr="002E64C8" w:rsidRDefault="00453CEB" w:rsidP="00D9400D">
      <w:pPr>
        <w:widowControl w:val="0"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основные направления бюджетной налоговой политики на очередной финансовый год;</w:t>
      </w:r>
    </w:p>
    <w:p w:rsidR="00453CEB" w:rsidRPr="002E64C8" w:rsidRDefault="00453CEB" w:rsidP="00D9400D">
      <w:pPr>
        <w:widowControl w:val="0"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баланс финансовых ресурсов на очередной финансовый год;</w:t>
      </w:r>
    </w:p>
    <w:p w:rsidR="00453CEB" w:rsidRPr="002E64C8" w:rsidRDefault="00453CEB" w:rsidP="00D9400D">
      <w:pPr>
        <w:widowControl w:val="0"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план развития муниципального сектора экономики на очередной финансовый год;</w:t>
      </w:r>
    </w:p>
    <w:p w:rsidR="00453CEB" w:rsidRPr="002E64C8" w:rsidRDefault="00453CEB" w:rsidP="00D9400D">
      <w:pPr>
        <w:widowControl w:val="0"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реестр расходных обязательств.</w:t>
      </w:r>
    </w:p>
    <w:p w:rsidR="00453CEB" w:rsidRPr="002E64C8" w:rsidRDefault="00453CEB" w:rsidP="00D9400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Для составления проекта бюджета необходимы сведения о:</w:t>
      </w:r>
    </w:p>
    <w:p w:rsidR="00453CEB" w:rsidRPr="002E64C8" w:rsidRDefault="00453CEB" w:rsidP="00D9400D">
      <w:pPr>
        <w:widowControl w:val="0"/>
        <w:numPr>
          <w:ilvl w:val="0"/>
          <w:numId w:val="5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нормативах отчислений от федеральных, региональных, местных налогов и сборов, налогов, предусмотренных специальными налоговыми режимами и т.д.;</w:t>
      </w:r>
    </w:p>
    <w:p w:rsidR="00453CEB" w:rsidRPr="002E64C8" w:rsidRDefault="00453CEB" w:rsidP="00D9400D">
      <w:pPr>
        <w:widowControl w:val="0"/>
        <w:numPr>
          <w:ilvl w:val="0"/>
          <w:numId w:val="5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предполагаемый объем финансовой помощи,</w:t>
      </w:r>
    </w:p>
    <w:p w:rsidR="00453CEB" w:rsidRPr="002E64C8" w:rsidRDefault="00453CEB" w:rsidP="00D9400D">
      <w:pPr>
        <w:widowControl w:val="0"/>
        <w:numPr>
          <w:ilvl w:val="0"/>
          <w:numId w:val="5"/>
        </w:numPr>
        <w:shd w:val="clear" w:color="auto" w:fill="FFFFFF"/>
        <w:overflowPunct/>
        <w:autoSpaceDE/>
        <w:autoSpaceDN/>
        <w:adjustRightInd/>
        <w:snapToGrid w:val="0"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видах и объемах расходов (на данный момент система составления бюджета развития работает по принципу – доходы определяют расходы).</w:t>
      </w:r>
    </w:p>
    <w:p w:rsidR="00B203AC" w:rsidRPr="002E64C8" w:rsidRDefault="00453CEB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Доходную часть местного бюджета характеризуют данные табл. 1. По данным табл. 2 видно, что за период с 2007 по 2008 годы в доходах местного бюджета </w:t>
      </w:r>
      <w:r w:rsidR="00D84C7B" w:rsidRPr="002E64C8">
        <w:rPr>
          <w:color w:val="000000"/>
          <w:sz w:val="28"/>
          <w:szCs w:val="28"/>
        </w:rPr>
        <w:t>Алтайского края</w:t>
      </w:r>
      <w:r w:rsidRPr="002E64C8">
        <w:rPr>
          <w:color w:val="000000"/>
          <w:sz w:val="28"/>
          <w:szCs w:val="28"/>
        </w:rPr>
        <w:t xml:space="preserve"> преобладает значительная доля финансовой безвозмездной помощи </w:t>
      </w:r>
      <w:r w:rsidR="00D84C7B" w:rsidRPr="002E64C8">
        <w:rPr>
          <w:color w:val="000000"/>
          <w:sz w:val="28"/>
          <w:szCs w:val="28"/>
        </w:rPr>
        <w:t>из федерального бюджета</w:t>
      </w:r>
      <w:r w:rsidRPr="002E64C8">
        <w:rPr>
          <w:color w:val="000000"/>
          <w:sz w:val="28"/>
          <w:szCs w:val="28"/>
        </w:rPr>
        <w:t>. При этом доля безвозмездных поступлений за анализируемый период не снижается, а наоборот имеет рост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с</w:t>
      </w:r>
      <w:r w:rsidR="002E64C8">
        <w:rPr>
          <w:color w:val="000000"/>
          <w:sz w:val="28"/>
          <w:szCs w:val="28"/>
        </w:rPr>
        <w:t xml:space="preserve"> </w:t>
      </w:r>
      <w:r w:rsidR="00D84C7B" w:rsidRPr="002E64C8">
        <w:rPr>
          <w:color w:val="000000"/>
          <w:sz w:val="28"/>
          <w:szCs w:val="28"/>
        </w:rPr>
        <w:t>22194790</w:t>
      </w:r>
      <w:r w:rsidRPr="002E64C8">
        <w:rPr>
          <w:color w:val="000000"/>
          <w:sz w:val="28"/>
          <w:szCs w:val="28"/>
        </w:rPr>
        <w:t xml:space="preserve"> тыс. руб. до </w:t>
      </w:r>
      <w:r w:rsidR="00D84C7B" w:rsidRPr="002E64C8">
        <w:rPr>
          <w:color w:val="000000"/>
          <w:sz w:val="28"/>
          <w:szCs w:val="28"/>
        </w:rPr>
        <w:t xml:space="preserve">27286129 </w:t>
      </w:r>
      <w:r w:rsidRPr="002E64C8">
        <w:rPr>
          <w:color w:val="000000"/>
          <w:sz w:val="28"/>
          <w:szCs w:val="28"/>
        </w:rPr>
        <w:t xml:space="preserve">тыс. руб.. Это говорит о том, что собственных доходов </w:t>
      </w:r>
      <w:r w:rsidR="00D84C7B" w:rsidRPr="002E64C8">
        <w:rPr>
          <w:color w:val="000000"/>
          <w:sz w:val="28"/>
          <w:szCs w:val="28"/>
        </w:rPr>
        <w:t>края</w:t>
      </w:r>
      <w:r w:rsidRPr="002E64C8">
        <w:rPr>
          <w:color w:val="000000"/>
          <w:sz w:val="28"/>
          <w:szCs w:val="28"/>
        </w:rPr>
        <w:t xml:space="preserve"> не достаточно для осуществления ряда полномочий на проведение таких расходов как оплата коммунальных услуг, выплата заработной платы, т.к. в течение финансового </w:t>
      </w:r>
      <w:r w:rsidR="00D84C7B" w:rsidRPr="002E64C8">
        <w:rPr>
          <w:color w:val="000000"/>
          <w:sz w:val="28"/>
          <w:szCs w:val="28"/>
        </w:rPr>
        <w:t xml:space="preserve">года возможны повышения тарифов, </w:t>
      </w:r>
      <w:r w:rsidRPr="002E64C8">
        <w:rPr>
          <w:color w:val="000000"/>
          <w:sz w:val="28"/>
          <w:szCs w:val="28"/>
        </w:rPr>
        <w:t>и как следствие этого лимитов предусмотренных по бюджету может быть не достаточно.</w:t>
      </w:r>
    </w:p>
    <w:p w:rsidR="00D9400D" w:rsidRDefault="00D9400D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41F9" w:rsidRPr="002E64C8" w:rsidRDefault="00D84C7B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Таблица 1</w:t>
      </w:r>
      <w:r w:rsidR="00B203AC" w:rsidRPr="002E64C8">
        <w:rPr>
          <w:color w:val="000000"/>
          <w:sz w:val="28"/>
          <w:szCs w:val="28"/>
        </w:rPr>
        <w:t xml:space="preserve"> - </w:t>
      </w:r>
      <w:r w:rsidR="005841F9" w:rsidRPr="002E64C8">
        <w:rPr>
          <w:color w:val="000000"/>
          <w:sz w:val="28"/>
          <w:szCs w:val="28"/>
        </w:rPr>
        <w:t>Доходы местного бюджета Алтайского края 2007 – 2008 гг., тыс. руб.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1708"/>
        <w:gridCol w:w="1207"/>
        <w:gridCol w:w="1270"/>
        <w:gridCol w:w="1343"/>
        <w:gridCol w:w="1270"/>
        <w:gridCol w:w="1558"/>
      </w:tblGrid>
      <w:tr w:rsidR="00F418D6" w:rsidRPr="00D9400D" w:rsidTr="00D9400D">
        <w:trPr>
          <w:trHeight w:val="764"/>
          <w:jc w:val="center"/>
        </w:trPr>
        <w:tc>
          <w:tcPr>
            <w:tcW w:w="4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№</w:t>
            </w:r>
          </w:p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8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Наименование</w:t>
            </w:r>
          </w:p>
        </w:tc>
        <w:tc>
          <w:tcPr>
            <w:tcW w:w="12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 xml:space="preserve">Факт </w:t>
            </w:r>
          </w:p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на</w:t>
            </w:r>
          </w:p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01.01.2008</w:t>
            </w:r>
          </w:p>
        </w:tc>
        <w:tc>
          <w:tcPr>
            <w:tcW w:w="1270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Уд. вес к общ. доходу (в %)</w:t>
            </w:r>
          </w:p>
        </w:tc>
        <w:tc>
          <w:tcPr>
            <w:tcW w:w="1343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 xml:space="preserve">Факт </w:t>
            </w:r>
          </w:p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на</w:t>
            </w:r>
          </w:p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01.01.2009</w:t>
            </w:r>
          </w:p>
        </w:tc>
        <w:tc>
          <w:tcPr>
            <w:tcW w:w="1270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Уд. вес к общ. доходу (в %)</w:t>
            </w:r>
          </w:p>
        </w:tc>
        <w:tc>
          <w:tcPr>
            <w:tcW w:w="1558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Отклонения(+;-)</w:t>
            </w:r>
          </w:p>
        </w:tc>
      </w:tr>
      <w:tr w:rsidR="00F418D6" w:rsidRPr="00D9400D" w:rsidTr="00D9400D">
        <w:trPr>
          <w:jc w:val="center"/>
        </w:trPr>
        <w:tc>
          <w:tcPr>
            <w:tcW w:w="4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8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ДОХОДЫ:</w:t>
            </w:r>
          </w:p>
        </w:tc>
        <w:tc>
          <w:tcPr>
            <w:tcW w:w="12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0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0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8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</w:p>
        </w:tc>
      </w:tr>
      <w:tr w:rsidR="00F418D6" w:rsidRPr="00D9400D" w:rsidTr="00D9400D">
        <w:trPr>
          <w:jc w:val="center"/>
        </w:trPr>
        <w:tc>
          <w:tcPr>
            <w:tcW w:w="4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1</w:t>
            </w:r>
          </w:p>
        </w:tc>
        <w:tc>
          <w:tcPr>
            <w:tcW w:w="1708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Собственные доходы</w:t>
            </w:r>
          </w:p>
        </w:tc>
        <w:tc>
          <w:tcPr>
            <w:tcW w:w="1207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15955851</w:t>
            </w:r>
          </w:p>
        </w:tc>
        <w:tc>
          <w:tcPr>
            <w:tcW w:w="1270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41,8</w:t>
            </w:r>
          </w:p>
        </w:tc>
        <w:tc>
          <w:tcPr>
            <w:tcW w:w="1343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20724669</w:t>
            </w:r>
          </w:p>
        </w:tc>
        <w:tc>
          <w:tcPr>
            <w:tcW w:w="1270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43,17</w:t>
            </w:r>
          </w:p>
        </w:tc>
        <w:tc>
          <w:tcPr>
            <w:tcW w:w="1558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4768818</w:t>
            </w:r>
          </w:p>
        </w:tc>
      </w:tr>
      <w:tr w:rsidR="00F418D6" w:rsidRPr="00D9400D" w:rsidTr="00D9400D">
        <w:trPr>
          <w:jc w:val="center"/>
        </w:trPr>
        <w:tc>
          <w:tcPr>
            <w:tcW w:w="4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2</w:t>
            </w:r>
          </w:p>
        </w:tc>
        <w:tc>
          <w:tcPr>
            <w:tcW w:w="1708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Средства из федерального бюджета</w:t>
            </w:r>
          </w:p>
        </w:tc>
        <w:tc>
          <w:tcPr>
            <w:tcW w:w="1207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22194790</w:t>
            </w:r>
          </w:p>
        </w:tc>
        <w:tc>
          <w:tcPr>
            <w:tcW w:w="1270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58,2</w:t>
            </w:r>
          </w:p>
        </w:tc>
        <w:tc>
          <w:tcPr>
            <w:tcW w:w="1343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27286129</w:t>
            </w:r>
          </w:p>
        </w:tc>
        <w:tc>
          <w:tcPr>
            <w:tcW w:w="1270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56,83</w:t>
            </w:r>
          </w:p>
        </w:tc>
        <w:tc>
          <w:tcPr>
            <w:tcW w:w="1558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5091339</w:t>
            </w:r>
          </w:p>
        </w:tc>
      </w:tr>
      <w:tr w:rsidR="00F418D6" w:rsidRPr="00D9400D" w:rsidTr="00D9400D">
        <w:trPr>
          <w:jc w:val="center"/>
        </w:trPr>
        <w:tc>
          <w:tcPr>
            <w:tcW w:w="407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3</w:t>
            </w:r>
          </w:p>
        </w:tc>
        <w:tc>
          <w:tcPr>
            <w:tcW w:w="1708" w:type="dxa"/>
            <w:vAlign w:val="center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Итого доходов</w:t>
            </w:r>
          </w:p>
        </w:tc>
        <w:tc>
          <w:tcPr>
            <w:tcW w:w="1207" w:type="dxa"/>
          </w:tcPr>
          <w:p w:rsidR="00F418D6" w:rsidRPr="00D9400D" w:rsidRDefault="00F418D6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38175068</w:t>
            </w:r>
          </w:p>
        </w:tc>
        <w:tc>
          <w:tcPr>
            <w:tcW w:w="1270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100</w:t>
            </w:r>
          </w:p>
        </w:tc>
        <w:tc>
          <w:tcPr>
            <w:tcW w:w="1343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48010798</w:t>
            </w:r>
          </w:p>
        </w:tc>
        <w:tc>
          <w:tcPr>
            <w:tcW w:w="1270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100</w:t>
            </w:r>
          </w:p>
        </w:tc>
        <w:tc>
          <w:tcPr>
            <w:tcW w:w="1558" w:type="dxa"/>
          </w:tcPr>
          <w:p w:rsidR="00F418D6" w:rsidRPr="00D9400D" w:rsidRDefault="00030131" w:rsidP="00D9400D">
            <w:pPr>
              <w:tabs>
                <w:tab w:val="left" w:pos="1650"/>
              </w:tabs>
              <w:spacing w:line="360" w:lineRule="auto"/>
              <w:jc w:val="center"/>
              <w:rPr>
                <w:color w:val="000000"/>
              </w:rPr>
            </w:pPr>
            <w:r w:rsidRPr="00D9400D">
              <w:rPr>
                <w:color w:val="000000"/>
              </w:rPr>
              <w:t>9835730</w:t>
            </w:r>
          </w:p>
        </w:tc>
      </w:tr>
    </w:tbl>
    <w:p w:rsidR="00445A39" w:rsidRPr="002E64C8" w:rsidRDefault="00445A39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5A39" w:rsidRPr="002E64C8" w:rsidRDefault="00445A39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Следует отметить, что увеличение доли собственных доходов происходит за счет изменения бюджетного и налогового законодательства, но муниципалитетам </w:t>
      </w:r>
      <w:r w:rsidR="006475F7" w:rsidRPr="002E64C8">
        <w:rPr>
          <w:color w:val="000000"/>
          <w:sz w:val="28"/>
          <w:szCs w:val="28"/>
        </w:rPr>
        <w:t>не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 xml:space="preserve">выгодно обеспечивать рост собственных доходов, так как это обернется для них </w:t>
      </w:r>
      <w:r w:rsidR="006475F7" w:rsidRPr="002E64C8">
        <w:rPr>
          <w:color w:val="000000"/>
          <w:sz w:val="28"/>
          <w:szCs w:val="28"/>
        </w:rPr>
        <w:t xml:space="preserve">снижением </w:t>
      </w:r>
      <w:r w:rsidRPr="002E64C8">
        <w:rPr>
          <w:color w:val="000000"/>
          <w:sz w:val="28"/>
          <w:szCs w:val="28"/>
        </w:rPr>
        <w:t>объема финансовой помощи.</w:t>
      </w:r>
    </w:p>
    <w:p w:rsidR="00445A39" w:rsidRPr="002E64C8" w:rsidRDefault="00445A39" w:rsidP="00D9400D">
      <w:pPr>
        <w:widowControl w:val="0"/>
        <w:tabs>
          <w:tab w:val="left" w:pos="1290"/>
        </w:tabs>
        <w:spacing w:line="360" w:lineRule="auto"/>
        <w:ind w:firstLine="709"/>
        <w:jc w:val="both"/>
        <w:rPr>
          <w:sz w:val="28"/>
          <w:szCs w:val="28"/>
        </w:rPr>
      </w:pPr>
    </w:p>
    <w:p w:rsidR="00251B1B" w:rsidRPr="002E64C8" w:rsidRDefault="007F4B78" w:rsidP="00D9400D">
      <w:pPr>
        <w:widowControl w:val="0"/>
        <w:tabs>
          <w:tab w:val="left" w:pos="16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64.5pt">
            <v:imagedata r:id="rId7" o:title=""/>
          </v:shape>
        </w:pict>
      </w:r>
    </w:p>
    <w:p w:rsidR="00251B1B" w:rsidRPr="002E64C8" w:rsidRDefault="00251B1B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Структура доходов бюджета Алтайского края за 2007-2008 гг., тыс. руб.</w:t>
      </w:r>
    </w:p>
    <w:p w:rsidR="00251B1B" w:rsidRPr="002E64C8" w:rsidRDefault="000710F7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51B1B" w:rsidRPr="002E64C8">
        <w:rPr>
          <w:color w:val="000000"/>
          <w:sz w:val="28"/>
          <w:szCs w:val="28"/>
        </w:rPr>
        <w:t>Следует отметить, что снижение собственных доходов происходит не только за счет изменения бюджетного и налогового законодательства, но и за счет того, что муниципалитетам не выгодно обеспечивать рост собственных доходов, так как это обернется для них снижением объема финансовой помощи.</w:t>
      </w:r>
    </w:p>
    <w:p w:rsidR="000710F7" w:rsidRDefault="000710F7" w:rsidP="00D9400D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1B1B" w:rsidRPr="002E64C8" w:rsidRDefault="00251B1B" w:rsidP="000710F7">
      <w:pPr>
        <w:widowControl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2E64C8">
        <w:rPr>
          <w:b/>
          <w:bCs/>
          <w:color w:val="000000"/>
          <w:sz w:val="28"/>
          <w:szCs w:val="28"/>
        </w:rPr>
        <w:t>2.2 Анализ расходной части местного бюджета</w:t>
      </w:r>
    </w:p>
    <w:p w:rsidR="000710F7" w:rsidRDefault="000710F7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51BF" w:rsidRPr="002E64C8" w:rsidRDefault="007E51BF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Расходы денежных средств местного бюджета направлены на финансовое обеспечение задач и функций местного самоуправления. Расходная часть местного бюджета включает финансирование расходов, связанных с решением вопросов местного значения, с управлением и развитием экономики и социальной сферы Алтайского края. Планирование расходов на предстоящий финансовый год это очень ответственная работа, которая проводится финансовым органом администрации совместно с главными распорядителями денежных средств. </w:t>
      </w:r>
    </w:p>
    <w:p w:rsidR="000710F7" w:rsidRDefault="000710F7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41F9" w:rsidRPr="002E64C8" w:rsidRDefault="007E51BF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Таблица 2</w:t>
      </w:r>
      <w:r w:rsidR="002765CF" w:rsidRPr="002E64C8">
        <w:rPr>
          <w:color w:val="000000"/>
          <w:sz w:val="28"/>
          <w:szCs w:val="28"/>
        </w:rPr>
        <w:t xml:space="preserve">. </w:t>
      </w:r>
      <w:r w:rsidRPr="002E64C8">
        <w:rPr>
          <w:color w:val="000000"/>
          <w:sz w:val="28"/>
          <w:szCs w:val="28"/>
        </w:rPr>
        <w:t xml:space="preserve">Расходы местного бюджета за 2007-2008 гг. </w:t>
      </w:r>
    </w:p>
    <w:tbl>
      <w:tblPr>
        <w:tblW w:w="87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1E0" w:firstRow="1" w:lastRow="1" w:firstColumn="1" w:lastColumn="1" w:noHBand="0" w:noVBand="0"/>
      </w:tblPr>
      <w:tblGrid>
        <w:gridCol w:w="2037"/>
        <w:gridCol w:w="1467"/>
        <w:gridCol w:w="1362"/>
        <w:gridCol w:w="1377"/>
        <w:gridCol w:w="1362"/>
        <w:gridCol w:w="1149"/>
      </w:tblGrid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Расходные разделы</w:t>
            </w:r>
          </w:p>
        </w:tc>
        <w:tc>
          <w:tcPr>
            <w:tcW w:w="146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710F7">
                <w:rPr>
                  <w:color w:val="000000"/>
                </w:rPr>
                <w:t>2007 г</w:t>
              </w:r>
            </w:smartTag>
            <w:r w:rsidRPr="000710F7">
              <w:rPr>
                <w:color w:val="000000"/>
              </w:rPr>
              <w:t>.</w:t>
            </w:r>
          </w:p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Факт,</w:t>
            </w:r>
          </w:p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тыс.руб.</w:t>
            </w:r>
          </w:p>
        </w:tc>
        <w:tc>
          <w:tcPr>
            <w:tcW w:w="1362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Уд. вес к общ. доходу (в %)</w:t>
            </w:r>
          </w:p>
        </w:tc>
        <w:tc>
          <w:tcPr>
            <w:tcW w:w="137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710F7">
                <w:rPr>
                  <w:color w:val="000000"/>
                </w:rPr>
                <w:t>2008 г</w:t>
              </w:r>
            </w:smartTag>
            <w:r w:rsidRPr="000710F7">
              <w:rPr>
                <w:color w:val="000000"/>
              </w:rPr>
              <w:t>.</w:t>
            </w:r>
          </w:p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Факт,</w:t>
            </w:r>
          </w:p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тыс.руб.</w:t>
            </w:r>
          </w:p>
        </w:tc>
        <w:tc>
          <w:tcPr>
            <w:tcW w:w="1362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Уд. вес к общ. доходу (в %)</w:t>
            </w:r>
          </w:p>
        </w:tc>
        <w:tc>
          <w:tcPr>
            <w:tcW w:w="1149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Отклонения</w:t>
            </w:r>
          </w:p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( + ; - )</w:t>
            </w:r>
          </w:p>
        </w:tc>
      </w:tr>
      <w:tr w:rsidR="00F418D6" w:rsidRPr="000710F7" w:rsidTr="000710F7">
        <w:trPr>
          <w:trHeight w:val="153"/>
          <w:jc w:val="center"/>
        </w:trPr>
        <w:tc>
          <w:tcPr>
            <w:tcW w:w="203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</w:t>
            </w:r>
          </w:p>
        </w:tc>
        <w:tc>
          <w:tcPr>
            <w:tcW w:w="1362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3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</w:t>
            </w:r>
          </w:p>
        </w:tc>
        <w:tc>
          <w:tcPr>
            <w:tcW w:w="1362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6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Расходы всего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37103612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100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48482589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100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11378977</w:t>
            </w:r>
          </w:p>
        </w:tc>
      </w:tr>
      <w:tr w:rsidR="00F418D6" w:rsidRPr="000710F7" w:rsidTr="000710F7">
        <w:trPr>
          <w:trHeight w:val="663"/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1576740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4,25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1321482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2,73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-255258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Национальная оборона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2299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0,01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210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0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-2089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Национальная безопасность и правоохранительная</w:t>
            </w:r>
          </w:p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деятельность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1915833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5,16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3262951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6,73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1347118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Национальная экономика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6936712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18,7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9053666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18,67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2116954</w:t>
            </w:r>
          </w:p>
        </w:tc>
      </w:tr>
      <w:tr w:rsidR="00F418D6" w:rsidRPr="000710F7" w:rsidTr="000710F7">
        <w:trPr>
          <w:trHeight w:val="529"/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431963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1,16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573102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1,18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141139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Охрана окружающей среды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41413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0,11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55479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0,11</w:t>
            </w:r>
          </w:p>
        </w:tc>
        <w:tc>
          <w:tcPr>
            <w:tcW w:w="1149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14066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Образование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2013766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5,43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2444051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5,04</w:t>
            </w:r>
          </w:p>
        </w:tc>
        <w:tc>
          <w:tcPr>
            <w:tcW w:w="1149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430285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Культура, кинематография, средства массовой информации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757156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2,04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519416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1,07</w:t>
            </w:r>
          </w:p>
        </w:tc>
        <w:tc>
          <w:tcPr>
            <w:tcW w:w="1149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-237740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Здравоохранение и спорт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3840682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10,35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4075061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8,41</w:t>
            </w:r>
          </w:p>
        </w:tc>
        <w:tc>
          <w:tcPr>
            <w:tcW w:w="1149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234379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Социальная политика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2914228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7,85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7093824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14,63</w:t>
            </w:r>
          </w:p>
        </w:tc>
        <w:tc>
          <w:tcPr>
            <w:tcW w:w="1149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4179596</w:t>
            </w:r>
          </w:p>
        </w:tc>
      </w:tr>
      <w:tr w:rsidR="00F418D6" w:rsidRPr="000710F7" w:rsidTr="000710F7">
        <w:trPr>
          <w:jc w:val="center"/>
        </w:trPr>
        <w:tc>
          <w:tcPr>
            <w:tcW w:w="2037" w:type="dxa"/>
            <w:vAlign w:val="center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Межбюджетные трансферты</w:t>
            </w:r>
          </w:p>
        </w:tc>
        <w:tc>
          <w:tcPr>
            <w:tcW w:w="146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17071959</w:t>
            </w:r>
          </w:p>
        </w:tc>
        <w:tc>
          <w:tcPr>
            <w:tcW w:w="1362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46,01</w:t>
            </w:r>
          </w:p>
        </w:tc>
        <w:tc>
          <w:tcPr>
            <w:tcW w:w="1377" w:type="dxa"/>
          </w:tcPr>
          <w:p w:rsidR="00F418D6" w:rsidRPr="000710F7" w:rsidRDefault="00F418D6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20083347</w:t>
            </w:r>
          </w:p>
        </w:tc>
        <w:tc>
          <w:tcPr>
            <w:tcW w:w="1362" w:type="dxa"/>
          </w:tcPr>
          <w:p w:rsidR="00F418D6" w:rsidRPr="000710F7" w:rsidRDefault="00CB52EB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41,42</w:t>
            </w:r>
          </w:p>
        </w:tc>
        <w:tc>
          <w:tcPr>
            <w:tcW w:w="1149" w:type="dxa"/>
          </w:tcPr>
          <w:p w:rsidR="00F418D6" w:rsidRPr="000710F7" w:rsidRDefault="00BF2EB8" w:rsidP="000710F7">
            <w:pPr>
              <w:spacing w:line="360" w:lineRule="auto"/>
              <w:jc w:val="center"/>
              <w:rPr>
                <w:color w:val="000000"/>
              </w:rPr>
            </w:pPr>
            <w:r w:rsidRPr="000710F7">
              <w:rPr>
                <w:color w:val="000000"/>
              </w:rPr>
              <w:t>3011388</w:t>
            </w:r>
          </w:p>
        </w:tc>
      </w:tr>
    </w:tbl>
    <w:p w:rsidR="00445A39" w:rsidRPr="002E64C8" w:rsidRDefault="00445A39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5A39" w:rsidRDefault="00445A39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Рис. 2. Структура расходов местного бюджета за 2007-2008 гг., тыс. руб.</w:t>
      </w:r>
    </w:p>
    <w:p w:rsidR="00445A39" w:rsidRPr="002E64C8" w:rsidRDefault="007F4B78" w:rsidP="00D9400D">
      <w:pPr>
        <w:widowControl w:val="0"/>
        <w:tabs>
          <w:tab w:val="left" w:pos="26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67pt;height:138.75pt">
            <v:imagedata r:id="rId8" o:title=""/>
          </v:shape>
        </w:pict>
      </w:r>
    </w:p>
    <w:p w:rsidR="00445A39" w:rsidRPr="002E64C8" w:rsidRDefault="00445A39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45A39" w:rsidRPr="002E64C8" w:rsidRDefault="00445A39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Рассмотрев структуру расходов 2007-2008 года (рис. 2), можно сказать, что большая часть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расходов приходится на Межбюджетные трансферты.</w:t>
      </w:r>
    </w:p>
    <w:p w:rsidR="00DD0D22" w:rsidRPr="002E64C8" w:rsidRDefault="002765CF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Расходная часть местного бюджета включает довольно большой перечень видов расходов (табл.2) Органы власти муниципального образования из средств местного бюджета осуществляют финансирование на учреждения народного образования (школ и дошкольных учреждений) в 2007 году сумма расхода составила 2013766 тыс.руб.</w:t>
      </w:r>
      <w:r w:rsidR="0063005C" w:rsidRPr="002E64C8">
        <w:rPr>
          <w:color w:val="000000"/>
          <w:sz w:val="28"/>
          <w:szCs w:val="28"/>
        </w:rPr>
        <w:t>,</w:t>
      </w:r>
      <w:r w:rsidR="00DD0D22" w:rsidRPr="002E64C8">
        <w:rPr>
          <w:color w:val="000000"/>
          <w:sz w:val="28"/>
          <w:szCs w:val="28"/>
        </w:rPr>
        <w:t xml:space="preserve"> а доля </w:t>
      </w:r>
      <w:r w:rsidR="0063005C" w:rsidRPr="002E64C8">
        <w:rPr>
          <w:color w:val="000000"/>
          <w:sz w:val="28"/>
          <w:szCs w:val="28"/>
        </w:rPr>
        <w:t>5,04%</w:t>
      </w:r>
      <w:r w:rsidRPr="002E64C8">
        <w:rPr>
          <w:color w:val="000000"/>
          <w:sz w:val="28"/>
          <w:szCs w:val="28"/>
        </w:rPr>
        <w:t xml:space="preserve"> в 2008 году расходы выросли до 2444051 тыс.руб.</w:t>
      </w:r>
      <w:r w:rsidR="00DD0D22" w:rsidRP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,</w:t>
      </w:r>
      <w:r w:rsidR="00DD0D22" w:rsidRPr="002E64C8">
        <w:rPr>
          <w:color w:val="000000"/>
          <w:sz w:val="28"/>
          <w:szCs w:val="28"/>
        </w:rPr>
        <w:t>а их доля составила</w:t>
      </w:r>
      <w:r w:rsidR="0063005C" w:rsidRPr="002E64C8">
        <w:rPr>
          <w:color w:val="000000"/>
          <w:sz w:val="28"/>
          <w:szCs w:val="28"/>
        </w:rPr>
        <w:t xml:space="preserve"> 5,43%</w:t>
      </w:r>
      <w:r w:rsidR="00DD0D22" w:rsidRPr="002E64C8">
        <w:rPr>
          <w:color w:val="000000"/>
          <w:sz w:val="28"/>
          <w:szCs w:val="28"/>
        </w:rPr>
        <w:t>.</w:t>
      </w:r>
    </w:p>
    <w:p w:rsidR="002765CF" w:rsidRPr="002E64C8" w:rsidRDefault="00DD0D22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Н</w:t>
      </w:r>
      <w:r w:rsidR="002765CF" w:rsidRPr="002E64C8">
        <w:rPr>
          <w:color w:val="000000"/>
          <w:sz w:val="28"/>
          <w:szCs w:val="28"/>
        </w:rPr>
        <w:t>а здравоохранение (поликлиник и больниц) и спорт в 2007 году было израсходовано 3840682 тыс</w:t>
      </w:r>
      <w:r w:rsidR="008F127F" w:rsidRPr="002E64C8">
        <w:rPr>
          <w:color w:val="000000"/>
          <w:sz w:val="28"/>
          <w:szCs w:val="28"/>
        </w:rPr>
        <w:t>. р</w:t>
      </w:r>
      <w:r w:rsidR="002765CF" w:rsidRPr="002E64C8">
        <w:rPr>
          <w:color w:val="000000"/>
          <w:sz w:val="28"/>
          <w:szCs w:val="28"/>
        </w:rPr>
        <w:t>уб.</w:t>
      </w:r>
      <w:r w:rsidR="008F127F" w:rsidRPr="002E64C8">
        <w:rPr>
          <w:color w:val="000000"/>
          <w:sz w:val="28"/>
          <w:szCs w:val="28"/>
        </w:rPr>
        <w:t>,</w:t>
      </w:r>
      <w:r w:rsidR="002765CF" w:rsidRPr="002E64C8">
        <w:rPr>
          <w:color w:val="000000"/>
          <w:sz w:val="28"/>
          <w:szCs w:val="28"/>
        </w:rPr>
        <w:t xml:space="preserve"> в 2008 году затраты составили 4075061 тыс.руб., учреждений культуры (клубов, музеев) соответственно 757156 тыс.руб., и 519416</w:t>
      </w:r>
      <w:r w:rsidR="002E64C8">
        <w:rPr>
          <w:color w:val="000000"/>
          <w:sz w:val="28"/>
          <w:szCs w:val="28"/>
        </w:rPr>
        <w:t xml:space="preserve"> </w:t>
      </w:r>
      <w:r w:rsidR="002765CF" w:rsidRPr="002E64C8">
        <w:rPr>
          <w:color w:val="000000"/>
          <w:sz w:val="28"/>
          <w:szCs w:val="28"/>
        </w:rPr>
        <w:t>тыс.руб. и на многие другие учреждения непроизводственной сферы (рис.2). В районе затраты на непроизводственную сферу в течени</w:t>
      </w:r>
      <w:r w:rsidR="008F127F" w:rsidRPr="002E64C8">
        <w:rPr>
          <w:color w:val="000000"/>
          <w:sz w:val="28"/>
          <w:szCs w:val="28"/>
        </w:rPr>
        <w:t>е</w:t>
      </w:r>
      <w:r w:rsidR="002765CF" w:rsidRPr="002E64C8">
        <w:rPr>
          <w:color w:val="000000"/>
          <w:sz w:val="28"/>
          <w:szCs w:val="28"/>
        </w:rPr>
        <w:t xml:space="preserve"> анализируемого периода составляют значительную долю расходов бюджета. </w:t>
      </w:r>
      <w:r w:rsidR="008F127F" w:rsidRPr="002E64C8">
        <w:rPr>
          <w:color w:val="000000"/>
          <w:sz w:val="28"/>
          <w:szCs w:val="28"/>
        </w:rPr>
        <w:t>Например,</w:t>
      </w:r>
      <w:r w:rsidR="002765CF" w:rsidRPr="002E64C8">
        <w:rPr>
          <w:color w:val="000000"/>
          <w:sz w:val="28"/>
          <w:szCs w:val="28"/>
        </w:rPr>
        <w:t xml:space="preserve"> это финансирование объектов жилищно-коммунального хозяйства (благоустройства населенных мест) рост этих расходов за два года составил 141139 тыс</w:t>
      </w:r>
      <w:r w:rsidR="008F127F" w:rsidRPr="002E64C8">
        <w:rPr>
          <w:color w:val="000000"/>
          <w:sz w:val="28"/>
          <w:szCs w:val="28"/>
        </w:rPr>
        <w:t>. р</w:t>
      </w:r>
      <w:r w:rsidR="002765CF" w:rsidRPr="002E64C8">
        <w:rPr>
          <w:color w:val="000000"/>
          <w:sz w:val="28"/>
          <w:szCs w:val="28"/>
        </w:rPr>
        <w:t>уб., тенденция к увеличению связана с ростом и усложнением местного хозяйства, развитием жилищно-коммунального строительства в районе повышением стоимости основных фондов коммунального хозяйства и уровня его технического оснащения, а также национальной экономики. Структура расходов местного бюджета района на протяжении последних двух лет, она не одинакова.</w:t>
      </w:r>
    </w:p>
    <w:p w:rsidR="002765CF" w:rsidRPr="002E64C8" w:rsidRDefault="002765CF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Расходы на общегосударственные вопросы расходы в 2008 уменьшились по сравнению с 2007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на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255258 тыс.руб., а их доля составила 2,73% .В этот раздел входят расходы на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содержание аппарата управления. Доля расходов на здравоохранение и физкультуру, сюда входят расходы на содержание больниц, фельдшерско-акушерских пунктов (ФАП), амбулаторий, родильного дома. Задача системы здравоохранения: сохранение и улучшение здоровья населения, а для решения данной задачи система здравоохранения должна быть на соответствующем уровне.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Рассмотрев структуру расходов 2008 года (рис. 2), можно сказать, что большая доля расходов, как и в 2007 году, приходиться на раздел Межбюджетные трансферты. </w:t>
      </w:r>
    </w:p>
    <w:p w:rsidR="0046594A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Расходы на национальную экономику увеличились на 2116954,</w:t>
      </w:r>
      <w:r w:rsidR="0063005C" w:rsidRPr="002E64C8">
        <w:rPr>
          <w:color w:val="000000"/>
          <w:sz w:val="28"/>
          <w:szCs w:val="28"/>
        </w:rPr>
        <w:t>что составило 18,67%</w:t>
      </w:r>
      <w:r w:rsidRPr="002E64C8">
        <w:rPr>
          <w:color w:val="000000"/>
          <w:sz w:val="28"/>
          <w:szCs w:val="28"/>
        </w:rPr>
        <w:t xml:space="preserve"> к ним</w:t>
      </w:r>
      <w:r w:rsidR="0063005C" w:rsidRPr="002E64C8">
        <w:rPr>
          <w:color w:val="000000"/>
          <w:sz w:val="28"/>
          <w:szCs w:val="28"/>
        </w:rPr>
        <w:t xml:space="preserve"> можно</w:t>
      </w:r>
      <w:r w:rsidRPr="002E64C8">
        <w:rPr>
          <w:color w:val="000000"/>
          <w:sz w:val="28"/>
          <w:szCs w:val="28"/>
        </w:rPr>
        <w:t xml:space="preserve"> отн</w:t>
      </w:r>
      <w:r w:rsidR="0063005C" w:rsidRPr="002E64C8">
        <w:rPr>
          <w:color w:val="000000"/>
          <w:sz w:val="28"/>
          <w:szCs w:val="28"/>
        </w:rPr>
        <w:t>ести</w:t>
      </w:r>
      <w:r w:rsidRPr="002E64C8">
        <w:rPr>
          <w:color w:val="000000"/>
          <w:sz w:val="28"/>
          <w:szCs w:val="28"/>
        </w:rPr>
        <w:t xml:space="preserve"> расходы на содержание правоохранительной деятельности. Правоохранительные органы и органы обеспечения безопасности района призваны защищать жизнь, здоровье, права и свободы населения. Ряд расходов направлены на проведение политики, ориентированной на построение более совершенствованной национальной системы. Кроме того расходы на содержание социальной политики составили 4179596 тыс</w:t>
      </w:r>
      <w:r w:rsidR="008F127F" w:rsidRPr="002E64C8">
        <w:rPr>
          <w:color w:val="000000"/>
          <w:sz w:val="28"/>
          <w:szCs w:val="28"/>
        </w:rPr>
        <w:t>. р</w:t>
      </w:r>
      <w:r w:rsidRPr="002E64C8">
        <w:rPr>
          <w:color w:val="000000"/>
          <w:sz w:val="28"/>
          <w:szCs w:val="28"/>
        </w:rPr>
        <w:t xml:space="preserve">уб. Целью этих расходов является повышение качества жизни населения района. 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В 2008 году возросла доля расходов на здравоохранение и физическую культуру, которые составили</w:t>
      </w:r>
      <w:r w:rsidR="009267F0" w:rsidRPr="002E64C8">
        <w:rPr>
          <w:color w:val="000000"/>
          <w:sz w:val="28"/>
          <w:szCs w:val="28"/>
        </w:rPr>
        <w:t xml:space="preserve"> 8,41%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или 234379</w:t>
      </w:r>
      <w:r w:rsid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>тыс. руб. Рост расходов связан с развитием сети медицинских учреждений и расширением научных и проектных работ, которые финансируются из бюджета района. Главным направлением использования средств местных бюджетов являются расходы, связанные с жизнеобеспечением человека.</w:t>
      </w:r>
    </w:p>
    <w:p w:rsidR="00861EB8" w:rsidRPr="002E64C8" w:rsidRDefault="009267F0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На </w:t>
      </w:r>
      <w:r w:rsidR="00861EB8" w:rsidRPr="002E64C8">
        <w:rPr>
          <w:color w:val="000000"/>
          <w:sz w:val="28"/>
          <w:szCs w:val="28"/>
        </w:rPr>
        <w:t>межбюджетные трансферты</w:t>
      </w:r>
      <w:r w:rsidRPr="002E64C8">
        <w:rPr>
          <w:color w:val="000000"/>
          <w:sz w:val="28"/>
          <w:szCs w:val="28"/>
        </w:rPr>
        <w:t xml:space="preserve"> уходит большая часть бюджета</w:t>
      </w:r>
      <w:r w:rsidR="00861EB8" w:rsidRPr="002E64C8">
        <w:rPr>
          <w:color w:val="000000"/>
          <w:sz w:val="28"/>
          <w:szCs w:val="28"/>
        </w:rPr>
        <w:t xml:space="preserve">, доля которых составила </w:t>
      </w:r>
      <w:r w:rsidRPr="002E64C8">
        <w:rPr>
          <w:color w:val="000000"/>
          <w:sz w:val="28"/>
          <w:szCs w:val="28"/>
        </w:rPr>
        <w:t>41,42</w:t>
      </w:r>
      <w:r w:rsidR="00861EB8" w:rsidRPr="002E64C8">
        <w:rPr>
          <w:color w:val="000000"/>
          <w:sz w:val="28"/>
          <w:szCs w:val="28"/>
        </w:rPr>
        <w:t>% от общего объема расходов бюджета</w:t>
      </w:r>
      <w:r w:rsidRPr="002E64C8">
        <w:rPr>
          <w:color w:val="000000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2008 г"/>
        </w:smartTagPr>
        <w:r w:rsidRPr="002E64C8">
          <w:rPr>
            <w:color w:val="000000"/>
            <w:sz w:val="28"/>
            <w:szCs w:val="28"/>
          </w:rPr>
          <w:t>2008 г</w:t>
        </w:r>
      </w:smartTag>
      <w:r w:rsidRPr="002E64C8">
        <w:rPr>
          <w:color w:val="000000"/>
          <w:sz w:val="28"/>
          <w:szCs w:val="28"/>
        </w:rPr>
        <w:t>.</w:t>
      </w:r>
      <w:r w:rsidR="00861EB8" w:rsidRPr="002E64C8">
        <w:rPr>
          <w:color w:val="000000"/>
          <w:sz w:val="28"/>
          <w:szCs w:val="28"/>
        </w:rPr>
        <w:t xml:space="preserve"> или </w:t>
      </w:r>
      <w:r w:rsidRPr="002E64C8">
        <w:rPr>
          <w:color w:val="000000"/>
          <w:sz w:val="28"/>
          <w:szCs w:val="28"/>
        </w:rPr>
        <w:t>3011388</w:t>
      </w:r>
      <w:r w:rsidR="00861EB8" w:rsidRPr="002E64C8">
        <w:rPr>
          <w:color w:val="000000"/>
          <w:sz w:val="28"/>
          <w:szCs w:val="28"/>
        </w:rPr>
        <w:t xml:space="preserve"> тыс.руб. Межбюджетные отношения – это отношения между органам государственной власти субъекта Российской Федерации (в данном случае им является бюджет Алтайского края. Одним из направлений межбюджетных отношений является передача расходов с бюджета области на бюджет муниципального района. Так в 2006 году были переданы расходы: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- по осуществлению мер социальной поддержки граждан</w:t>
      </w:r>
      <w:r w:rsidR="009267F0" w:rsidRPr="002E64C8">
        <w:rPr>
          <w:color w:val="000000"/>
          <w:sz w:val="28"/>
          <w:szCs w:val="28"/>
        </w:rPr>
        <w:t>;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- по социальному обслуживанию населения</w:t>
      </w:r>
      <w:r w:rsidR="009267F0" w:rsidRPr="002E64C8">
        <w:rPr>
          <w:color w:val="000000"/>
          <w:sz w:val="28"/>
          <w:szCs w:val="28"/>
        </w:rPr>
        <w:t>;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- по государственной регистрации актов гражданского состояния</w:t>
      </w:r>
      <w:r w:rsidR="009267F0" w:rsidRPr="002E64C8">
        <w:rPr>
          <w:color w:val="000000"/>
          <w:sz w:val="28"/>
          <w:szCs w:val="28"/>
        </w:rPr>
        <w:t>;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- полномочий по первичному воинскому учету на территориях, где отсутствуют военные комиссариаты</w:t>
      </w:r>
      <w:r w:rsidR="009267F0" w:rsidRPr="002E64C8">
        <w:rPr>
          <w:color w:val="000000"/>
          <w:sz w:val="28"/>
          <w:szCs w:val="28"/>
        </w:rPr>
        <w:t>;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- по расчету и предоставлению дотаций поселениям за счет средств областного бюджета</w:t>
      </w:r>
      <w:r w:rsidR="009267F0" w:rsidRPr="002E64C8">
        <w:rPr>
          <w:color w:val="000000"/>
          <w:sz w:val="28"/>
          <w:szCs w:val="28"/>
        </w:rPr>
        <w:t>;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- и другие расходы</w:t>
      </w:r>
      <w:r w:rsidR="009267F0" w:rsidRPr="002E64C8">
        <w:rPr>
          <w:color w:val="000000"/>
          <w:sz w:val="28"/>
          <w:szCs w:val="28"/>
        </w:rPr>
        <w:t>.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 xml:space="preserve">Доля расходов, связанных с жилищно-коммунальным хозяйством </w:t>
      </w:r>
      <w:r w:rsidR="009267F0" w:rsidRPr="002E64C8">
        <w:rPr>
          <w:color w:val="000000"/>
          <w:sz w:val="28"/>
          <w:szCs w:val="28"/>
        </w:rPr>
        <w:t>1,18</w:t>
      </w:r>
      <w:r w:rsidRPr="002E64C8">
        <w:rPr>
          <w:color w:val="000000"/>
          <w:sz w:val="28"/>
          <w:szCs w:val="28"/>
        </w:rPr>
        <w:t xml:space="preserve">% или </w:t>
      </w:r>
      <w:r w:rsidR="0046594A" w:rsidRPr="002E64C8">
        <w:rPr>
          <w:color w:val="000000"/>
          <w:sz w:val="28"/>
          <w:szCs w:val="28"/>
        </w:rPr>
        <w:t>573102</w:t>
      </w:r>
      <w:r w:rsidRPr="002E64C8">
        <w:rPr>
          <w:color w:val="000000"/>
          <w:sz w:val="28"/>
          <w:szCs w:val="28"/>
        </w:rPr>
        <w:t xml:space="preserve"> тыс.</w:t>
      </w:r>
      <w:r w:rsidR="009267F0" w:rsidRPr="002E64C8">
        <w:rPr>
          <w:color w:val="000000"/>
          <w:sz w:val="28"/>
          <w:szCs w:val="28"/>
        </w:rPr>
        <w:t xml:space="preserve"> </w:t>
      </w:r>
      <w:r w:rsidRPr="002E64C8">
        <w:rPr>
          <w:color w:val="000000"/>
          <w:sz w:val="28"/>
          <w:szCs w:val="28"/>
        </w:rPr>
        <w:t xml:space="preserve">руб. Финансирование объектов жилищно-коммунального хозяйства (благоустройства населенных мест) имеет рост, за </w:t>
      </w:r>
      <w:r w:rsidR="009267F0" w:rsidRPr="002E64C8">
        <w:rPr>
          <w:color w:val="000000"/>
          <w:sz w:val="28"/>
          <w:szCs w:val="28"/>
        </w:rPr>
        <w:t>два</w:t>
      </w:r>
      <w:r w:rsidRPr="002E64C8">
        <w:rPr>
          <w:color w:val="000000"/>
          <w:sz w:val="28"/>
          <w:szCs w:val="28"/>
        </w:rPr>
        <w:t xml:space="preserve"> года составил </w:t>
      </w:r>
      <w:r w:rsidR="009267F0" w:rsidRPr="002E64C8">
        <w:rPr>
          <w:color w:val="000000"/>
          <w:sz w:val="28"/>
          <w:szCs w:val="28"/>
        </w:rPr>
        <w:t xml:space="preserve">141139 </w:t>
      </w:r>
      <w:r w:rsidRPr="002E64C8">
        <w:rPr>
          <w:color w:val="000000"/>
          <w:sz w:val="28"/>
          <w:szCs w:val="28"/>
        </w:rPr>
        <w:t>тыс.руб., тенденция к увеличению связана с ростом и усложнением местного хозяйства, развитием жилищно-коммунального строительства в районе повышением стоимости основных фондов коммунального хозяйства и уровня его технического оснащения, а также национальной экономики, а также с предоставлением субсидий на оплату жилья и коммунальных услуг.</w:t>
      </w:r>
    </w:p>
    <w:p w:rsidR="00861EB8" w:rsidRPr="002E64C8" w:rsidRDefault="00861EB8" w:rsidP="00D9400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64C8">
        <w:rPr>
          <w:color w:val="000000"/>
          <w:sz w:val="28"/>
          <w:szCs w:val="28"/>
        </w:rPr>
        <w:t>Таким образом, каждое звено решает определенные задачи по социально-экономическому развитию муниципального образования. Отсюда, при формировании расходов местного бюджета учитывается финансирование затрат по капитальным вложениям и иной деятельности, а также осуществление районных проектов.</w:t>
      </w:r>
    </w:p>
    <w:p w:rsidR="000B6D36" w:rsidRPr="002E64C8" w:rsidRDefault="000710F7" w:rsidP="000710F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3005C" w:rsidRPr="002E64C8">
        <w:rPr>
          <w:b/>
          <w:sz w:val="28"/>
          <w:szCs w:val="28"/>
        </w:rPr>
        <w:t>Заключение</w:t>
      </w:r>
    </w:p>
    <w:p w:rsidR="0063005C" w:rsidRPr="002E64C8" w:rsidRDefault="0063005C" w:rsidP="00D9400D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B6D36" w:rsidRPr="002E64C8" w:rsidRDefault="000B6D36" w:rsidP="00D9400D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Государственный бюджет, являясь основным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финансовым планом государства, главным средством аккумулирования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финансовых средств, дает политической власти реальную возможность осуществления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властных полномочий, дает государству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реальную экономическую и политическую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власть.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 одной стороны, бюджет, являясь всего лишь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комплектом документов, разрабатываемых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одной ветвью власти и утверждаемых другой,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выполняет довольно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утилитарную функцию -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фиксирует избранный государством стиль осуществления управления страной. Бюджет по отношению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к осуществляемой властью экономической политике является производным продуктом, он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полностью зависит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от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избранного варианта развития общества и самостоятельной роли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не играет.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Однако, именно бюджет, показывает размеры необходимых государству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финансовых ресурсов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реально имеющихся резервов, определяет налоговый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климат страны, именно бюджет, фиксируя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конкретные направления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расходования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средств, процентное соотношение расходов по отраслям и территориям, является конкретным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выражением экономической политики государства. Бюджет выступает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инструментом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регулирования и стимулирования экономики,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инвестиционной активности, повышения эффективности производства, именно через бюджет осуществляется социальная политика.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Как показал анализ исполнения бюджета Алтайского края по доходам и расходам, основная цель политики края в области расходов за последние два года заключалась в обеспечении сбалансированности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эффективности управления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средствами бюджета края.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Исполнение бюджета позволило впервые за ряд лет обеспечить финансирование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социальных отраслей в объеме, соответствующем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параметрам бюджета.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Однако следует отметить, что при формировании бюджета расходы бюджетных учреждений учтены в полном объеме лишь в потребности на заработную плату, выплату стипендий, на удешевление питания школьникам, книгоиздательскую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продукцию. На остальные статьи в бюджете учтены расходы в объеме имеющихся финансовых возможностей.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Указанный порядок формирования бюджета определен существующими принципами межбюджетных отношений бюджетов.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Ежегодно рассматривая бюджет, край сталкивается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 острыми проблемами, связанными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 межбюджетными отношениями,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первую очередь, с распределением налогов, расходов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расходных полномочий между всеми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уровнями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бюджетной системы.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Удельный вес бюджета края, несмотря на абсолютный рост его доходов в общем объеме налоговых поступлений, собранных на территории края снизился.</w:t>
      </w:r>
    </w:p>
    <w:p w:rsidR="000B6D36" w:rsidRPr="002E64C8" w:rsidRDefault="000B6D36" w:rsidP="00D9400D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Это стало возможным в связи со снижением нормативов отчислений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по регулирующим федеральным налогам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общей тенденцией централизации финансовых ресурсов в федеральном бюджете.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Такой подход порождает иждивенчество, безразличие, подрывает заинтересованность территорий в увеличении налогооблагаемой базы.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Методика распределения доходов между субъектами Федерации по остаточному принципу даже при росте объемов собираемых в крае налогов, обеспечивает финансирование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 xml:space="preserve">основных отраслей социально-культурной сферы, жилищно-коммунального хозяйства в </w:t>
      </w:r>
      <w:smartTag w:uri="urn:schemas-microsoft-com:office:smarttags" w:element="metricconverter">
        <w:smartTagPr>
          <w:attr w:name="ProductID" w:val="2008 г"/>
        </w:smartTagPr>
        <w:r w:rsidRPr="002E64C8">
          <w:rPr>
            <w:sz w:val="28"/>
            <w:szCs w:val="28"/>
          </w:rPr>
          <w:t>2008 г</w:t>
        </w:r>
      </w:smartTag>
      <w:r w:rsidRPr="002E64C8">
        <w:rPr>
          <w:sz w:val="28"/>
          <w:szCs w:val="28"/>
        </w:rPr>
        <w:t>. не более чем на 58 % к потребности,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на 18-20 % - по основным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федеральным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законам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 социальной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защите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ветеранов, инвалидов, военнослужащих и других категорий.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Практически не ведется строительство жилья для воинов, уволенных в запас, лиц, подвергшихся воздействию катастрофы на Чернобыльской АЭС, капитальный ремонт и переоснащение социально-культурных учреждений,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не финансируется инвестиционная программа.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Как следует из анализа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бюджета края собственные (закрепленные) источники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доходов составили в 2007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 xml:space="preserve">г. - </w:t>
      </w:r>
      <w:r w:rsidRPr="002E64C8">
        <w:rPr>
          <w:color w:val="000000"/>
          <w:sz w:val="28"/>
          <w:szCs w:val="28"/>
        </w:rPr>
        <w:t>41,8</w:t>
      </w:r>
      <w:r w:rsidRPr="002E64C8">
        <w:rPr>
          <w:sz w:val="28"/>
          <w:szCs w:val="28"/>
        </w:rPr>
        <w:t xml:space="preserve">%, в </w:t>
      </w:r>
      <w:smartTag w:uri="urn:schemas-microsoft-com:office:smarttags" w:element="metricconverter">
        <w:smartTagPr>
          <w:attr w:name="ProductID" w:val="2008 г"/>
        </w:smartTagPr>
        <w:r w:rsidRPr="002E64C8">
          <w:rPr>
            <w:sz w:val="28"/>
            <w:szCs w:val="28"/>
          </w:rPr>
          <w:t>2008 г</w:t>
        </w:r>
      </w:smartTag>
      <w:r w:rsidRPr="002E64C8">
        <w:rPr>
          <w:sz w:val="28"/>
          <w:szCs w:val="28"/>
        </w:rPr>
        <w:t xml:space="preserve">. - </w:t>
      </w:r>
      <w:r w:rsidRPr="002E64C8">
        <w:rPr>
          <w:color w:val="000000"/>
          <w:sz w:val="28"/>
          <w:szCs w:val="28"/>
        </w:rPr>
        <w:t>43,17</w:t>
      </w:r>
      <w:r w:rsidRPr="002E64C8">
        <w:rPr>
          <w:sz w:val="28"/>
          <w:szCs w:val="28"/>
        </w:rPr>
        <w:t>%, в то время как регулирующие - соответственно 58,2, 57,83%. При таком соотношении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источников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доходной части бюджета края и чрезмерно широкой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сфере бюджетного регулирования принцип самостоятельности бюджетов на данном этапе носит пока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формальный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характер.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Не решив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проблем существующего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повышения уровня собственных доходов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сужения сферы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бюджетного регулирования, нельзя рассчитывать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на улучшение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 xml:space="preserve">межбюджетных отношений. 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Проблема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межбюджетных отношений проявляется не только на стадии формирования бюджета, но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в процессе его исполнения. В отдельных случаях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принимаемые на федеральном уровне решения не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соответствуют бюджетному и налоговому законодательству, ставят бюджет субъектов РФ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весьма сложное положение.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К тому же на федеральном уровне не соблюдается требование о том,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чтобы все законодательные акты, влекущие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увеличение расходов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территориальных бюджетах, принимались только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при наличии источников финансирования.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Действующая система межбюджетных отношений исключила практику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индивидуальных плановых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согласований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объемов доходов и расходов бюджетов субъектов Федерации, их финансовой поддержки.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Распределение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средств фонда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финансовой помощи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регионам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осуществляется по единым правилам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одностороннем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 стороны Минфина порядке.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Первопричиной критики существующих межбюджетных отношений со стороны субъектов Федерации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являются не столько недостатки методики,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сколько отсутствие возможностей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у федерального бюджета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оказывать регионам финансовую помощь, исходя из их потребностей.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При таких условиях никакая методика расчета трансферта не снимает остроту существующих противоречий. На современном этапе главнейшим является обеспечение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действенной возможности проведения единой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государственной политики на всей территории Российской Федерации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через эффективные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организационные структуры, нормативно-правовые и методологические механизмы, достоверный учет, контроль и исполнение.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На федеральном уровне необходимо обеспечить более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тесное взаимодействие структур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финансово-экономического блока, в первую очередь,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Минфина, Минэкономики, Министерства по налогам и сборам.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Их несогласованность, прежде всего,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отражается на региональном уровне. Особенно это относится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к разделению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доходных полномочий и источников, которое является нестабильным и отражается на доходной налоговой базе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региональных и местных бюджетов, нуждающихся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серьезном укреплении.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Среди первоочередных направлений реформы межбюджетных отношений считаем следующие: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оптимизировать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разграничения полномочий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предметов ведения между центром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субъектами Федерации;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законодательно установить стабильные (не менее чем на три года) базовые нормативы отчислений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от федеральных регулирующих налогов;</w:t>
      </w:r>
    </w:p>
    <w:p w:rsidR="000B6D36" w:rsidRPr="002E64C8" w:rsidRDefault="000B6D36" w:rsidP="00D9400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установить законодательное разграничение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бюджетной ответственности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расходных полномочий между центральными, региональными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местными органами власти и управления;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обеспечить перераспределение средств между соответствующим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бюджетом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целях сочетания общегосударственных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интересов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интересов населения, проживающего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административно-территориальных образованиях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уменьшить степень региональных различий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 уровне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социально-экономического развития;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минимизировать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встречные финансовые потоки;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повысить заинтересованность органов государственной власти субъектов РФ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органов местного самоуправления в увеличении производственного и налогового потенциала территории;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гарантии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финансовой самостоятельности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региональных и местных бюджетов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необходимо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зафиксировать в Бюджетном кодексе РФ;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установить самостоятельность бюджетов разных уровней, входящих в бюджетную систему государства, которая предполагает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самостоятельность составления, утверждения, исполнения бюджета и контроля за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его исполнением;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пересмотреть методику распределения Фонда финансовой поддержки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регионов, устраняющую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субъективизм и обеспечивающую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эффективное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выравнивание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бюджетной обеспеченности регионов;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- усовершенствовать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Бюджетную классификацию, которая позволит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повысить эффективность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мобилизации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использования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бюджетных средств, обеспечить прозрачность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бюджетов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всех уровней;</w:t>
      </w:r>
    </w:p>
    <w:p w:rsidR="000B6D36" w:rsidRPr="002E64C8" w:rsidRDefault="000B6D36" w:rsidP="00D940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64C8">
        <w:rPr>
          <w:sz w:val="28"/>
          <w:szCs w:val="28"/>
        </w:rPr>
        <w:t>Таким образом, субъекты Федерации, их бюджеты -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весьма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уязвимы и полностью зависят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от политики федеральных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органов власти, поэтому необходимо объединить усилия всех уровней законодательной и исполнительной власти с целью поэтапного принятия пакетов законов, направленных на разрешение узловых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социальных, экономических и правовых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противоречий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по вертикали между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центром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и регионами,</w:t>
      </w:r>
      <w:r w:rsidR="002E64C8">
        <w:rPr>
          <w:sz w:val="28"/>
          <w:szCs w:val="28"/>
        </w:rPr>
        <w:t xml:space="preserve"> </w:t>
      </w:r>
      <w:r w:rsidRPr="002E64C8">
        <w:rPr>
          <w:sz w:val="28"/>
          <w:szCs w:val="28"/>
        </w:rPr>
        <w:t>по горизонтали - между субъектами РФ.</w:t>
      </w:r>
    </w:p>
    <w:p w:rsidR="00DA532F" w:rsidRPr="002E64C8" w:rsidRDefault="000710F7" w:rsidP="000710F7">
      <w:pPr>
        <w:widowControl w:val="0"/>
        <w:tabs>
          <w:tab w:val="left" w:pos="400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F4348" w:rsidRPr="002E64C8">
        <w:rPr>
          <w:b/>
          <w:sz w:val="28"/>
          <w:szCs w:val="28"/>
        </w:rPr>
        <w:t>СПИСОК ИСПОЛЬЗОВАННОЙ ЛИТЕРАТУРЫ</w:t>
      </w:r>
    </w:p>
    <w:p w:rsidR="008F4348" w:rsidRPr="000710F7" w:rsidRDefault="008F4348" w:rsidP="00D9400D">
      <w:pPr>
        <w:widowControl w:val="0"/>
        <w:tabs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</w:p>
    <w:p w:rsidR="00BA63EA" w:rsidRPr="000710F7" w:rsidRDefault="00BA63EA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>Бюджетный кодекс Российской Федерации : ст.218</w:t>
      </w:r>
    </w:p>
    <w:p w:rsidR="006A1C9D" w:rsidRPr="000710F7" w:rsidRDefault="006A1C9D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 xml:space="preserve">Постановление Правительства от 01 декабря 2004г. N 703 "О федеральном казначействе РФ" </w:t>
      </w:r>
    </w:p>
    <w:p w:rsidR="00BA63EA" w:rsidRPr="000710F7" w:rsidRDefault="00BA63EA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 xml:space="preserve">Об общих принципах организации местного самоуправления в Российской федерации : федер. закон, 06.10.2003 г. № 131-ФЗ [по сост. на 21 июля </w:t>
      </w:r>
      <w:smartTag w:uri="urn:schemas-microsoft-com:office:smarttags" w:element="metricconverter">
        <w:smartTagPr>
          <w:attr w:name="ProductID" w:val="2007 г"/>
        </w:smartTagPr>
        <w:r w:rsidRPr="000710F7">
          <w:rPr>
            <w:sz w:val="28"/>
            <w:szCs w:val="28"/>
          </w:rPr>
          <w:t>2007 г</w:t>
        </w:r>
      </w:smartTag>
      <w:r w:rsidRPr="000710F7">
        <w:rPr>
          <w:sz w:val="28"/>
          <w:szCs w:val="28"/>
        </w:rPr>
        <w:t>.]</w:t>
      </w:r>
    </w:p>
    <w:p w:rsidR="00BA63EA" w:rsidRPr="000710F7" w:rsidRDefault="00BA63EA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>Положение о бюджетном процессе в Алтайском крае</w:t>
      </w:r>
    </w:p>
    <w:p w:rsidR="00BA63EA" w:rsidRPr="000710F7" w:rsidRDefault="00BA63EA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>Положение о Финансовом правлении администрации Алтайского края</w:t>
      </w:r>
    </w:p>
    <w:p w:rsidR="006A1C9D" w:rsidRPr="000710F7" w:rsidRDefault="00BA63EA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>Александров, И.М. Бюджетная система Российской Федерации: учеб. пособие для вузов / И.М. Александров. – М. : «Дашков и К», 2006. – 486 с.</w:t>
      </w:r>
    </w:p>
    <w:p w:rsidR="006A1C9D" w:rsidRPr="000710F7" w:rsidRDefault="006A1C9D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 xml:space="preserve"> Бюджетная система РФ. Учебник под ред. М.В. Романовского, О.В. Врублевской</w:t>
      </w:r>
    </w:p>
    <w:p w:rsidR="008F4348" w:rsidRPr="000710F7" w:rsidRDefault="00BA63EA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>Пронина, Л.И. Влияние реформы федеративных отношений и местного самоуправления на развитие межбюджетных отношений / Л.И. Пронина // Финансы. – 2003. – №2. С.29-33.</w:t>
      </w:r>
    </w:p>
    <w:p w:rsidR="0068227B" w:rsidRPr="000710F7" w:rsidRDefault="0068227B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</w:rPr>
        <w:t xml:space="preserve"> </w:t>
      </w:r>
      <w:r w:rsidRPr="000710F7">
        <w:rPr>
          <w:sz w:val="28"/>
          <w:szCs w:val="28"/>
        </w:rPr>
        <w:t>http://www.fin22.ru/ispbud/o2008/o2008_309.html</w:t>
      </w:r>
    </w:p>
    <w:p w:rsidR="0068227B" w:rsidRPr="000710F7" w:rsidRDefault="0068227B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</w:rPr>
        <w:t xml:space="preserve"> </w:t>
      </w:r>
      <w:r w:rsidRPr="00AB2713">
        <w:rPr>
          <w:sz w:val="28"/>
          <w:szCs w:val="28"/>
        </w:rPr>
        <w:t>http://www.fin22.ru/ispbud/o2007/o2007_167.html</w:t>
      </w:r>
    </w:p>
    <w:p w:rsidR="0068227B" w:rsidRPr="000710F7" w:rsidRDefault="0068227B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8"/>
          <w:szCs w:val="28"/>
        </w:rPr>
      </w:pPr>
      <w:r w:rsidRPr="000710F7">
        <w:rPr>
          <w:sz w:val="28"/>
          <w:szCs w:val="28"/>
        </w:rPr>
        <w:t>Указ Президента РФ от 8.12.92г. № 1556 « О федеральном казначействе» // Ведомости СНД И ВС РФ, 17.12.92г., № 50, ст. 2978</w:t>
      </w:r>
    </w:p>
    <w:p w:rsidR="0068227B" w:rsidRPr="000710F7" w:rsidRDefault="0068227B" w:rsidP="000710F7">
      <w:pPr>
        <w:widowControl w:val="0"/>
        <w:numPr>
          <w:ilvl w:val="0"/>
          <w:numId w:val="8"/>
        </w:numPr>
        <w:tabs>
          <w:tab w:val="clear" w:pos="1429"/>
          <w:tab w:val="num" w:pos="60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color w:val="000000"/>
          <w:sz w:val="28"/>
          <w:szCs w:val="28"/>
        </w:rPr>
      </w:pPr>
      <w:r w:rsidRPr="000710F7">
        <w:rPr>
          <w:sz w:val="28"/>
          <w:szCs w:val="28"/>
        </w:rPr>
        <w:t>Межбюджетные отношения</w:t>
      </w:r>
      <w:r w:rsidRPr="002E64C8">
        <w:rPr>
          <w:sz w:val="28"/>
          <w:szCs w:val="28"/>
        </w:rPr>
        <w:t xml:space="preserve"> и казначейство // Финансы.- 1995.- № 9. -с.12.</w:t>
      </w:r>
    </w:p>
    <w:p w:rsidR="000710F7" w:rsidRDefault="000710F7" w:rsidP="000710F7">
      <w:pPr>
        <w:widowControl w:val="0"/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</w:p>
    <w:p w:rsidR="000710F7" w:rsidRPr="00F0520E" w:rsidRDefault="000710F7" w:rsidP="000710F7">
      <w:pPr>
        <w:widowControl w:val="0"/>
        <w:overflowPunct/>
        <w:autoSpaceDE/>
        <w:autoSpaceDN/>
        <w:adjustRightInd/>
        <w:spacing w:line="360" w:lineRule="auto"/>
        <w:jc w:val="both"/>
        <w:textAlignment w:val="auto"/>
        <w:rPr>
          <w:color w:val="FFFFFF"/>
          <w:sz w:val="28"/>
          <w:szCs w:val="28"/>
        </w:rPr>
      </w:pPr>
      <w:bookmarkStart w:id="0" w:name="_GoBack"/>
      <w:bookmarkEnd w:id="0"/>
    </w:p>
    <w:sectPr w:rsidR="000710F7" w:rsidRPr="00F0520E" w:rsidSect="002E64C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0E" w:rsidRDefault="00F0520E" w:rsidP="00445A39">
      <w:r>
        <w:separator/>
      </w:r>
    </w:p>
  </w:endnote>
  <w:endnote w:type="continuationSeparator" w:id="0">
    <w:p w:rsidR="00F0520E" w:rsidRDefault="00F0520E" w:rsidP="0044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Win95B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0E" w:rsidRDefault="00F0520E" w:rsidP="00445A39">
      <w:r>
        <w:separator/>
      </w:r>
    </w:p>
  </w:footnote>
  <w:footnote w:type="continuationSeparator" w:id="0">
    <w:p w:rsidR="00F0520E" w:rsidRDefault="00F0520E" w:rsidP="00445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4C8" w:rsidRPr="00F0520E" w:rsidRDefault="002E64C8" w:rsidP="002E64C8">
    <w:pPr>
      <w:pStyle w:val="ad"/>
      <w:jc w:val="center"/>
      <w:rPr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B93"/>
    <w:multiLevelType w:val="hybridMultilevel"/>
    <w:tmpl w:val="0058A95E"/>
    <w:lvl w:ilvl="0" w:tplc="D34468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D276DC3"/>
    <w:multiLevelType w:val="hybridMultilevel"/>
    <w:tmpl w:val="5B847284"/>
    <w:lvl w:ilvl="0" w:tplc="12742FA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4757CF"/>
    <w:multiLevelType w:val="hybridMultilevel"/>
    <w:tmpl w:val="C16E0C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48883F34"/>
    <w:multiLevelType w:val="hybridMultilevel"/>
    <w:tmpl w:val="01EC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C15B96"/>
    <w:multiLevelType w:val="hybridMultilevel"/>
    <w:tmpl w:val="A218F488"/>
    <w:lvl w:ilvl="0" w:tplc="12742FA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832D0"/>
    <w:multiLevelType w:val="hybridMultilevel"/>
    <w:tmpl w:val="55C82F5A"/>
    <w:lvl w:ilvl="0" w:tplc="C5446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7F09B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9377842"/>
    <w:multiLevelType w:val="hybridMultilevel"/>
    <w:tmpl w:val="43C8C584"/>
    <w:lvl w:ilvl="0" w:tplc="ADAC4D7C">
      <w:start w:val="1"/>
      <w:numFmt w:val="decimal"/>
      <w:lvlText w:val="%1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571EC9"/>
    <w:multiLevelType w:val="hybridMultilevel"/>
    <w:tmpl w:val="9E3267E6"/>
    <w:lvl w:ilvl="0" w:tplc="5E069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97B"/>
    <w:rsid w:val="00030131"/>
    <w:rsid w:val="000710F7"/>
    <w:rsid w:val="00096A0E"/>
    <w:rsid w:val="000A6076"/>
    <w:rsid w:val="000B6D36"/>
    <w:rsid w:val="0010697B"/>
    <w:rsid w:val="001338D9"/>
    <w:rsid w:val="00180F1D"/>
    <w:rsid w:val="00195073"/>
    <w:rsid w:val="001D6CDD"/>
    <w:rsid w:val="0024387E"/>
    <w:rsid w:val="00251B1B"/>
    <w:rsid w:val="00271DF3"/>
    <w:rsid w:val="002765CF"/>
    <w:rsid w:val="002E64C8"/>
    <w:rsid w:val="003B2D46"/>
    <w:rsid w:val="003B71DA"/>
    <w:rsid w:val="00433A62"/>
    <w:rsid w:val="00445A39"/>
    <w:rsid w:val="00453CEB"/>
    <w:rsid w:val="00462326"/>
    <w:rsid w:val="0046594A"/>
    <w:rsid w:val="00480240"/>
    <w:rsid w:val="004D316A"/>
    <w:rsid w:val="005402E3"/>
    <w:rsid w:val="0054295A"/>
    <w:rsid w:val="005841F9"/>
    <w:rsid w:val="0063005C"/>
    <w:rsid w:val="006475F7"/>
    <w:rsid w:val="006518E2"/>
    <w:rsid w:val="0068227B"/>
    <w:rsid w:val="006A1C9D"/>
    <w:rsid w:val="0070419F"/>
    <w:rsid w:val="00775EF8"/>
    <w:rsid w:val="007767C5"/>
    <w:rsid w:val="00786F4D"/>
    <w:rsid w:val="007A03A3"/>
    <w:rsid w:val="007E51BF"/>
    <w:rsid w:val="007F4B78"/>
    <w:rsid w:val="007F5DEA"/>
    <w:rsid w:val="00861EB8"/>
    <w:rsid w:val="008F127F"/>
    <w:rsid w:val="008F4348"/>
    <w:rsid w:val="00917037"/>
    <w:rsid w:val="009267F0"/>
    <w:rsid w:val="009809AD"/>
    <w:rsid w:val="009A6351"/>
    <w:rsid w:val="00AB2713"/>
    <w:rsid w:val="00AD28B8"/>
    <w:rsid w:val="00B01311"/>
    <w:rsid w:val="00B14A2A"/>
    <w:rsid w:val="00B1509C"/>
    <w:rsid w:val="00B203AC"/>
    <w:rsid w:val="00B609E4"/>
    <w:rsid w:val="00BA63EA"/>
    <w:rsid w:val="00BF2EB8"/>
    <w:rsid w:val="00C12189"/>
    <w:rsid w:val="00C97413"/>
    <w:rsid w:val="00CB2118"/>
    <w:rsid w:val="00CB52EB"/>
    <w:rsid w:val="00CE0E6F"/>
    <w:rsid w:val="00CE4F8F"/>
    <w:rsid w:val="00CF1F36"/>
    <w:rsid w:val="00D21CA7"/>
    <w:rsid w:val="00D84C7B"/>
    <w:rsid w:val="00D9400D"/>
    <w:rsid w:val="00DA532F"/>
    <w:rsid w:val="00DC7230"/>
    <w:rsid w:val="00DD0D22"/>
    <w:rsid w:val="00DE1FF3"/>
    <w:rsid w:val="00E3596D"/>
    <w:rsid w:val="00EF792E"/>
    <w:rsid w:val="00F00065"/>
    <w:rsid w:val="00F0520E"/>
    <w:rsid w:val="00F418D6"/>
    <w:rsid w:val="00F7718C"/>
    <w:rsid w:val="00FD3DF6"/>
    <w:rsid w:val="00FF4DC2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6F25D8A-BC27-4D9B-92E7-1CB23490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0697B"/>
    <w:rPr>
      <w:rFonts w:ascii="Courier New" w:hAnsi="Courier New"/>
      <w:sz w:val="24"/>
    </w:rPr>
  </w:style>
  <w:style w:type="character" w:customStyle="1" w:styleId="a4">
    <w:name w:val="Текст Знак"/>
    <w:link w:val="a3"/>
    <w:uiPriority w:val="99"/>
    <w:locked/>
    <w:rsid w:val="0010697B"/>
    <w:rPr>
      <w:rFonts w:ascii="Courier New" w:hAnsi="Courier New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F00065"/>
    <w:pPr>
      <w:ind w:left="720"/>
      <w:contextualSpacing/>
    </w:pPr>
  </w:style>
  <w:style w:type="table" w:styleId="a6">
    <w:name w:val="Light List"/>
    <w:basedOn w:val="a1"/>
    <w:uiPriority w:val="61"/>
    <w:rsid w:val="00D84C7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84C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84C7B"/>
    <w:rPr>
      <w:rFonts w:ascii="Tahoma" w:hAnsi="Tahoma" w:cs="Tahoma"/>
      <w:sz w:val="16"/>
      <w:szCs w:val="16"/>
      <w:lang w:val="x-none" w:eastAsia="ru-RU"/>
    </w:rPr>
  </w:style>
  <w:style w:type="table" w:styleId="a9">
    <w:name w:val="Table Grid"/>
    <w:basedOn w:val="a1"/>
    <w:uiPriority w:val="99"/>
    <w:rsid w:val="009A63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AD28B8"/>
    <w:pPr>
      <w:overflowPunct/>
      <w:autoSpaceDE/>
      <w:autoSpaceDN/>
      <w:adjustRightInd/>
      <w:jc w:val="both"/>
      <w:textAlignment w:val="auto"/>
    </w:pPr>
    <w:rPr>
      <w:rFonts w:ascii="Baskerville Win95BT" w:hAnsi="Baskerville Win95BT"/>
      <w:sz w:val="26"/>
      <w:szCs w:val="24"/>
    </w:r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/>
    </w:rPr>
  </w:style>
  <w:style w:type="paragraph" w:styleId="1">
    <w:name w:val="toc 1"/>
    <w:basedOn w:val="a"/>
    <w:next w:val="a"/>
    <w:autoRedefine/>
    <w:uiPriority w:val="39"/>
    <w:semiHidden/>
    <w:rsid w:val="00B1509C"/>
    <w:pPr>
      <w:overflowPunct/>
      <w:autoSpaceDE/>
      <w:autoSpaceDN/>
      <w:adjustRightInd/>
      <w:textAlignment w:val="auto"/>
    </w:pPr>
    <w:rPr>
      <w:sz w:val="26"/>
      <w:szCs w:val="26"/>
    </w:rPr>
  </w:style>
  <w:style w:type="paragraph" w:styleId="2">
    <w:name w:val="toc 2"/>
    <w:basedOn w:val="a"/>
    <w:next w:val="a"/>
    <w:autoRedefine/>
    <w:uiPriority w:val="39"/>
    <w:semiHidden/>
    <w:rsid w:val="00B1509C"/>
    <w:pPr>
      <w:overflowPunct/>
      <w:autoSpaceDE/>
      <w:autoSpaceDN/>
      <w:adjustRightInd/>
      <w:ind w:left="260"/>
      <w:textAlignment w:val="auto"/>
    </w:pPr>
    <w:rPr>
      <w:sz w:val="26"/>
      <w:szCs w:val="26"/>
    </w:rPr>
  </w:style>
  <w:style w:type="character" w:styleId="ac">
    <w:name w:val="Hyperlink"/>
    <w:uiPriority w:val="99"/>
    <w:rsid w:val="00B1509C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45A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445A39"/>
    <w:rPr>
      <w:rFonts w:ascii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445A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445A39"/>
    <w:rPr>
      <w:rFonts w:ascii="Times New Roman" w:hAnsi="Times New Roman"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0B6D3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locked/>
    <w:rsid w:val="000B6D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5729</Words>
  <Characters>32658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38311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Андрей</dc:creator>
  <cp:keywords/>
  <dc:description/>
  <cp:lastModifiedBy>admin</cp:lastModifiedBy>
  <cp:revision>2</cp:revision>
  <dcterms:created xsi:type="dcterms:W3CDTF">2014-03-24T21:51:00Z</dcterms:created>
  <dcterms:modified xsi:type="dcterms:W3CDTF">2014-03-24T21:51:00Z</dcterms:modified>
</cp:coreProperties>
</file>