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75" w:rsidRPr="00001D82" w:rsidRDefault="00054F18" w:rsidP="00001D8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A0DD6" w:rsidRPr="00001D82" w:rsidRDefault="00BA0DD6" w:rsidP="00001D82">
      <w:pPr>
        <w:pStyle w:val="a3"/>
        <w:spacing w:before="0" w:after="0"/>
        <w:ind w:left="0" w:firstLine="720"/>
        <w:jc w:val="both"/>
        <w:outlineLvl w:val="9"/>
        <w:rPr>
          <w:rFonts w:cs="Times New Roman"/>
        </w:rPr>
      </w:pPr>
    </w:p>
    <w:p w:rsidR="00001D82" w:rsidRPr="00001D82" w:rsidRDefault="00001D82" w:rsidP="00001D82">
      <w:pPr>
        <w:pStyle w:val="a5"/>
        <w:jc w:val="left"/>
      </w:pPr>
      <w:r w:rsidRPr="00001D82">
        <w:t>1. Общие положения о едином социальном налоге.</w:t>
      </w:r>
    </w:p>
    <w:p w:rsidR="00001D82" w:rsidRPr="00001D82" w:rsidRDefault="00001D82" w:rsidP="00001D82">
      <w:pPr>
        <w:pStyle w:val="a5"/>
        <w:jc w:val="left"/>
      </w:pPr>
      <w:r w:rsidRPr="00001D82">
        <w:t>2. Единый социальный налог в социально-культурной сфере и туризме.</w:t>
      </w:r>
    </w:p>
    <w:p w:rsidR="00BA0DD6" w:rsidRPr="00001D82" w:rsidRDefault="00001D82" w:rsidP="00001D82">
      <w:pPr>
        <w:pStyle w:val="a5"/>
        <w:jc w:val="left"/>
      </w:pPr>
      <w:r w:rsidRPr="00001D82">
        <w:t>Список использованной литературы.</w:t>
      </w:r>
    </w:p>
    <w:p w:rsidR="00BA0DD6" w:rsidRPr="00001D82" w:rsidRDefault="00BA0DD6" w:rsidP="00001D82">
      <w:pPr>
        <w:pStyle w:val="a5"/>
        <w:ind w:firstLine="720"/>
      </w:pPr>
    </w:p>
    <w:p w:rsidR="00BA0DD6" w:rsidRPr="00001D82" w:rsidRDefault="00001D82" w:rsidP="00001D82">
      <w:pPr>
        <w:pStyle w:val="a3"/>
        <w:spacing w:before="0" w:after="0"/>
        <w:ind w:left="0" w:firstLine="720"/>
        <w:jc w:val="both"/>
        <w:outlineLvl w:val="9"/>
        <w:rPr>
          <w:rFonts w:cs="Times New Roman"/>
        </w:rPr>
      </w:pPr>
      <w:bookmarkStart w:id="0" w:name="_Toc134468253"/>
      <w:r>
        <w:rPr>
          <w:rFonts w:cs="Times New Roman"/>
        </w:rPr>
        <w:br w:type="page"/>
      </w:r>
      <w:r w:rsidR="00BA0DD6" w:rsidRPr="00001D82">
        <w:rPr>
          <w:rFonts w:cs="Times New Roman"/>
        </w:rPr>
        <w:t>1. Общие положения о едином социальном налоге</w:t>
      </w:r>
      <w:bookmarkEnd w:id="0"/>
    </w:p>
    <w:p w:rsidR="00BA0DD6" w:rsidRPr="00001D82" w:rsidRDefault="00BA0DD6" w:rsidP="00001D82">
      <w:pPr>
        <w:pStyle w:val="a5"/>
        <w:ind w:firstLine="720"/>
      </w:pPr>
    </w:p>
    <w:p w:rsidR="006E0B81" w:rsidRPr="00001D82" w:rsidRDefault="006E0B81" w:rsidP="00001D82">
      <w:pPr>
        <w:pStyle w:val="a5"/>
        <w:ind w:firstLine="720"/>
      </w:pPr>
      <w:r w:rsidRPr="00001D82">
        <w:t>Правовые положения этого социального налога установлены гл. 24 НК РФ.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Налогоплательщиками налога признаются:</w:t>
      </w:r>
    </w:p>
    <w:p w:rsidR="006E0B81" w:rsidRPr="00001D82" w:rsidRDefault="006E0B81" w:rsidP="00001D82">
      <w:pPr>
        <w:pStyle w:val="a5"/>
        <w:ind w:firstLine="720"/>
      </w:pPr>
      <w:r w:rsidRPr="00001D82">
        <w:t>1) лица, производящие выплаты физическим лицам:</w:t>
      </w:r>
    </w:p>
    <w:p w:rsidR="006E0B81" w:rsidRPr="00001D82" w:rsidRDefault="006E0B81" w:rsidP="00001D82">
      <w:pPr>
        <w:pStyle w:val="a5"/>
        <w:ind w:firstLine="720"/>
      </w:pPr>
      <w:r w:rsidRPr="00001D82">
        <w:t>организации;</w:t>
      </w:r>
    </w:p>
    <w:p w:rsidR="006E0B81" w:rsidRPr="00001D82" w:rsidRDefault="006E0B81" w:rsidP="00001D82">
      <w:pPr>
        <w:pStyle w:val="a5"/>
        <w:ind w:firstLine="720"/>
      </w:pPr>
      <w:r w:rsidRPr="00001D82">
        <w:t>индивидуальные предприниматели;</w:t>
      </w:r>
    </w:p>
    <w:p w:rsidR="006E0B81" w:rsidRPr="00001D82" w:rsidRDefault="006E0B81" w:rsidP="00001D82">
      <w:pPr>
        <w:pStyle w:val="a5"/>
        <w:ind w:firstLine="720"/>
      </w:pPr>
      <w:r w:rsidRPr="00001D82">
        <w:t>физические лица, не признаваемые индивидуальными предпринимателями;</w:t>
      </w:r>
    </w:p>
    <w:p w:rsidR="006E0B81" w:rsidRPr="00001D82" w:rsidRDefault="006E0B81" w:rsidP="00001D82">
      <w:pPr>
        <w:pStyle w:val="a5"/>
        <w:ind w:firstLine="720"/>
      </w:pPr>
      <w:r w:rsidRPr="00001D82">
        <w:t>2) индивидуальные предприниматели, адвокаты.</w:t>
      </w:r>
    </w:p>
    <w:p w:rsidR="006E0B81" w:rsidRPr="00001D82" w:rsidRDefault="006E0B81" w:rsidP="00001D82">
      <w:pPr>
        <w:pStyle w:val="a5"/>
        <w:ind w:firstLine="720"/>
      </w:pPr>
      <w:r w:rsidRPr="00001D82">
        <w:t>Объектом налогообложения для налогоплательщиков, указанных в абз. 2 и 3 подп. 1 п. 1 ст. 235 НК РФ, признаются выплаты и иные вознаграждения, начисляемые налогоплательщиками в пользу физических лиц по трудовым и гражданско-правовым договорам, предметом которых является выполнение работ, оказание услуг (за исключением вознаграждений, выплачиваемых индивидуальным предпринимателям), а также по авторским договорам.</w:t>
      </w:r>
    </w:p>
    <w:p w:rsidR="006E0B81" w:rsidRPr="00001D82" w:rsidRDefault="006E0B81" w:rsidP="00001D82">
      <w:pPr>
        <w:pStyle w:val="a5"/>
        <w:ind w:firstLine="720"/>
      </w:pPr>
      <w:r w:rsidRPr="00001D82">
        <w:t>Объектом налогообложения для налогоплательщиков, указанных в абз. 4 подп. 1 п. 1 ст. 235 НК РФ, признаются выплаты и иные вознаграждения по трудовым и гражданско-правовым договорам, предметом которых является выполнение работ, оказание услуг, выплачиваемые налогоплательщиками в пользу физических лиц.</w:t>
      </w:r>
    </w:p>
    <w:p w:rsidR="006E0B81" w:rsidRPr="00001D82" w:rsidRDefault="006E0B81" w:rsidP="00001D82">
      <w:pPr>
        <w:pStyle w:val="a5"/>
        <w:ind w:firstLine="720"/>
      </w:pPr>
      <w:r w:rsidRPr="00001D82">
        <w:t>Не относятся к объекту налогообложения выплаты, производимые в рамках гражданско-правовых договоров, предметом которых является переход права собственности или иных вещных прав на имущество (имущественные права), а также договоров, связанных с передачей в пользование имущества (имущественных прав).</w:t>
      </w:r>
    </w:p>
    <w:p w:rsidR="006E0B81" w:rsidRPr="00001D82" w:rsidRDefault="006E0B81" w:rsidP="00001D82">
      <w:pPr>
        <w:pStyle w:val="a5"/>
        <w:ind w:firstLine="720"/>
      </w:pPr>
      <w:r w:rsidRPr="00001D82">
        <w:t>Объектом налогообложения для налогоплательщиков, указанных в подп. 2 п. 1 ст. 235 НК РФ, признаются доходы от предпринимательской либо иной профессиональной деятельности за вычетом расходов, связанных с их извлечением.</w:t>
      </w:r>
    </w:p>
    <w:p w:rsidR="006E0B81" w:rsidRPr="00001D82" w:rsidRDefault="006E0B81" w:rsidP="00001D82">
      <w:pPr>
        <w:pStyle w:val="a5"/>
        <w:ind w:firstLine="720"/>
      </w:pPr>
      <w:r w:rsidRPr="00001D82">
        <w:t>Для налогоплательщиков - членов крестьянского (фермерского) хозяйства (включая главу крестьянского (фермерского) хозяйства) из дохода исключаются фактически произведенные указанным хозяйством расходы, связанные с развитием крестьянского (фермерского) хозяйства.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Налоговая база налогоплательщиков, указанных в абз. 2 и 3 подп. 1 п. 1 ст. 235 НК РФ, определяется как сумма выплат и иных вознаграждений, предусмотренных п. 1 ст. 236 НК РФ, начисленных налогоплательщиками за налоговый период в пользу физических лиц.</w:t>
      </w:r>
    </w:p>
    <w:p w:rsidR="006E0B81" w:rsidRPr="00001D82" w:rsidRDefault="006E0B81" w:rsidP="00001D82">
      <w:pPr>
        <w:pStyle w:val="a5"/>
        <w:ind w:firstLine="720"/>
      </w:pPr>
      <w:r w:rsidRPr="00001D82">
        <w:t>При определении налоговой базы учитываются любые выплаты и вознаграждения (за исключением сумм, указанных в ст. 238 НК РФ), вне зависимости от формы, в которой осуществляются данные выплаты, в частности, полная или частичная оплата товаров (работ, услуг, имущественных или иных прав), предназначенных для физического лица - работника или членов его семьи, в том числе коммунальных услуг, питания, отдыха, обучения в их интересах, оплата страховых взносов по договорам добровольного страхования.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Налоговая база налогоплательщиков, указанных в абз. 4 подп. 1 п. 1 ст. 235 НК РФ, определяется как сумма выплат и вознаграждений, предусмотренных п. 2 ст. 236 НК РФ, за налоговый период в пользу физических лиц.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Налогоплательщики, указанные в подп. 1 п. 1 ст. 235 НК РФ, определяют налоговую базу отдельно по каждому физическому лицу с начала налогового периода по истечении каждого месяца нарастающим итогом.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Налоговая база налогоплательщиков, указанных в подп. 2 п. 1 ст. 235 НК РФ, определяется как сумма доходов, полученных такими налогоплательщиками за налоговый период как в денежной, так и в натуральной форме от предпринимательской либо иной профессиональной деятельности, за вычетом расходов, связанных с их извлечением. При этом состав расходов, принимаемых к вычету в целях налогообложения данной группой налогоплательщиков, определяется в порядке, аналогичном порядку определения состава затрат, установленных для налогоплательщиков налога на прибыль соответствующими статьями гл. 25 НК РФ.</w:t>
      </w:r>
    </w:p>
    <w:p w:rsidR="006E0B81" w:rsidRPr="00001D82" w:rsidRDefault="006E0B81" w:rsidP="00001D82">
      <w:pPr>
        <w:pStyle w:val="a5"/>
        <w:ind w:firstLine="720"/>
      </w:pPr>
      <w:r w:rsidRPr="00001D82">
        <w:t>При расчете налоговой базы выплаты и иные вознаграждения в натуральной форме в виде товаров (работ, услуг) учитываются как стоимость этих товаров (работ, услуг) на день их выплаты, исчисленная исходя из их рыночных цен (тарифов), а при государственном регулировании цен (тарифов) на эти товары (работы, услуги) - исходя из государственных регулируемых розничных цен.</w:t>
      </w:r>
    </w:p>
    <w:p w:rsidR="006E0B81" w:rsidRPr="00001D82" w:rsidRDefault="006E0B81" w:rsidP="00001D82">
      <w:pPr>
        <w:pStyle w:val="a5"/>
        <w:ind w:firstLine="720"/>
      </w:pPr>
      <w:r w:rsidRPr="00001D82">
        <w:t>При этом в стоимость товаров (работ, услуг) включается соответствующая сумма налога на добавленную стоимость, а для подакцизных товаров - и соответствующая сумма акцизов. Суммы, не подлежащие налогообложению, определяются ст. 238 НК РФ.</w:t>
      </w:r>
    </w:p>
    <w:p w:rsidR="006E0B81" w:rsidRPr="00001D82" w:rsidRDefault="006E0B81" w:rsidP="00001D82">
      <w:pPr>
        <w:pStyle w:val="a5"/>
        <w:ind w:firstLine="720"/>
      </w:pPr>
      <w:r w:rsidRPr="00001D82">
        <w:t>От уплаты налога освобождаются:</w:t>
      </w:r>
    </w:p>
    <w:p w:rsidR="006E0B81" w:rsidRPr="00001D82" w:rsidRDefault="006E0B81" w:rsidP="00001D82">
      <w:pPr>
        <w:pStyle w:val="a5"/>
        <w:ind w:firstLine="720"/>
      </w:pPr>
      <w:r w:rsidRPr="00001D82">
        <w:t>1) организации любых организационно-правовых форм - с сумм выплат и иных вознаграждений, не превышающих в течение налогового периода 100 000 рублей на каждого работника, являющегося инвалидом I, II или III группы;</w:t>
      </w:r>
    </w:p>
    <w:p w:rsidR="006E0B81" w:rsidRPr="00001D82" w:rsidRDefault="006E0B81" w:rsidP="00001D82">
      <w:pPr>
        <w:pStyle w:val="a5"/>
        <w:ind w:firstLine="720"/>
      </w:pPr>
      <w:r w:rsidRPr="00001D82">
        <w:t>2) следующие категории налогоплательщиков-работодателей - с сумм выплат и иных вознаграждений, не превышающих 100 000 рублей в течение налогового периода на каждого отдельного работника:</w:t>
      </w:r>
    </w:p>
    <w:p w:rsidR="006E0B81" w:rsidRPr="00001D82" w:rsidRDefault="006E0B81" w:rsidP="00001D82">
      <w:pPr>
        <w:pStyle w:val="a5"/>
        <w:ind w:firstLine="720"/>
      </w:pPr>
      <w:r w:rsidRPr="00001D82">
        <w:t>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80%, их региональные и местные отделения;</w:t>
      </w:r>
    </w:p>
    <w:p w:rsidR="006E0B81" w:rsidRPr="00001D82" w:rsidRDefault="006E0B81" w:rsidP="00001D82">
      <w:pPr>
        <w:pStyle w:val="a5"/>
        <w:ind w:firstLine="720"/>
      </w:pPr>
      <w:r w:rsidRPr="00001D82">
        <w:t>организации,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50%, а доля заработной платы инвалидов в фонде оплаты труда составляет не менее 25%;</w:t>
      </w:r>
    </w:p>
    <w:p w:rsidR="006E0B81" w:rsidRPr="00001D82" w:rsidRDefault="006E0B81" w:rsidP="00001D82">
      <w:pPr>
        <w:pStyle w:val="a5"/>
        <w:ind w:firstLine="720"/>
      </w:pPr>
      <w:r w:rsidRPr="00001D82">
        <w:t>учреждения,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единственными собственниками имущества которых являются указанные общественные организации инвалидов (Указанные льготы не распространяются на налогоплательщиков, занимающихся производством и (или) реализацией подакцизных товаров, минерального сырья, других полезных ископаемых, а также иных товаров в соответствии с перечнем, утверждаемым Правительством Российской Федерации по представлению общероссийских общественных организаций инвалидов.);</w:t>
      </w:r>
    </w:p>
    <w:p w:rsidR="006E0B81" w:rsidRPr="00001D82" w:rsidRDefault="006E0B81" w:rsidP="00001D82">
      <w:pPr>
        <w:pStyle w:val="a5"/>
        <w:ind w:firstLine="720"/>
      </w:pPr>
      <w:r w:rsidRPr="00001D82">
        <w:t>3) налогоплательщики, указанные в подп. 2 п. 1 ст. 235 НК РФ, являющиеся инвалидами I, II или III групп, в части доходов от их предпринимательской деятельности и иной профессиональной деятельности в размере, не превышающем 100 000 рублей в течение налогового периода;</w:t>
      </w:r>
    </w:p>
    <w:p w:rsidR="006E0B81" w:rsidRPr="00001D82" w:rsidRDefault="006E0B81" w:rsidP="00001D82">
      <w:pPr>
        <w:pStyle w:val="a5"/>
        <w:ind w:firstLine="720"/>
      </w:pPr>
      <w:r w:rsidRPr="00001D82">
        <w:t>4) российские фонды поддержки образования и науки - с сумм выплат гражданам Российской Федерации в виде грантов (безвозмездной помощи), предоставляемых учителям, преподавателям, школьникам, студентам и (или) аспирантам государственных и (или) муниципальных образовательных учреждений.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Налоговым периодом признается календарный год.</w:t>
      </w:r>
    </w:p>
    <w:p w:rsidR="006E0B81" w:rsidRPr="00001D82" w:rsidRDefault="006E0B81" w:rsidP="00001D82">
      <w:pPr>
        <w:pStyle w:val="a5"/>
        <w:ind w:firstLine="720"/>
      </w:pPr>
      <w:r w:rsidRPr="00001D82">
        <w:t>Отчетными периодами по налогу признаются первый квартал, полугодие и девять месяцев календарного года. Ставки налога определены в ст. 241 НК РФ.</w:t>
      </w:r>
    </w:p>
    <w:p w:rsidR="006E0B81" w:rsidRPr="00001D82" w:rsidRDefault="006E0B81" w:rsidP="00001D82">
      <w:pPr>
        <w:pStyle w:val="a5"/>
        <w:ind w:firstLine="720"/>
      </w:pPr>
      <w:r w:rsidRPr="00001D82">
        <w:t>Ежеквартально не позднее 15-го числа месяца, следующего за истекшим кварталом, налогоплательщики обязаны представлять в региональные отделения Фонда социального страхования Российской Федерации сведения (отчеты) по форме, утвержденной Фондом социального страхования Российской Федерации, о суммах:</w:t>
      </w:r>
    </w:p>
    <w:p w:rsidR="006E0B81" w:rsidRPr="00001D82" w:rsidRDefault="006E0B81" w:rsidP="00001D82">
      <w:pPr>
        <w:pStyle w:val="a5"/>
        <w:ind w:firstLine="720"/>
      </w:pPr>
      <w:r w:rsidRPr="00001D82">
        <w:t>1) начисленного налога в Фонд социального страхования Российской Федерации;</w:t>
      </w:r>
    </w:p>
    <w:p w:rsidR="006E0B81" w:rsidRPr="00001D82" w:rsidRDefault="006E0B81" w:rsidP="00001D82">
      <w:pPr>
        <w:pStyle w:val="a5"/>
        <w:ind w:firstLine="720"/>
      </w:pPr>
      <w:r w:rsidRPr="00001D82">
        <w:t>2) использованных на выплату пособий по временной нетрудоспособности, по беременности и родам, по уходу за ребенком до достижения им возраста полутора лет, при рождении ребенка, на возмещение стоимости гарантированного перечня услуг и социального пособия на погребение, на другие виды пособий по государственному социальному страхованию;</w:t>
      </w:r>
    </w:p>
    <w:p w:rsidR="006E0B81" w:rsidRPr="00001D82" w:rsidRDefault="006E0B81" w:rsidP="00001D82">
      <w:pPr>
        <w:pStyle w:val="a5"/>
        <w:ind w:firstLine="720"/>
      </w:pPr>
      <w:r w:rsidRPr="00001D82">
        <w:t>3) направленных ими в установленном порядке на санаторно-курортное обслуживание работников и их детей;</w:t>
      </w:r>
    </w:p>
    <w:p w:rsidR="006E0B81" w:rsidRPr="00001D82" w:rsidRDefault="006E0B81" w:rsidP="00001D82">
      <w:pPr>
        <w:pStyle w:val="a5"/>
        <w:ind w:firstLine="720"/>
      </w:pPr>
      <w:r w:rsidRPr="00001D82">
        <w:t>4) расходов, подлежащих зачету;</w:t>
      </w:r>
    </w:p>
    <w:p w:rsidR="006E0B81" w:rsidRPr="00001D82" w:rsidRDefault="006E0B81" w:rsidP="00001D82">
      <w:pPr>
        <w:pStyle w:val="a5"/>
        <w:ind w:firstLine="720"/>
      </w:pPr>
      <w:r w:rsidRPr="00001D82">
        <w:t>5) уплачиваемых в Фонд социального страхования Российской Федерации.</w:t>
      </w:r>
    </w:p>
    <w:p w:rsidR="006E0B81" w:rsidRPr="00001D82" w:rsidRDefault="006E0B81" w:rsidP="00001D82">
      <w:pPr>
        <w:pStyle w:val="a5"/>
        <w:ind w:firstLine="720"/>
      </w:pPr>
      <w:r w:rsidRPr="00001D82">
        <w:t>Уплата налога (авансовых платежей по налогу) осуществляется отдельными платежными поручениями в федеральный бюджет,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страхования.</w:t>
      </w:r>
    </w:p>
    <w:p w:rsidR="006E0B81" w:rsidRPr="00001D82" w:rsidRDefault="006E0B81" w:rsidP="00001D82">
      <w:pPr>
        <w:pStyle w:val="a5"/>
        <w:ind w:firstLine="720"/>
      </w:pPr>
      <w:r w:rsidRPr="00001D82">
        <w:t>Налогоплательщики представляют налоговую декларацию по налогу по форме, утвержденной Министерством финансов РФ, не позднее 30 марта года, следующего за истекшим налоговым периодом. Копию налоговой декларации по налогу с отметкой налогового органа или иным документом, подтверждающим предоставление декларации в налоговый орган, налогоплательщик не позднее 1 июля года, следующего за истекшим налоговым периодом, представляет в территориальный орган Пенсионного фонда РФ.</w:t>
      </w:r>
    </w:p>
    <w:p w:rsidR="006E0B81" w:rsidRPr="00001D82" w:rsidRDefault="006E0B81" w:rsidP="00001D82">
      <w:pPr>
        <w:pStyle w:val="a5"/>
        <w:ind w:firstLine="720"/>
      </w:pPr>
      <w:r w:rsidRPr="00001D82">
        <w:t xml:space="preserve">Налоговые органы обязаны представлять в органы Пенсионного фонда РФ копии платежных поручений налогоплательщиков об уплате налога, а также иные сведения, необходимые для осуществления органами Пенсионного фонда РФ обязательного пенсионного страхования, включая сведения, составляющие налоговую тайну. Налогоплательщики, выступающие в качестве страхователей по обязательному пенсионному страхованию, представляют в Пенсионный фонд РФ сведения и документы в соответствии с Федеральным законом от 15 декабря </w:t>
      </w:r>
      <w:smartTag w:uri="urn:schemas-microsoft-com:office:smarttags" w:element="metricconverter">
        <w:smartTagPr>
          <w:attr w:name="ProductID" w:val="2001 г"/>
        </w:smartTagPr>
        <w:r w:rsidRPr="00001D82">
          <w:t>2001 г</w:t>
        </w:r>
      </w:smartTag>
      <w:r w:rsidRPr="00001D82">
        <w:t>. N 167-ФЗ "Об обязательном пенсионном страховании в Российской Федерации" в отношении застрахованных лиц.</w:t>
      </w:r>
    </w:p>
    <w:p w:rsidR="006E0B81" w:rsidRPr="00001D82" w:rsidRDefault="006E0B81" w:rsidP="00001D82">
      <w:pPr>
        <w:pStyle w:val="a5"/>
        <w:ind w:firstLine="720"/>
      </w:pPr>
      <w:r w:rsidRPr="00001D82">
        <w:t>Органы Пенсионного фонда РФ представляют в налоговые органы информацию о доходах физических лиц из индивидуальных лицевых счетов, открытых для ведения индивидуального (персонифицированного) учета.</w:t>
      </w:r>
    </w:p>
    <w:p w:rsidR="006E0B81" w:rsidRPr="00001D82" w:rsidRDefault="006E0B81" w:rsidP="00001D82">
      <w:pPr>
        <w:pStyle w:val="a5"/>
        <w:ind w:firstLine="720"/>
      </w:pPr>
      <w:r w:rsidRPr="00001D82">
        <w:t>Обособленные подразделения, имеющие отдельный баланс, расчетный счет и начисляющие выплаты и иные вознаграждения в пользу физических лиц, исполняют обязанности организации по уплате налога (авансовых платежей по налогу), а также обязанности по представлению расчетов по налогу и налоговых деклараций по месту своего нахождения.</w:t>
      </w:r>
    </w:p>
    <w:p w:rsidR="006E0B81" w:rsidRPr="00001D82" w:rsidRDefault="006E0B81" w:rsidP="00001D82">
      <w:pPr>
        <w:pStyle w:val="a5"/>
        <w:ind w:firstLine="720"/>
      </w:pPr>
      <w:r w:rsidRPr="00001D82">
        <w:t>Сумма налога (авансового платежа по налогу), подлежащая уплате по месту нахождения обособленного подразделения, определяется исходя из величины налоговой базы, относящейся к этому обособленному подразделению.</w:t>
      </w:r>
    </w:p>
    <w:p w:rsidR="006E0B81" w:rsidRPr="00001D82" w:rsidRDefault="006E0B81" w:rsidP="00001D82">
      <w:pPr>
        <w:pStyle w:val="a5"/>
        <w:ind w:firstLine="720"/>
      </w:pPr>
      <w:r w:rsidRPr="00001D82">
        <w:t>Сумма налога, подлежащая уплате по месту нахождения организации, в состав которой входят обособленные подразделения, определяется как разница между общей суммой налога, подлежащей уплате организацией в целом, и совокупной суммой налога, подлежащей уплате по месту нахождения обособленных подразделений организации.</w:t>
      </w:r>
    </w:p>
    <w:p w:rsidR="006E0B81" w:rsidRPr="00001D82" w:rsidRDefault="006E0B81" w:rsidP="00001D82">
      <w:pPr>
        <w:pStyle w:val="a5"/>
        <w:ind w:firstLine="720"/>
      </w:pPr>
      <w:r w:rsidRPr="00001D82">
        <w:t>Налог на прибыль организаций. Данный налог регламентируется гл. 25 НК РФ.</w:t>
      </w:r>
    </w:p>
    <w:p w:rsidR="006E0B81" w:rsidRPr="00001D82" w:rsidRDefault="006E0B81" w:rsidP="00001D82">
      <w:pPr>
        <w:pStyle w:val="a5"/>
        <w:ind w:firstLine="720"/>
      </w:pPr>
      <w:r w:rsidRPr="00001D82">
        <w:t>Как и всем налогам, налогу на прибыль свойственны две функции: фискальная и регулирующая.</w:t>
      </w:r>
    </w:p>
    <w:p w:rsidR="006E0B81" w:rsidRPr="00001D82" w:rsidRDefault="006E0B81" w:rsidP="00001D82">
      <w:pPr>
        <w:pStyle w:val="a5"/>
        <w:ind w:firstLine="720"/>
      </w:pPr>
      <w:r w:rsidRPr="00001D82">
        <w:t>Плательщиками налога на прибыль в соответствии со ст. 246 НК РФ признаются:</w:t>
      </w:r>
    </w:p>
    <w:p w:rsidR="006E0B81" w:rsidRPr="00001D82" w:rsidRDefault="006E0B81" w:rsidP="00001D82">
      <w:pPr>
        <w:pStyle w:val="a5"/>
        <w:ind w:firstLine="720"/>
      </w:pPr>
      <w:r w:rsidRPr="00001D82">
        <w:t>российские организации;</w:t>
      </w:r>
    </w:p>
    <w:p w:rsidR="006E0B81" w:rsidRPr="00001D82" w:rsidRDefault="006E0B81" w:rsidP="00001D82">
      <w:pPr>
        <w:pStyle w:val="a5"/>
        <w:ind w:firstLine="720"/>
      </w:pPr>
      <w:r w:rsidRPr="00001D82">
        <w:t>иностранные организации, осуществляющие свою деятельность в РФ через постоянные представительства и получающие доходы от источников в РФ.</w:t>
      </w:r>
    </w:p>
    <w:p w:rsidR="006E0B81" w:rsidRPr="00001D82" w:rsidRDefault="006E0B81" w:rsidP="00001D82">
      <w:pPr>
        <w:pStyle w:val="a5"/>
        <w:ind w:firstLine="720"/>
      </w:pPr>
      <w:r w:rsidRPr="00001D82">
        <w:t>Объектом налогообложения признается прибыль, полученная налогоплательщиком (ст. 247 НК РФ).</w:t>
      </w:r>
    </w:p>
    <w:p w:rsidR="007F5AB9" w:rsidRPr="00001D82" w:rsidRDefault="006E0B81" w:rsidP="00001D82">
      <w:pPr>
        <w:pStyle w:val="a5"/>
        <w:ind w:firstLine="720"/>
      </w:pPr>
      <w:r w:rsidRPr="00001D82">
        <w:t>В статье 251 НК РФ определены доходы, не учитываемые при определении налоговой базы. Налоговые ставки определены ст. 284 НК РФ.</w:t>
      </w:r>
    </w:p>
    <w:p w:rsidR="00873445" w:rsidRPr="00001D82" w:rsidRDefault="00873445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873445" w:rsidRPr="00001D82" w:rsidRDefault="00873445" w:rsidP="00001D82">
      <w:pPr>
        <w:pStyle w:val="a3"/>
        <w:spacing w:before="0" w:after="0"/>
        <w:ind w:left="0" w:firstLine="720"/>
        <w:jc w:val="both"/>
        <w:outlineLvl w:val="9"/>
        <w:rPr>
          <w:rFonts w:cs="Times New Roman"/>
        </w:rPr>
      </w:pPr>
      <w:bookmarkStart w:id="1" w:name="_Toc134468254"/>
      <w:r w:rsidRPr="00001D82">
        <w:rPr>
          <w:rFonts w:cs="Times New Roman"/>
        </w:rPr>
        <w:t>2. Единый социальный налог в социально-культурной сфере и туризме</w:t>
      </w:r>
      <w:bookmarkEnd w:id="1"/>
    </w:p>
    <w:p w:rsidR="00873445" w:rsidRPr="00001D82" w:rsidRDefault="00873445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355A02" w:rsidRPr="00001D82" w:rsidRDefault="00355A02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 xml:space="preserve">В современных условиях многие коммерческие организации обладают развитой социальной инфраструктурой, имея в своем составе объекты социально-культурной сферы: оздоровительные лагеря, дома отдыха, детские сады, ясли, грязелечебницы, фитнесс-клубы, тренажерные залы, сауны, конно-спортивные клубы и т. д. В последнее время внесены существенные изменения в законодательство, регулирующее порядок налогообложения перечисленных объектов. Эти изменения вызывают на практике большое количество вопросов. </w:t>
      </w:r>
    </w:p>
    <w:p w:rsidR="00546263" w:rsidRPr="00001D82" w:rsidRDefault="00546263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Согласно Общесоюзному классификатору «Отрасли народного хозяйства» (ОКОНХ) № 1 75 018, утвержденному Госкомстатом СССР, Госпланом СССР, Госстандартом СССР 01.01.76 (далее - Классификатор отраслей), к социально-культурной сфере относятся объекты культуры и искусства, образования, физкультуры и спорта, здравоохранения, социального обеспечения и непроизводственных видов бытового обслуживания населения. При этом ОКОНХ используется в статистических целях для отнесения деятельности организации к отдельным отраслям народного хозяйства.</w:t>
      </w:r>
    </w:p>
    <w:p w:rsidR="00546263" w:rsidRPr="00001D82" w:rsidRDefault="00546263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Отнесение имущественных объектов организаций к социально-культурной сфере осуществляется исходя из их фактического использования организацией для ведения соответствующего вида деятельности.</w:t>
      </w:r>
    </w:p>
    <w:p w:rsidR="00546263" w:rsidRPr="00001D82" w:rsidRDefault="00546263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Согласно письму МНС России от 20.10.2000 № ФС-6-09/815@ организации должны соблюдать требование обязательного наличия в адресной части бухгалтерской отчетности кода отрасли по ОКОНХ. Это необходимо для формирования налоговой отчетности о поступлении и задолженности налоговых платежей по основным отраслям экономики. Для целей налогового учета ОКОНХ должен применяться с учетом норм, установленных законодательством о налогах и сборах.</w:t>
      </w:r>
    </w:p>
    <w:p w:rsidR="00546263" w:rsidRPr="00001D82" w:rsidRDefault="00546263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Для целей бухгалтерского учета перечень объектов социально-культурной сферы приведен в комментарии к счету 29 «Обслуживающие производства и хозяйства» Инструкции по применению Плана счетов бухгалтерского учета финансово-хозяйственной деятельности организаций, утвержденной приказом Минфина России от 31.10.2000 № 94н. В перечень включены детские дошкольные учреждения (сады, ясли), дома отдыха, санатории и другие учреждения оздоровительного и культурно-просветительного назначения, столовые и буфеты, пошивочные и другие мастерские бытового обслуживания, состоящие на балансе организации, деятельность которых не связана с производством продукции, выполнением работ и оказанием услуг.</w:t>
      </w:r>
    </w:p>
    <w:p w:rsidR="00546263" w:rsidRPr="00001D82" w:rsidRDefault="00546263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В налоговом законодательстве приведен свой перечень объектов социально-культурной сферы. Статьей 2751 НК РФ для целей налогообложения прибыли к объектам социально-культурной сферы отнесены объекты здравоохранения, культуры, детские дошкольные объекты, детские лагеря отдыха, санатории (профилактории), базы отдыха, пансионаты, объекты физкультуры и спорта (в том числе треки, ипподромы, конюшни, теннисные корты, площадки для игры в гольф, бадминтон, оздоровительные центры), объекты непроизводственных видов бытового обслуживания населения (бани, сауны).</w:t>
      </w:r>
    </w:p>
    <w:p w:rsidR="00546263" w:rsidRPr="00001D82" w:rsidRDefault="00546263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Деятельность объектов социально-культурной сферы, числящихся на балансе организаций, зачастую не связана с производственной деятельностью. Они создаются для социального обеспечения своих работников, которым услуги указанных объектов передаются безвозмездно.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Является ли стоимость безвозмездно предоставленных услуг объектом налогообложения по ЕСН? Ответ на этот вопрос будет зависеть от того, включается ли стоимость данных услуг в состав расходов, уменьшающих налогооблагаемую прибыль.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Напомним, что ЕСН облагаются выплаты и иные вознаграждения, начисляемые организациями и предпринимателями в пользу физических лиц по трудовым договорам, по гражданско-правовым договорам, предметом которых является выполнение работ (оказание услуг), и по авторским договорам.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При определении налоговой базы учитываются любые выплаты и вознаграждения по таким договорам независимо от формы, в которой они осуществляются. В частности, в налоговую базу включается полная или частичная оплата товаров (работ, услуг, имущественных или иных прав), предназначенных для физического лица — работника или членов его семьи, в том числе коммунальных услуг, питания, отдыха, обучения в их интересах, оплата страховых взносов по договорам добровольного страхования (п. 1 ст. 237 НК РФ). ЕСН организация исчисляет с рыночной стоимости таких услуг, включая НДС (п. 4 ст. 237 НК РФ).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В соответствии с пунктом 3 статьи 236 НК РФ любые выплаты в пользу работников (независимо от формы, в которой они произведены) не облагаются ЕСН, если у налогоплательщиков-организаций такие выплаты не отнесены к расходам, уменьшающим налоговую базу по налогу на прибыль в текущем отчетном (налоговом) периоде.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При определении выплат, которые относятся к расходам, уменьшающим или не уменьшающим налоговую базу по налогу на прибыль, следует руководствоваться требованиями, установленными в главе 25 НК РФ.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 xml:space="preserve">Работники, которые пользуются услугами объектов социально-культурной сферы, принадлежащих коммерческой организации, бесплатно, получают от организации доход в натуральной форме (ст. 211 НК РФ). Причем налоговой базой по налогу на доходы физических лиц признается рыночная стоимость таких услуг, включая соответствующие суммы НДС. 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 xml:space="preserve">ПРИМЕР 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На балансе коммерческой организации находится Дом культуры. В нем проводятся бесплатные занятия по обучению работников организации бальным танцам. Рыночная стоимость подобных занятий в месяц составляет 900 руб.</w:t>
      </w:r>
    </w:p>
    <w:p w:rsidR="00192FEE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Следовательно, в состав налогооблагаемой базы по НДФЛ работников, посещающих кружок бальных танцев, ежемесячно включается 900 руб.</w:t>
      </w:r>
    </w:p>
    <w:p w:rsidR="00F134E1" w:rsidRPr="00001D82" w:rsidRDefault="00192FEE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001D82">
        <w:rPr>
          <w:sz w:val="28"/>
          <w:szCs w:val="28"/>
        </w:rPr>
        <w:t>В то же время стоимость обучения бальным танцам не облагается ЕСН, так как расходы на оплату занятий в кружках или спортивных секциях не учитываются для целей налогообложения прибыли (п. 29 ст. 270 НК РФ).</w:t>
      </w:r>
    </w:p>
    <w:p w:rsidR="00EE230A" w:rsidRPr="00001D82" w:rsidRDefault="00EE230A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EE230A" w:rsidRPr="00001D82" w:rsidRDefault="00001D82" w:rsidP="00001D82">
      <w:pPr>
        <w:pStyle w:val="a3"/>
        <w:spacing w:before="0" w:after="0"/>
        <w:ind w:left="0" w:firstLine="720"/>
        <w:jc w:val="both"/>
        <w:outlineLvl w:val="9"/>
        <w:rPr>
          <w:rFonts w:cs="Times New Roman"/>
        </w:rPr>
      </w:pPr>
      <w:bookmarkStart w:id="2" w:name="_Toc134468255"/>
      <w:r>
        <w:rPr>
          <w:rFonts w:cs="Times New Roman"/>
        </w:rPr>
        <w:br w:type="page"/>
      </w:r>
      <w:r w:rsidR="00EE230A" w:rsidRPr="00001D82">
        <w:rPr>
          <w:rFonts w:cs="Times New Roman"/>
        </w:rPr>
        <w:t>Список использованной литературы</w:t>
      </w:r>
      <w:bookmarkEnd w:id="2"/>
    </w:p>
    <w:p w:rsidR="00EE230A" w:rsidRPr="00001D82" w:rsidRDefault="00EE230A" w:rsidP="00001D82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AE320A" w:rsidRPr="00001D82" w:rsidRDefault="00AE320A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001D82">
        <w:t xml:space="preserve">Дубова М.Д. Роль единого социального налога в реализации социальной политики государства // Финансы. 2002. №12. </w:t>
      </w:r>
    </w:p>
    <w:p w:rsidR="00EE230A" w:rsidRPr="00001D82" w:rsidRDefault="00EE230A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001D82">
        <w:t>Краснопёров О.А. Комментарий главы 24 Налогового кодекса РФ «Единый социальный налог» // СПС «ГАРАНТ». 2004.</w:t>
      </w:r>
    </w:p>
    <w:p w:rsidR="00175721" w:rsidRPr="00001D82" w:rsidRDefault="00175721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001D82">
        <w:t>Мальцева Е. А. Налогообложение социально-культурной сфер</w:t>
      </w:r>
      <w:r w:rsidR="003F36AB" w:rsidRPr="00001D82">
        <w:t>ы. // Российский налоговый курьер. 2004 № 21.</w:t>
      </w:r>
    </w:p>
    <w:p w:rsidR="003F36AB" w:rsidRPr="00001D82" w:rsidRDefault="00E076FA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001D82">
        <w:t>Орлова Е. В. Объекты социально-</w:t>
      </w:r>
      <w:r w:rsidR="00184723" w:rsidRPr="00001D82">
        <w:t xml:space="preserve">культурной сферы на балансе </w:t>
      </w:r>
      <w:r w:rsidR="00CD7071" w:rsidRPr="00001D82">
        <w:t>организации.// Российский налоговый курьер. 2002 № 22.</w:t>
      </w:r>
    </w:p>
    <w:p w:rsidR="001E0E65" w:rsidRPr="00001D82" w:rsidRDefault="00CD7071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001D82">
        <w:t>Налоговое право. Особенная часть</w:t>
      </w:r>
      <w:r w:rsidR="00125977" w:rsidRPr="00001D82">
        <w:t xml:space="preserve">. </w:t>
      </w:r>
      <w:r w:rsidRPr="00001D82">
        <w:t>Комментарий к Налоговому кодексу Российской Федерации</w:t>
      </w:r>
      <w:r w:rsidR="00125977" w:rsidRPr="00001D82">
        <w:t>. Под ред.</w:t>
      </w:r>
      <w:r w:rsidRPr="00001D82">
        <w:t xml:space="preserve"> О.А.</w:t>
      </w:r>
      <w:r w:rsidR="00260502">
        <w:t xml:space="preserve"> </w:t>
      </w:r>
      <w:r w:rsidRPr="00001D82">
        <w:t>Борзу</w:t>
      </w:r>
      <w:r w:rsidR="00125977" w:rsidRPr="00001D82">
        <w:t>нова, Н.А.</w:t>
      </w:r>
      <w:r w:rsidR="00260502">
        <w:t xml:space="preserve"> </w:t>
      </w:r>
      <w:r w:rsidR="00125977" w:rsidRPr="00001D82">
        <w:t>Васецкий, Ю.К.Краснов</w:t>
      </w:r>
      <w:r w:rsidRPr="00001D82">
        <w:t>.</w:t>
      </w:r>
      <w:r w:rsidR="00125977" w:rsidRPr="00001D82">
        <w:t xml:space="preserve"> // </w:t>
      </w:r>
      <w:r w:rsidRPr="00001D82">
        <w:t>С</w:t>
      </w:r>
      <w:r w:rsidR="00125977" w:rsidRPr="00001D82">
        <w:t>ПС</w:t>
      </w:r>
      <w:r w:rsidRPr="00001D82">
        <w:t xml:space="preserve"> ГАРАНТ, </w:t>
      </w:r>
      <w:smartTag w:uri="urn:schemas-microsoft-com:office:smarttags" w:element="metricconverter">
        <w:smartTagPr>
          <w:attr w:name="ProductID" w:val="2003 г"/>
        </w:smartTagPr>
        <w:r w:rsidRPr="00001D82">
          <w:t>2003 г</w:t>
        </w:r>
      </w:smartTag>
      <w:r w:rsidRPr="00001D82">
        <w:t>.</w:t>
      </w:r>
    </w:p>
    <w:p w:rsidR="006E0B81" w:rsidRPr="00001D82" w:rsidRDefault="005A19FE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</w:pPr>
      <w:r w:rsidRPr="00001D82">
        <w:rPr>
          <w:bCs/>
        </w:rPr>
        <w:t>Федорова</w:t>
      </w:r>
      <w:r w:rsidR="00A33665" w:rsidRPr="00001D82">
        <w:t xml:space="preserve"> </w:t>
      </w:r>
      <w:r w:rsidR="00A33665" w:rsidRPr="00001D82">
        <w:rPr>
          <w:bCs/>
        </w:rPr>
        <w:t xml:space="preserve">М.Ю. </w:t>
      </w:r>
      <w:r w:rsidRPr="00001D82">
        <w:t>Единый социальный налог как способ финансирования социального страхования</w:t>
      </w:r>
      <w:r w:rsidR="00A33665" w:rsidRPr="00001D82">
        <w:t xml:space="preserve">. // </w:t>
      </w:r>
      <w:r w:rsidR="006E0B81" w:rsidRPr="00001D82">
        <w:rPr>
          <w:rStyle w:val="a6"/>
          <w:sz w:val="28"/>
        </w:rPr>
        <w:t>Журнал российского права. 2002.</w:t>
      </w:r>
      <w:r w:rsidR="00A33665" w:rsidRPr="00001D82">
        <w:rPr>
          <w:rStyle w:val="a6"/>
          <w:sz w:val="28"/>
        </w:rPr>
        <w:t xml:space="preserve"> N 5</w:t>
      </w:r>
      <w:r w:rsidR="006E0B81" w:rsidRPr="00001D82">
        <w:rPr>
          <w:rStyle w:val="a6"/>
          <w:sz w:val="28"/>
        </w:rPr>
        <w:t>.</w:t>
      </w:r>
    </w:p>
    <w:p w:rsidR="006E0B81" w:rsidRPr="00001D82" w:rsidRDefault="006E0B81" w:rsidP="00001D82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left="0" w:firstLine="0"/>
        <w:rPr>
          <w:rStyle w:val="a6"/>
          <w:sz w:val="28"/>
          <w:szCs w:val="28"/>
        </w:rPr>
      </w:pPr>
      <w:r w:rsidRPr="00001D82">
        <w:rPr>
          <w:szCs w:val="28"/>
        </w:rPr>
        <w:t xml:space="preserve">Вострикова Л.Г. Финансовое право: Учебник для вузов. - ЗАО Юстицинформ, </w:t>
      </w:r>
      <w:smartTag w:uri="urn:schemas-microsoft-com:office:smarttags" w:element="metricconverter">
        <w:smartTagPr>
          <w:attr w:name="ProductID" w:val="2005 г"/>
        </w:smartTagPr>
        <w:r w:rsidRPr="00001D82">
          <w:rPr>
            <w:szCs w:val="28"/>
          </w:rPr>
          <w:t>2005 г</w:t>
        </w:r>
      </w:smartTag>
      <w:r w:rsidRPr="00001D82">
        <w:rPr>
          <w:szCs w:val="28"/>
        </w:rPr>
        <w:t>.</w:t>
      </w:r>
      <w:bookmarkStart w:id="3" w:name="_GoBack"/>
      <w:bookmarkEnd w:id="3"/>
    </w:p>
    <w:sectPr w:rsidR="006E0B81" w:rsidRPr="00001D82" w:rsidSect="00001D82"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5A" w:rsidRDefault="00FC635A">
      <w:r>
        <w:separator/>
      </w:r>
    </w:p>
  </w:endnote>
  <w:endnote w:type="continuationSeparator" w:id="0">
    <w:p w:rsidR="00FC635A" w:rsidRDefault="00FC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01" w:rsidRDefault="00636D01" w:rsidP="00761FC4">
    <w:pPr>
      <w:pStyle w:val="ab"/>
      <w:framePr w:wrap="around" w:vAnchor="text" w:hAnchor="margin" w:xAlign="right" w:y="1"/>
      <w:rPr>
        <w:rStyle w:val="ad"/>
      </w:rPr>
    </w:pPr>
  </w:p>
  <w:p w:rsidR="00636D01" w:rsidRDefault="00636D01" w:rsidP="00BA0DD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01" w:rsidRDefault="00636D01" w:rsidP="00BA0DD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5A" w:rsidRDefault="00FC635A">
      <w:r>
        <w:separator/>
      </w:r>
    </w:p>
  </w:footnote>
  <w:footnote w:type="continuationSeparator" w:id="0">
    <w:p w:rsidR="00FC635A" w:rsidRDefault="00FC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C3506"/>
    <w:multiLevelType w:val="hybridMultilevel"/>
    <w:tmpl w:val="DD1C3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5B3EC7"/>
    <w:multiLevelType w:val="hybridMultilevel"/>
    <w:tmpl w:val="631A6C6A"/>
    <w:lvl w:ilvl="0" w:tplc="8138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FEE"/>
    <w:rsid w:val="00001D82"/>
    <w:rsid w:val="00005D0C"/>
    <w:rsid w:val="00054F18"/>
    <w:rsid w:val="00125977"/>
    <w:rsid w:val="00175721"/>
    <w:rsid w:val="00184723"/>
    <w:rsid w:val="00192FEE"/>
    <w:rsid w:val="001E0E65"/>
    <w:rsid w:val="00260502"/>
    <w:rsid w:val="00344975"/>
    <w:rsid w:val="00355A02"/>
    <w:rsid w:val="00395B99"/>
    <w:rsid w:val="003F36AB"/>
    <w:rsid w:val="00427322"/>
    <w:rsid w:val="00506EDD"/>
    <w:rsid w:val="00546263"/>
    <w:rsid w:val="005A19FE"/>
    <w:rsid w:val="00636D01"/>
    <w:rsid w:val="006E0B81"/>
    <w:rsid w:val="0073113F"/>
    <w:rsid w:val="00746353"/>
    <w:rsid w:val="00761FC4"/>
    <w:rsid w:val="007F5AB9"/>
    <w:rsid w:val="00873445"/>
    <w:rsid w:val="00892BF1"/>
    <w:rsid w:val="00A03146"/>
    <w:rsid w:val="00A33665"/>
    <w:rsid w:val="00AE320A"/>
    <w:rsid w:val="00BA0DD6"/>
    <w:rsid w:val="00BB5FFB"/>
    <w:rsid w:val="00C93D4A"/>
    <w:rsid w:val="00CD7071"/>
    <w:rsid w:val="00E076FA"/>
    <w:rsid w:val="00EE230A"/>
    <w:rsid w:val="00EE611B"/>
    <w:rsid w:val="00F058B5"/>
    <w:rsid w:val="00F134E1"/>
    <w:rsid w:val="00FB74EC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0798A4-69BA-41BD-987F-45295F88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5D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Заголовок главы"/>
    <w:basedOn w:val="1"/>
    <w:rsid w:val="00F058B5"/>
    <w:pPr>
      <w:spacing w:line="360" w:lineRule="auto"/>
      <w:ind w:left="357"/>
      <w:jc w:val="center"/>
    </w:pPr>
    <w:rPr>
      <w:rFonts w:ascii="Times New Roman" w:hAnsi="Times New Roman"/>
      <w:sz w:val="28"/>
    </w:rPr>
  </w:style>
  <w:style w:type="paragraph" w:customStyle="1" w:styleId="a4">
    <w:name w:val="Заголовок параграфа"/>
    <w:basedOn w:val="a3"/>
    <w:rsid w:val="00F058B5"/>
    <w:rPr>
      <w:b w:val="0"/>
      <w:i/>
    </w:rPr>
  </w:style>
  <w:style w:type="paragraph" w:customStyle="1" w:styleId="a5">
    <w:name w:val="Текстовый"/>
    <w:basedOn w:val="a"/>
    <w:link w:val="a6"/>
    <w:rsid w:val="00A03146"/>
    <w:pPr>
      <w:spacing w:line="360" w:lineRule="auto"/>
      <w:jc w:val="both"/>
    </w:pPr>
    <w:rPr>
      <w:sz w:val="28"/>
    </w:rPr>
  </w:style>
  <w:style w:type="paragraph" w:styleId="a7">
    <w:name w:val="footnote text"/>
    <w:basedOn w:val="a"/>
    <w:link w:val="a8"/>
    <w:uiPriority w:val="99"/>
    <w:semiHidden/>
    <w:rsid w:val="007F5AB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</w:style>
  <w:style w:type="character" w:styleId="a9">
    <w:name w:val="footnote reference"/>
    <w:uiPriority w:val="99"/>
    <w:semiHidden/>
    <w:rsid w:val="007F5AB9"/>
    <w:rPr>
      <w:rFonts w:cs="Times New Roman"/>
      <w:vertAlign w:val="superscript"/>
    </w:rPr>
  </w:style>
  <w:style w:type="character" w:customStyle="1" w:styleId="a6">
    <w:name w:val="Текстовый Знак"/>
    <w:link w:val="a5"/>
    <w:locked/>
    <w:rsid w:val="001E0E65"/>
    <w:rPr>
      <w:rFonts w:cs="Times New Roman"/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uiPriority w:val="39"/>
    <w:semiHidden/>
    <w:rsid w:val="00BA0DD6"/>
  </w:style>
  <w:style w:type="character" w:styleId="aa">
    <w:name w:val="Hyperlink"/>
    <w:uiPriority w:val="99"/>
    <w:rsid w:val="00BA0DD6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BA0D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BA0DD6"/>
    <w:rPr>
      <w:rFonts w:cs="Times New Roman"/>
    </w:rPr>
  </w:style>
  <w:style w:type="paragraph" w:styleId="ae">
    <w:name w:val="header"/>
    <w:basedOn w:val="a"/>
    <w:link w:val="af"/>
    <w:uiPriority w:val="99"/>
    <w:rsid w:val="00001D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01D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456D-13AA-473C-ADE5-3FF2F25C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современных условиях многие коммерческие организации обладают развитой социальной инфраструктурой, имея в своем составе объекты социально-культурной сферы: оздоровительные лагеря, дома отдыха, детские сады, ясли, грязелечебницы, фитнесс-клубы, тренажер</vt:lpstr>
    </vt:vector>
  </TitlesOfParts>
  <Company>Office</Company>
  <LinksUpToDate>false</LinksUpToDate>
  <CharactersWithSpaces>17222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современных условиях многие коммерческие организации обладают развитой социальной инфраструктурой, имея в своем составе объекты социально-культурной сферы: оздоровительные лагеря, дома отдыха, детские сады, ясли, грязелечебницы, фитнесс-клубы, тренажер</dc:title>
  <dc:subject/>
  <dc:creator>Max</dc:creator>
  <cp:keywords/>
  <dc:description/>
  <cp:lastModifiedBy>admin</cp:lastModifiedBy>
  <cp:revision>2</cp:revision>
  <dcterms:created xsi:type="dcterms:W3CDTF">2014-03-12T12:43:00Z</dcterms:created>
  <dcterms:modified xsi:type="dcterms:W3CDTF">2014-03-12T12:43:00Z</dcterms:modified>
</cp:coreProperties>
</file>