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00" w:rsidRPr="001071BB" w:rsidRDefault="00993800" w:rsidP="00993800">
      <w:pPr>
        <w:spacing w:before="120"/>
        <w:rPr>
          <w:sz w:val="32"/>
          <w:szCs w:val="32"/>
        </w:rPr>
      </w:pPr>
      <w:r w:rsidRPr="001071BB">
        <w:rPr>
          <w:sz w:val="32"/>
          <w:szCs w:val="32"/>
        </w:rPr>
        <w:t>Новый Федеральный закон "О валютном регулировании и валютном контроле".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19 июня 2005 года начинают действовать положения Федерального закона №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173</w:t>
      </w:r>
      <w:r w:rsidRPr="001B48D3">
        <w:rPr>
          <w:b w:val="0"/>
          <w:bCs w:val="0"/>
          <w:sz w:val="24"/>
          <w:szCs w:val="24"/>
        </w:rPr>
        <w:noBreakHyphen/>
        <w:t>ФЗ от 10.12.2003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 xml:space="preserve">г. «О валютном регулировании и валютном контроле» (далее – Закон) в отношении порядка открытия и использования счетов юридических лиц – резидентов в банках за пределами территории Российской Федерации. </w:t>
      </w:r>
      <w:bookmarkStart w:id="0" w:name="_ftnref1"/>
      <w:r w:rsidRPr="001B48D3">
        <w:rPr>
          <w:b w:val="0"/>
          <w:bCs w:val="0"/>
          <w:sz w:val="24"/>
          <w:szCs w:val="24"/>
        </w:rPr>
        <w:fldChar w:fldCharType="begin"/>
      </w:r>
      <w:r w:rsidRPr="001B48D3">
        <w:rPr>
          <w:b w:val="0"/>
          <w:bCs w:val="0"/>
          <w:sz w:val="24"/>
          <w:szCs w:val="24"/>
        </w:rPr>
        <w:instrText xml:space="preserve"> HYPERLINK "http://klerk.ru/print.php?25686" \l "_ftn1#_ftn1" </w:instrText>
      </w:r>
      <w:r w:rsidRPr="001B48D3">
        <w:rPr>
          <w:b w:val="0"/>
          <w:bCs w:val="0"/>
          <w:sz w:val="24"/>
          <w:szCs w:val="24"/>
        </w:rPr>
        <w:fldChar w:fldCharType="separate"/>
      </w:r>
      <w:r w:rsidRPr="001B48D3">
        <w:rPr>
          <w:rStyle w:val="a3"/>
          <w:b w:val="0"/>
          <w:bCs w:val="0"/>
          <w:sz w:val="24"/>
          <w:szCs w:val="24"/>
        </w:rPr>
        <w:t>1</w:t>
      </w:r>
      <w:r w:rsidRPr="001B48D3">
        <w:rPr>
          <w:b w:val="0"/>
          <w:bCs w:val="0"/>
          <w:sz w:val="24"/>
          <w:szCs w:val="24"/>
        </w:rPr>
        <w:fldChar w:fldCharType="end"/>
      </w:r>
      <w:bookmarkEnd w:id="0"/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С этого же дня вступают в силу специально подготовленные Банком России Указание № 1574 N У от 04.05.2005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г. «Об открытии резидентами, являющимися физическими лицами – индивидуальными предпринимателями и юридическими лицами, счетов в банках за пределами территории Российской Федерации», а также Указание № 1577</w:t>
      </w:r>
      <w:r w:rsidRPr="001B48D3">
        <w:rPr>
          <w:b w:val="0"/>
          <w:bCs w:val="0"/>
          <w:sz w:val="24"/>
          <w:szCs w:val="24"/>
        </w:rPr>
        <w:noBreakHyphen/>
        <w:t>У от 06.05.2005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 xml:space="preserve">г. «Об установлении требования о резервировании при осуществлении резидентами переводов средств на свои счета (во вклады), открытые в банках за пределами территории Российской Федерации». </w:t>
      </w:r>
    </w:p>
    <w:p w:rsidR="00993800" w:rsidRPr="001071BB" w:rsidRDefault="00993800" w:rsidP="00993800">
      <w:pPr>
        <w:spacing w:before="120"/>
        <w:rPr>
          <w:sz w:val="28"/>
          <w:szCs w:val="28"/>
        </w:rPr>
      </w:pPr>
      <w:r w:rsidRPr="001071BB">
        <w:rPr>
          <w:sz w:val="28"/>
          <w:szCs w:val="28"/>
        </w:rPr>
        <w:t xml:space="preserve">Текущая ситуация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В настоящий момент для физических лиц – резидентов РФ, не являющихся индивидуальными предпринимателями, действует процедура, описанная в Указании Банка России № 1411</w:t>
      </w:r>
      <w:r w:rsidRPr="001B48D3">
        <w:rPr>
          <w:b w:val="0"/>
          <w:bCs w:val="0"/>
          <w:sz w:val="24"/>
          <w:szCs w:val="24"/>
        </w:rPr>
        <w:noBreakHyphen/>
        <w:t>У от 30.03.2004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 xml:space="preserve">г. Документ разрешает физическим лицам открывать счета </w:t>
      </w:r>
      <w:bookmarkStart w:id="1" w:name="_ftnref2"/>
      <w:r w:rsidRPr="001B48D3">
        <w:rPr>
          <w:b w:val="0"/>
          <w:bCs w:val="0"/>
          <w:sz w:val="24"/>
          <w:szCs w:val="24"/>
        </w:rPr>
        <w:fldChar w:fldCharType="begin"/>
      </w:r>
      <w:r w:rsidRPr="001B48D3">
        <w:rPr>
          <w:b w:val="0"/>
          <w:bCs w:val="0"/>
          <w:sz w:val="24"/>
          <w:szCs w:val="24"/>
        </w:rPr>
        <w:instrText xml:space="preserve"> HYPERLINK "http://klerk.ru/print.php?25686" \l "_ftn2#_ftn2" </w:instrText>
      </w:r>
      <w:r w:rsidRPr="001B48D3">
        <w:rPr>
          <w:b w:val="0"/>
          <w:bCs w:val="0"/>
          <w:sz w:val="24"/>
          <w:szCs w:val="24"/>
        </w:rPr>
        <w:fldChar w:fldCharType="separate"/>
      </w:r>
      <w:r w:rsidRPr="001B48D3">
        <w:rPr>
          <w:rStyle w:val="a3"/>
          <w:b w:val="0"/>
          <w:bCs w:val="0"/>
          <w:sz w:val="24"/>
          <w:szCs w:val="24"/>
        </w:rPr>
        <w:t>2</w:t>
      </w:r>
      <w:r w:rsidRPr="001B48D3">
        <w:rPr>
          <w:b w:val="0"/>
          <w:bCs w:val="0"/>
          <w:sz w:val="24"/>
          <w:szCs w:val="24"/>
        </w:rPr>
        <w:fldChar w:fldCharType="end"/>
      </w:r>
      <w:bookmarkEnd w:id="1"/>
      <w:r w:rsidRPr="001B48D3">
        <w:rPr>
          <w:b w:val="0"/>
          <w:bCs w:val="0"/>
          <w:sz w:val="24"/>
          <w:szCs w:val="24"/>
        </w:rPr>
        <w:t xml:space="preserve">в иностранных банках исключительно после предварительной регистрации открываемого счета в налоговых органах по месту учета резидента в порядке, устанавливаемом Правительством РФ по согласованию с Банком России.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В связи с тем, что специального порядка, согласованного Банком России и Правительством РФ, до настоящего момента не принято, Федеральная налоговая служба разъяснила </w:t>
      </w:r>
      <w:bookmarkStart w:id="2" w:name="_ftnref3"/>
      <w:r w:rsidRPr="001B48D3">
        <w:rPr>
          <w:b w:val="0"/>
          <w:bCs w:val="0"/>
          <w:sz w:val="24"/>
          <w:szCs w:val="24"/>
        </w:rPr>
        <w:fldChar w:fldCharType="begin"/>
      </w:r>
      <w:r w:rsidRPr="001B48D3">
        <w:rPr>
          <w:b w:val="0"/>
          <w:bCs w:val="0"/>
          <w:sz w:val="24"/>
          <w:szCs w:val="24"/>
        </w:rPr>
        <w:instrText xml:space="preserve"> HYPERLINK "http://klerk.ru/print.php?25686" \l "_ftn3#_ftn3" </w:instrText>
      </w:r>
      <w:r w:rsidRPr="001B48D3">
        <w:rPr>
          <w:b w:val="0"/>
          <w:bCs w:val="0"/>
          <w:sz w:val="24"/>
          <w:szCs w:val="24"/>
        </w:rPr>
        <w:fldChar w:fldCharType="separate"/>
      </w:r>
      <w:r w:rsidRPr="001B48D3">
        <w:rPr>
          <w:rStyle w:val="a3"/>
          <w:b w:val="0"/>
          <w:bCs w:val="0"/>
          <w:sz w:val="24"/>
          <w:szCs w:val="24"/>
        </w:rPr>
        <w:t>3</w:t>
      </w:r>
      <w:r w:rsidRPr="001B48D3">
        <w:rPr>
          <w:b w:val="0"/>
          <w:bCs w:val="0"/>
          <w:sz w:val="24"/>
          <w:szCs w:val="24"/>
        </w:rPr>
        <w:fldChar w:fldCharType="end"/>
      </w:r>
      <w:bookmarkEnd w:id="2"/>
      <w:r w:rsidRPr="001B48D3">
        <w:rPr>
          <w:b w:val="0"/>
          <w:bCs w:val="0"/>
          <w:sz w:val="24"/>
          <w:szCs w:val="24"/>
        </w:rPr>
        <w:t>, что по вопросам организации контроля за открытием резидентами счетов в иностранной валюте в иностранных банках и представления сведений по этим счетам, следует руководствоваться письмами МНС России от 13.12.2001 №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ШС</w:t>
      </w:r>
      <w:r w:rsidRPr="001B48D3">
        <w:rPr>
          <w:b w:val="0"/>
          <w:bCs w:val="0"/>
          <w:sz w:val="24"/>
          <w:szCs w:val="24"/>
        </w:rPr>
        <w:noBreakHyphen/>
        <w:t>6</w:t>
      </w:r>
      <w:r w:rsidRPr="001B48D3">
        <w:rPr>
          <w:b w:val="0"/>
          <w:bCs w:val="0"/>
          <w:sz w:val="24"/>
          <w:szCs w:val="24"/>
        </w:rPr>
        <w:noBreakHyphen/>
        <w:t>24/926@ и от 17.12.2002 №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ШС</w:t>
      </w:r>
      <w:r w:rsidRPr="001B48D3">
        <w:rPr>
          <w:b w:val="0"/>
          <w:bCs w:val="0"/>
          <w:sz w:val="24"/>
          <w:szCs w:val="24"/>
        </w:rPr>
        <w:noBreakHyphen/>
        <w:t>6</w:t>
      </w:r>
      <w:r w:rsidRPr="001B48D3">
        <w:rPr>
          <w:b w:val="0"/>
          <w:bCs w:val="0"/>
          <w:sz w:val="24"/>
          <w:szCs w:val="24"/>
        </w:rPr>
        <w:noBreakHyphen/>
        <w:t xml:space="preserve">24/1953.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В настоящее время действует следующий порядок открытия (закрытия) счетов резидентами: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Физические лица при открытии (закрытии) счета в иностранном банке представляют или направляют по почте заказным письмом в налоговый орган по месту своего жительства Уведомление об открытии (закрытии) каждого счета. Уведомление представляется в двух экземплярах не позднее одного месяца со дня открытия (закрытия) соответствующего счета. В Уведомлении резидент дает согласие представлять выписки по счету по требованию налогового органа 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В отношении юридических лиц действует Положение Банка России от</w:t>
      </w:r>
      <w:r>
        <w:rPr>
          <w:b w:val="0"/>
          <w:bCs w:val="0"/>
          <w:sz w:val="24"/>
          <w:szCs w:val="24"/>
        </w:rPr>
        <w:t xml:space="preserve">  </w:t>
      </w:r>
      <w:r w:rsidRPr="001B48D3">
        <w:rPr>
          <w:b w:val="0"/>
          <w:bCs w:val="0"/>
          <w:sz w:val="24"/>
          <w:szCs w:val="24"/>
        </w:rPr>
        <w:t>28.04.2004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г. №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256</w:t>
      </w:r>
      <w:r w:rsidRPr="001B48D3">
        <w:rPr>
          <w:b w:val="0"/>
          <w:bCs w:val="0"/>
          <w:sz w:val="24"/>
          <w:szCs w:val="24"/>
        </w:rPr>
        <w:noBreakHyphen/>
        <w:t xml:space="preserve">П «О временном порядке выдачи Банком России юридическим лицам – резидентам, не являющимся кредитными организациями и валютными биржами, разрешений на открытие и использование счетов в банках за пределами территории Российской Федерации», предусматривающий порядок получения индивидуальных разрешений для открытия счетов (вкладов) в иностранных банках.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Переводы резидентами (физическими и юридическими лицами) средств на свои счета (во вклады), открытые в банках за пределами территории РФ, со своих счетов (с вкладов) в уполномоченных банках осуществляются при предъявлении уполномоченному банку при первом переводе уведомления налогового органа по месту учета резидента об открытии счета (вклада) с отметкой о принятии указанного уведомления. Исключением являются операции, требуемые в соответствии с законодательством иностранного государства и связанных с условиями открытия указанных счетов (вкладов). </w:t>
      </w:r>
    </w:p>
    <w:p w:rsidR="00993800" w:rsidRPr="001071BB" w:rsidRDefault="00993800" w:rsidP="00993800">
      <w:pPr>
        <w:spacing w:before="120"/>
        <w:rPr>
          <w:sz w:val="28"/>
          <w:szCs w:val="28"/>
        </w:rPr>
      </w:pPr>
      <w:r w:rsidRPr="001071BB">
        <w:rPr>
          <w:sz w:val="28"/>
          <w:szCs w:val="28"/>
        </w:rPr>
        <w:t xml:space="preserve">Изменения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Вступающий в силу 19 июня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 xml:space="preserve">с.г. Федеральный закон «О валютном регулировании и валютном контроле» вводит новый порядок открытия и использования счетов (вкладов) в иностранных банках резидентов – юридических лиц , не изменяя процедуру открытия и использования счетов в иностранных банках, установленную для резидентов – физических лиц 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В соответствии с Законом, резиденты (физические лица – индивидуальные предприниматели и юридические лица), за исключением кредитных организаций и валютных бирж, открывают банковские счета </w:t>
      </w:r>
      <w:bookmarkStart w:id="3" w:name="_ftnref4"/>
      <w:r w:rsidRPr="001B48D3">
        <w:rPr>
          <w:b w:val="0"/>
          <w:bCs w:val="0"/>
          <w:sz w:val="24"/>
          <w:szCs w:val="24"/>
        </w:rPr>
        <w:fldChar w:fldCharType="begin"/>
      </w:r>
      <w:r w:rsidRPr="001B48D3">
        <w:rPr>
          <w:b w:val="0"/>
          <w:bCs w:val="0"/>
          <w:sz w:val="24"/>
          <w:szCs w:val="24"/>
        </w:rPr>
        <w:instrText xml:space="preserve"> HYPERLINK "http://klerk.ru/print.php?25686" \l "_ftn4#_ftn4" </w:instrText>
      </w:r>
      <w:r w:rsidRPr="001B48D3">
        <w:rPr>
          <w:b w:val="0"/>
          <w:bCs w:val="0"/>
          <w:sz w:val="24"/>
          <w:szCs w:val="24"/>
        </w:rPr>
        <w:fldChar w:fldCharType="separate"/>
      </w:r>
      <w:r w:rsidRPr="001B48D3">
        <w:rPr>
          <w:rStyle w:val="a3"/>
          <w:b w:val="0"/>
          <w:bCs w:val="0"/>
          <w:sz w:val="24"/>
          <w:szCs w:val="24"/>
        </w:rPr>
        <w:t>4</w:t>
      </w:r>
      <w:r w:rsidRPr="001B48D3">
        <w:rPr>
          <w:b w:val="0"/>
          <w:bCs w:val="0"/>
          <w:sz w:val="24"/>
          <w:szCs w:val="24"/>
        </w:rPr>
        <w:fldChar w:fldCharType="end"/>
      </w:r>
      <w:bookmarkEnd w:id="3"/>
      <w:r w:rsidRPr="001B48D3">
        <w:rPr>
          <w:b w:val="0"/>
          <w:bCs w:val="0"/>
          <w:sz w:val="24"/>
          <w:szCs w:val="24"/>
        </w:rPr>
        <w:t xml:space="preserve"> в иностранных банках после предварительной регистрации открываемого счета в налоговых органах по месту учета резидента в порядке, устанавливаемом Правительством Российской Федерации по согласованию с Банком России. До момента вступления в силу нового порядка предварительной регистрации, по нашему мнению, будут по аналогии применяться вышеперечисленные акты ФНС 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Необходимо принять во внимание тот факт, что в пункте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Указания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№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1577</w:t>
      </w:r>
      <w:r w:rsidRPr="001B48D3">
        <w:rPr>
          <w:b w:val="0"/>
          <w:bCs w:val="0"/>
          <w:sz w:val="24"/>
          <w:szCs w:val="24"/>
        </w:rPr>
        <w:noBreakHyphen/>
        <w:t xml:space="preserve">У Банк России установил требование о резервировании при осуществлении резидентами переводов средств на свои счета (во вклады) в иностранных банках в размере 25% суммы осуществляемой валютной операции на срок 15 календарных дней до дня осуществления валютной операции. </w:t>
      </w:r>
      <w:bookmarkStart w:id="4" w:name="_ftnref5"/>
      <w:r w:rsidRPr="001B48D3">
        <w:rPr>
          <w:b w:val="0"/>
          <w:bCs w:val="0"/>
          <w:sz w:val="24"/>
          <w:szCs w:val="24"/>
        </w:rPr>
        <w:fldChar w:fldCharType="begin"/>
      </w:r>
      <w:r w:rsidRPr="001B48D3">
        <w:rPr>
          <w:b w:val="0"/>
          <w:bCs w:val="0"/>
          <w:sz w:val="24"/>
          <w:szCs w:val="24"/>
        </w:rPr>
        <w:instrText xml:space="preserve"> HYPERLINK "http://klerk.ru/print.php?25686" \l "_ftn5#_ftn5" </w:instrText>
      </w:r>
      <w:r w:rsidRPr="001B48D3">
        <w:rPr>
          <w:b w:val="0"/>
          <w:bCs w:val="0"/>
          <w:sz w:val="24"/>
          <w:szCs w:val="24"/>
        </w:rPr>
        <w:fldChar w:fldCharType="separate"/>
      </w:r>
      <w:r w:rsidRPr="001B48D3">
        <w:rPr>
          <w:rStyle w:val="a3"/>
          <w:b w:val="0"/>
          <w:bCs w:val="0"/>
          <w:sz w:val="24"/>
          <w:szCs w:val="24"/>
        </w:rPr>
        <w:t>5</w:t>
      </w:r>
      <w:r w:rsidRPr="001B48D3">
        <w:rPr>
          <w:b w:val="0"/>
          <w:bCs w:val="0"/>
          <w:sz w:val="24"/>
          <w:szCs w:val="24"/>
        </w:rPr>
        <w:fldChar w:fldCharType="end"/>
      </w:r>
      <w:bookmarkEnd w:id="4"/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Данное требование распространяется на физических лиц – индивидуальных предпринимателей и юридических лиц, в том числе валютные биржи, но не касается кредитных организаций.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Требование о резервировании не применяется при осуществлении юридическим лицом – резидентом перевода средств на свой счет, открытый в банке за пределами территории РФ для выполнения функций представительства своим подразделением, не являющимся юридическим лицом и расположенным вне места нахождения юридического лица – резидента за пределами территории Российской Федерации.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В случае установления в соответствии с частью 3 статьи 12 Закона требования о предварительной регистрации счета (вклада) переводы резидентами средств на свои счета (во вклады), открытые в банках за пределами территории Российской Федерации, осуществляются при предъявлении уполномоченному банку при первом переводе регистрационного документа . </w:t>
      </w:r>
    </w:p>
    <w:p w:rsidR="00993800" w:rsidRPr="001071BB" w:rsidRDefault="00993800" w:rsidP="00993800">
      <w:pPr>
        <w:spacing w:before="120"/>
        <w:rPr>
          <w:sz w:val="28"/>
          <w:szCs w:val="28"/>
        </w:rPr>
      </w:pPr>
      <w:r w:rsidRPr="001071BB">
        <w:rPr>
          <w:sz w:val="28"/>
          <w:szCs w:val="28"/>
        </w:rPr>
        <w:t xml:space="preserve">Права, предоставляемые резидентам РФ с вступлением Закона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Юридические лица – резиденты вправе без ограничений осуществлять валютные операции со средствами, зачисленными в соответствии с настоящим Федеральным законом на счета (во вклады), открытые в банках за пределами территории РФ, за исключением валютных операций между резидентами, критерии которых установлены в законе.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Физические лица – резиденты вправе без ограничений осуществлять валютные операции, не связанные с передачей имущества и оказанием услуг на территории РФ , с использованием средств, зачисленных на счета (во вклады), открытые в иностранных банках.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Требования к порядку открытия счетов (вкладов) в банках за пределами территории Российской Федерации, проведения по указанным счетам (вкладам) валютных операций, а также представления отчетов о движении средств по этим счетам (вкладам), описанные выше, не применяются к уполномоченным банкам и валютным биржам , которые открывают счета (вклады) в банках за пределами территории РФ, проводят по ним валютные операции и представляют отчеты в порядке, установленном Центральным банком РФ.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Таким образом, с одной стороны, 19 июня с.г. наступает следующая стадия либерализации действующего валютного законодательства, а с другой стороны, при осуществлении переводов за рубеж предприниматели понесут дополнительные затраты, связанные с конвертацией (расчеты могут быть в иностранной валюте, а резервирование в рублях РФ) и резервированием (отвлечением) 25 % суммы перевода на срок 15 дней. </w:t>
      </w:r>
    </w:p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 xml:space="preserve">В такой ситуации сложно прогнозировать увеличение объема переводов денежных средств за рубеж – по крайней мере, в первые месяцы вступления в силу указаний Банка России. Можно предполагать, что российский бизнес займет выжидательную позицию до тех пор, пока ФНС не выскажет свою позицию о порядке реализации актов Банка России. </w:t>
      </w:r>
    </w:p>
    <w:bookmarkStart w:id="5" w:name="_ftn1"/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fldChar w:fldCharType="begin"/>
      </w:r>
      <w:r w:rsidRPr="001B48D3">
        <w:rPr>
          <w:b w:val="0"/>
          <w:bCs w:val="0"/>
          <w:sz w:val="24"/>
          <w:szCs w:val="24"/>
        </w:rPr>
        <w:instrText xml:space="preserve"> HYPERLINK "http://klerk.ru/print.php?25686" \l "_ftnref1#_ftnref1" </w:instrText>
      </w:r>
      <w:r w:rsidRPr="001B48D3">
        <w:rPr>
          <w:b w:val="0"/>
          <w:bCs w:val="0"/>
          <w:sz w:val="24"/>
          <w:szCs w:val="24"/>
        </w:rPr>
        <w:fldChar w:fldCharType="separate"/>
      </w:r>
      <w:r w:rsidRPr="001B48D3">
        <w:rPr>
          <w:rStyle w:val="a3"/>
          <w:b w:val="0"/>
          <w:bCs w:val="0"/>
          <w:sz w:val="24"/>
          <w:szCs w:val="24"/>
        </w:rPr>
        <w:t>1.</w:t>
      </w:r>
      <w:r w:rsidRPr="001B48D3">
        <w:rPr>
          <w:b w:val="0"/>
          <w:bCs w:val="0"/>
          <w:sz w:val="24"/>
          <w:szCs w:val="24"/>
        </w:rPr>
        <w:fldChar w:fldCharType="end"/>
      </w:r>
      <w:bookmarkEnd w:id="5"/>
      <w:r w:rsidRPr="001B48D3">
        <w:rPr>
          <w:b w:val="0"/>
          <w:bCs w:val="0"/>
          <w:sz w:val="24"/>
          <w:szCs w:val="24"/>
        </w:rPr>
        <w:t xml:space="preserve"> Согласно п.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2 ч.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1 ст.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26 ФЗ №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 xml:space="preserve">173-ФЗ, положения вступают в силу по истечении одного года со дня вступления в силу Закона. </w:t>
      </w:r>
    </w:p>
    <w:bookmarkStart w:id="6" w:name="_ftn2"/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fldChar w:fldCharType="begin"/>
      </w:r>
      <w:r w:rsidRPr="001B48D3">
        <w:rPr>
          <w:b w:val="0"/>
          <w:bCs w:val="0"/>
          <w:sz w:val="24"/>
          <w:szCs w:val="24"/>
        </w:rPr>
        <w:instrText xml:space="preserve"> HYPERLINK "http://klerk.ru/print.php?25686" \l "_ftnref2#_ftnref2" </w:instrText>
      </w:r>
      <w:r w:rsidRPr="001B48D3">
        <w:rPr>
          <w:b w:val="0"/>
          <w:bCs w:val="0"/>
          <w:sz w:val="24"/>
          <w:szCs w:val="24"/>
        </w:rPr>
        <w:fldChar w:fldCharType="separate"/>
      </w:r>
      <w:r w:rsidRPr="001B48D3">
        <w:rPr>
          <w:rStyle w:val="a3"/>
          <w:b w:val="0"/>
          <w:bCs w:val="0"/>
          <w:sz w:val="24"/>
          <w:szCs w:val="24"/>
        </w:rPr>
        <w:t>2.</w:t>
      </w:r>
      <w:r w:rsidRPr="001B48D3">
        <w:rPr>
          <w:b w:val="0"/>
          <w:bCs w:val="0"/>
          <w:sz w:val="24"/>
          <w:szCs w:val="24"/>
        </w:rPr>
        <w:fldChar w:fldCharType="end"/>
      </w:r>
      <w:bookmarkEnd w:id="6"/>
      <w:r w:rsidRPr="001B48D3">
        <w:rPr>
          <w:b w:val="0"/>
          <w:bCs w:val="0"/>
          <w:sz w:val="24"/>
          <w:szCs w:val="24"/>
        </w:rPr>
        <w:t xml:space="preserve"> Счета в валюте РФ и в иностранной валюте в банках, расположенных на территории государств, не являющихся членами Организации экономического сотрудничества и развития (ОЭСР) или Группы разработки финансовых мер борьбы с отмыванием денег (ФАТФ); счета в валюте РФ в банках, расположенных на территории государств, являющихся ОЭСР или ФАТФ. </w:t>
      </w:r>
    </w:p>
    <w:bookmarkStart w:id="7" w:name="_ftn3"/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fldChar w:fldCharType="begin"/>
      </w:r>
      <w:r w:rsidRPr="001B48D3">
        <w:rPr>
          <w:b w:val="0"/>
          <w:bCs w:val="0"/>
          <w:sz w:val="24"/>
          <w:szCs w:val="24"/>
        </w:rPr>
        <w:instrText xml:space="preserve"> HYPERLINK "http://klerk.ru/print.php?25686" \l "_ftnref3#_ftnref3" </w:instrText>
      </w:r>
      <w:r w:rsidRPr="001B48D3">
        <w:rPr>
          <w:b w:val="0"/>
          <w:bCs w:val="0"/>
          <w:sz w:val="24"/>
          <w:szCs w:val="24"/>
        </w:rPr>
        <w:fldChar w:fldCharType="separate"/>
      </w:r>
      <w:r w:rsidRPr="001B48D3">
        <w:rPr>
          <w:rStyle w:val="a3"/>
          <w:b w:val="0"/>
          <w:bCs w:val="0"/>
          <w:sz w:val="24"/>
          <w:szCs w:val="24"/>
        </w:rPr>
        <w:t>3.</w:t>
      </w:r>
      <w:r w:rsidRPr="001B48D3">
        <w:rPr>
          <w:b w:val="0"/>
          <w:bCs w:val="0"/>
          <w:sz w:val="24"/>
          <w:szCs w:val="24"/>
        </w:rPr>
        <w:fldChar w:fldCharType="end"/>
      </w:r>
      <w:bookmarkEnd w:id="7"/>
      <w:r w:rsidRPr="001B48D3">
        <w:rPr>
          <w:b w:val="0"/>
          <w:bCs w:val="0"/>
          <w:sz w:val="24"/>
          <w:szCs w:val="24"/>
        </w:rPr>
        <w:t xml:space="preserve"> В рамках полномочий по осуществлению контроля и надзора за осуществлением валютных операций резидентами и нерезидентами, не являющимися кредитными организациями, предоставленных ФНС согласно Постановлению Правительства РФ от 30.09.2004 N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 xml:space="preserve">506. </w:t>
      </w:r>
    </w:p>
    <w:bookmarkStart w:id="8" w:name="_ftn4"/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fldChar w:fldCharType="begin"/>
      </w:r>
      <w:r w:rsidRPr="001B48D3">
        <w:rPr>
          <w:b w:val="0"/>
          <w:bCs w:val="0"/>
          <w:sz w:val="24"/>
          <w:szCs w:val="24"/>
        </w:rPr>
        <w:instrText xml:space="preserve"> HYPERLINK "http://klerk.ru/print.php?25686" \l "_ftnref4#_ftnref4" </w:instrText>
      </w:r>
      <w:r w:rsidRPr="001B48D3">
        <w:rPr>
          <w:b w:val="0"/>
          <w:bCs w:val="0"/>
          <w:sz w:val="24"/>
          <w:szCs w:val="24"/>
        </w:rPr>
        <w:fldChar w:fldCharType="separate"/>
      </w:r>
      <w:r w:rsidRPr="001B48D3">
        <w:rPr>
          <w:rStyle w:val="a3"/>
          <w:b w:val="0"/>
          <w:bCs w:val="0"/>
          <w:sz w:val="24"/>
          <w:szCs w:val="24"/>
        </w:rPr>
        <w:t>4.</w:t>
      </w:r>
      <w:r w:rsidRPr="001B48D3">
        <w:rPr>
          <w:b w:val="0"/>
          <w:bCs w:val="0"/>
          <w:sz w:val="24"/>
          <w:szCs w:val="24"/>
        </w:rPr>
        <w:fldChar w:fldCharType="end"/>
      </w:r>
      <w:bookmarkEnd w:id="8"/>
      <w:r w:rsidRPr="001B48D3">
        <w:rPr>
          <w:b w:val="0"/>
          <w:bCs w:val="0"/>
          <w:sz w:val="24"/>
          <w:szCs w:val="24"/>
        </w:rPr>
        <w:t xml:space="preserve"> Счета в валюте РФ и в иностранной валюте в банках, расположенных на территории государств, не являющихся членами ОЭСР или ФАТФ; счета в валюте РФ в банках, расположенных на территории государств, являющихся ОЭСР или ФАТФ. </w:t>
      </w:r>
    </w:p>
    <w:bookmarkStart w:id="9" w:name="_ftn5"/>
    <w:p w:rsidR="00993800" w:rsidRPr="001B48D3" w:rsidRDefault="00993800" w:rsidP="0099380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fldChar w:fldCharType="begin"/>
      </w:r>
      <w:r w:rsidRPr="001B48D3">
        <w:rPr>
          <w:b w:val="0"/>
          <w:bCs w:val="0"/>
          <w:sz w:val="24"/>
          <w:szCs w:val="24"/>
        </w:rPr>
        <w:instrText xml:space="preserve"> HYPERLINK "http://klerk.ru/print.php?25686" \l "_ftnref5#_ftnref5" </w:instrText>
      </w:r>
      <w:r w:rsidRPr="001B48D3">
        <w:rPr>
          <w:b w:val="0"/>
          <w:bCs w:val="0"/>
          <w:sz w:val="24"/>
          <w:szCs w:val="24"/>
        </w:rPr>
        <w:fldChar w:fldCharType="separate"/>
      </w:r>
      <w:r w:rsidRPr="001B48D3">
        <w:rPr>
          <w:rStyle w:val="a3"/>
          <w:b w:val="0"/>
          <w:bCs w:val="0"/>
          <w:sz w:val="24"/>
          <w:szCs w:val="24"/>
        </w:rPr>
        <w:t>5.</w:t>
      </w:r>
      <w:r w:rsidRPr="001B48D3">
        <w:rPr>
          <w:b w:val="0"/>
          <w:bCs w:val="0"/>
          <w:sz w:val="24"/>
          <w:szCs w:val="24"/>
        </w:rPr>
        <w:fldChar w:fldCharType="end"/>
      </w:r>
      <w:bookmarkEnd w:id="9"/>
      <w:r w:rsidRPr="001B48D3">
        <w:rPr>
          <w:b w:val="0"/>
          <w:bCs w:val="0"/>
          <w:sz w:val="24"/>
          <w:szCs w:val="24"/>
        </w:rPr>
        <w:t xml:space="preserve"> Данные ограничения установлены Банком России в рамках полномочий, предоставленных ему ч. 3 ст. 12 Федерального закона № 173</w:t>
      </w:r>
      <w:r w:rsidRPr="001B48D3">
        <w:rPr>
          <w:b w:val="0"/>
          <w:bCs w:val="0"/>
          <w:sz w:val="24"/>
          <w:szCs w:val="24"/>
        </w:rPr>
        <w:noBreakHyphen/>
        <w:t>ФЗ от 10.12.2003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>г. «О валютном регулировании и валютном контроле» и могут действовать до 01.01.2007</w:t>
      </w:r>
      <w:r>
        <w:rPr>
          <w:b w:val="0"/>
          <w:bCs w:val="0"/>
          <w:sz w:val="24"/>
          <w:szCs w:val="24"/>
        </w:rPr>
        <w:t xml:space="preserve"> </w:t>
      </w:r>
      <w:r w:rsidRPr="001B48D3">
        <w:rPr>
          <w:b w:val="0"/>
          <w:bCs w:val="0"/>
          <w:sz w:val="24"/>
          <w:szCs w:val="24"/>
        </w:rPr>
        <w:t xml:space="preserve">г. </w:t>
      </w:r>
    </w:p>
    <w:p w:rsidR="00B42C45" w:rsidRDefault="00B42C45">
      <w:bookmarkStart w:id="10" w:name="_GoBack"/>
      <w:bookmarkEnd w:id="1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800"/>
    <w:rsid w:val="000934A1"/>
    <w:rsid w:val="001071BB"/>
    <w:rsid w:val="001B48D3"/>
    <w:rsid w:val="00616072"/>
    <w:rsid w:val="008B35EE"/>
    <w:rsid w:val="00993800"/>
    <w:rsid w:val="00A914A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5E8BDD-C0D6-4174-BCD0-B732032B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00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  <w:style w:type="character" w:styleId="a3">
    <w:name w:val="Hyperlink"/>
    <w:basedOn w:val="a0"/>
    <w:uiPriority w:val="99"/>
    <w:rsid w:val="00993800"/>
    <w:rPr>
      <w:color w:val="0033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5815</Words>
  <Characters>3315</Characters>
  <Application>Microsoft Office Word</Application>
  <DocSecurity>0</DocSecurity>
  <Lines>27</Lines>
  <Paragraphs>18</Paragraphs>
  <ScaleCrop>false</ScaleCrop>
  <Company>Home</Company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Федеральный закон "О валютном регулировании и валютном контроле"</dc:title>
  <dc:subject/>
  <dc:creator>User</dc:creator>
  <cp:keywords/>
  <dc:description/>
  <cp:lastModifiedBy>admin</cp:lastModifiedBy>
  <cp:revision>2</cp:revision>
  <dcterms:created xsi:type="dcterms:W3CDTF">2014-01-25T10:22:00Z</dcterms:created>
  <dcterms:modified xsi:type="dcterms:W3CDTF">2014-01-25T10:22:00Z</dcterms:modified>
</cp:coreProperties>
</file>