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57" w:rsidRDefault="005E6957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Осушительно-увлажнительная система</w:t>
      </w:r>
    </w:p>
    <w:p w:rsidR="005E6957" w:rsidRDefault="005E6957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Е.Г.Сапожников</w:t>
      </w:r>
    </w:p>
    <w:p w:rsidR="005E6957" w:rsidRDefault="005E6957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Белорусская государственная политехническая академия</w:t>
      </w:r>
    </w:p>
    <w:p w:rsidR="005E6957" w:rsidRDefault="005E6957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Минск, 1999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Задачей курсовой работы является углубление и обобщение полученных студентами знаний при изучении соответствующих разделов курса, приобретение практических навыков проектирования осушительных систем и приучение к самостоятельной работе со справочной и специальной литературой.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Курсовая работа выполняется в соответствии с индивидуальным заданием, выдаваемым студенту.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Исходные данные и состав курсовой работы.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Исходные данные. В задании на проектирование приводятся следующие исходные данные: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участка с эпюрами глубин торфа;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 водного питания;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мощность подстилающих торф грунтов до залегания водоупора;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коэффициенты фильтрации торфа и подстилающих грунтов;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первоначальный уровень грунтовых вод от поверхности земли;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водосбора до расчетного сечения, длина основного водотока, район строительства и бассейн основной реки;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осадки и испарение за расчетный период, запас воды в слое снега и слой воды на поверхности почвы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закисного железа в грунтовых водах.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Состав и объем проекта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расчетно-пояснительной записке должны быть освещены следующие вопросы: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природных условий объекта (рельеф, почвы,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подстилающие грунты, причины переувлажнения), а также подходящие для данных условий методы и способы осушения;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расстояний между регулирующими элементами сети (фильтрационные расчеты дренажа);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гидрологические расчеты;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проектирование осушительной сети а плане и вертикальной плоскости;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гидравлический расчет каналов и закрытых коллекторов;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расположение дорог и сооружений на плане;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мероприятия по регулированию водного режима;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природоохранные мероприятия.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Графический материал представляется: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планом осушаемого участка с запроектированными сооружениями и элементами сети;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продольными профилями открытых каналов с показом типовых поперечных сечений и расчетных уровней воды в каналах;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продольными профилями коллектора и дрены с показом мест смены диаметров и глубин торфа.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Характеристика природных условий объекта и выбор способа осушения.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задания на курсовой проект, анализа рельефа местности и справочной литературы дается описание природных условий объекта: климатические (среднегодовые значения атмосферных осадков, температура воздуха, испарение, продолжительность безморозного и вегетационного периодов, глубины промерзания почвы); гидрогеологические (глубины залегания грунтовых вод, наличие напорных вод и значения их пьезометрических уровней относительно поверхности участка); геологическое строение (мощность и коэффициенты фильтрации слагаемых пород).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Расчет расстояний между дренами.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расчете расстояний между дренами принята методика разработанная А.И.Мурашко (метод фильтрационных сопротивлений). Расчетные схемы и зависимости применимы при коэффициентах фильтрации грунтов к &gt; 0,2 м/сут. и проводимостью зоны фильтрации Т = mk &gt; 0,5 м.кв./сут при атмосферном,грунтовом безнапорном, склоновом, намывном типах водного питания и также при различных сочетаниях этих ТВП.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Действительная природная среда мелиорируемого объекта довольно сложна и для инженерных расчетов представляет значительные трудности. Поэтому для выполнения необходимых расчетов геологическое строение характерных участков объекта схематизируют и представляют приемлемой расчетной схемой, которая является основной для определения расстояний между дренами. (Приложение 3)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Расчетная схема определяется геометрической формой пласта,т.е. мощностями слоев грунта, фильтрационными характеристиками водоносных горизонтов. Верхней границей схемы является поверхность почвы, нижней - водоупор или кровля напорного горизонта. На схеме водоупор принимается в виде горизонтальной плоскости, проходящей через среднюю на данном участке отметку, волнистые и наклонные границы между слоями так же заменяют горизонтальными линиями. Схематизация геологического строения сводится к тому, что многослойный пласт приводится к расчетным схемам: однослойной, двухслойной и трехслойной.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курсовой работе выбираются 2-3 характерные расчетные схемы и для них определяются расстояния между дренами для установившейся и неустановившейся фильтрации с гончарными и пластмассовыми дренами без защитных фильтров и с защитой дрен от заиления. Расчетные схемы, выбранные для определения расстояний между дренами должны быть представлены глубокозалежным торфом, подстилаемым минеральными грунтами с глубины не менее 1,6 м; мелкозалежным торфяником с глубиной торфа 0,5-0,7 м, и однородным минеральным грунтом. Глубина залегания водоупора складывается из мощности торфяной залежи в выбранном створе определяется в соответствии с ближайшей от створа эпюрой торфа, и мощности подстилающего торф минерального грунта. Расчетные схемы для определения расстояний между дренами и основные зависимости, а также способы защиты дрен от заиления и формулы для определения фильтрационных сопротивлений по характеру вскрытия пласта (влияние конструкций дрен и фильтров на приток воды к дренам) приведены в приложении 3. Основной задачей фильтрационных расчетов дренажа является определение максимально допустимых расстояний между дренами, которые обеспечивают необходимое снижение уровней грунтовых вод, позволяющее вести на осушаемых землях сельскохозяйственные работы в весенний период, либо сохранять оптимальный водный режим почв для сельскохозяйственных растений в период их вегетации, т.е., обеспечивающее норму осушения. Поэтому расчетными периодами для фильтрационных расчетов являются весенний и летне-осенний. Весенний период длительностью 10-15 суток после окончания снеготаяния является основным, второй - поверочным. В весенний период возможны два варианта: 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отсутствие затопления поверхности почвы при расположении уровней грунтовых вод к началу расчетного периода на глубине;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полное насыщение почвы водой и затопление поверхности участка водой слоем Нв. Поверочные расчеты на летне-осенний период, как правило не выполняются, так как почва в это время имеет большую аккумулирующую емкость, велико испарение и подъем УГВ невелик.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расчетных зависимостях и на схемах приняты следующие обозначения: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- мощность пахотного слоя почвы,м;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vertAlign w:val="subscript"/>
        </w:rPr>
        <w:t>1 -</w:t>
      </w:r>
      <w:r>
        <w:rPr>
          <w:color w:val="000000"/>
          <w:sz w:val="24"/>
          <w:szCs w:val="24"/>
        </w:rPr>
        <w:t xml:space="preserve"> глубина залегания УГВ к началу расчетного периода, м;  а - глубина залегания УГВ к концу расчетного периода,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m- общая мощность зоны фильтрации под дреной в мно- го слойных грунтах (расстояние от оси дрены до водоупора),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  <w:vertAlign w:val="subscript"/>
        </w:rPr>
        <w:t xml:space="preserve">1 - </w:t>
      </w:r>
      <w:r>
        <w:rPr>
          <w:color w:val="000000"/>
          <w:sz w:val="24"/>
          <w:szCs w:val="24"/>
        </w:rPr>
        <w:t>мощность зоны фильтрации верхнего слоя над дреной,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  <w:vertAlign w:val="subscript"/>
        </w:rPr>
        <w:t xml:space="preserve">g </w:t>
      </w:r>
      <w:r>
        <w:rPr>
          <w:color w:val="000000"/>
          <w:sz w:val="24"/>
          <w:szCs w:val="24"/>
        </w:rPr>
        <w:t>-мощность зоны фильтрации под дреной в однородных  грунтах,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  <w:vertAlign w:val="subscript"/>
        </w:rPr>
        <w:t>H</w:t>
      </w:r>
      <w:r>
        <w:rPr>
          <w:color w:val="000000"/>
          <w:sz w:val="24"/>
          <w:szCs w:val="24"/>
        </w:rPr>
        <w:t>- мощность нижнего слоя в двухслойных грунтах,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  <w:vertAlign w:val="subscript"/>
        </w:rPr>
        <w:t xml:space="preserve">i </w:t>
      </w:r>
      <w:r>
        <w:rPr>
          <w:color w:val="000000"/>
          <w:sz w:val="24"/>
          <w:szCs w:val="24"/>
        </w:rPr>
        <w:t>- мощность 1-го слоя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  <w:vertAlign w:val="subscript"/>
        </w:rPr>
        <w:t xml:space="preserve">0, </w:t>
      </w:r>
      <w:r w:rsidR="003761FF">
        <w:rPr>
          <w:color w:val="000000"/>
          <w:sz w:val="24"/>
          <w:szCs w:val="24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3.25pt">
            <v:imagedata r:id="rId5" o:title=""/>
          </v:shape>
        </w:pict>
      </w:r>
      <w:r>
        <w:rPr>
          <w:color w:val="000000"/>
          <w:sz w:val="24"/>
          <w:szCs w:val="24"/>
        </w:rPr>
        <w:t>- расчетная мощность зоны фильтрации над дреной,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 xml:space="preserve">0 - </w:t>
      </w:r>
      <w:r>
        <w:rPr>
          <w:color w:val="000000"/>
          <w:sz w:val="24"/>
          <w:szCs w:val="24"/>
        </w:rPr>
        <w:t>превышение УГВ в междренье над осями дрен в начале расчетного периода,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- тоже в конце расчетного периода,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-расчетное превышение УГВ в междренье над осями дрен,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п</w:t>
      </w:r>
      <w:r>
        <w:rPr>
          <w:color w:val="000000"/>
          <w:sz w:val="24"/>
          <w:szCs w:val="24"/>
        </w:rPr>
        <w:t xml:space="preserve"> - гидростатический напор в дрене (подпор от уровня воды в канале),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</w:rPr>
        <w:t xml:space="preserve"> - гидродинамический напор в дрене,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р</w:t>
      </w:r>
      <w:r>
        <w:rPr>
          <w:color w:val="000000"/>
          <w:sz w:val="24"/>
          <w:szCs w:val="24"/>
        </w:rPr>
        <w:t xml:space="preserve"> - действующий расчетный напор,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 расстояние между осями соседних дрен,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 - глубина заложения дрены (расстояние от оси дрены до пoверхности земли),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D"/>
      </w:r>
      <w:r>
        <w:rPr>
          <w:color w:val="000000"/>
          <w:sz w:val="24"/>
          <w:szCs w:val="24"/>
          <w:vertAlign w:val="subscript"/>
        </w:rPr>
        <w:t>т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sym w:font="Symbol" w:char="F06D"/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- коэффициенты водоотдачи соответственно торфяников и минеральных грунтов;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</w:rPr>
        <w:t>гр</w:t>
      </w:r>
      <w:r>
        <w:rPr>
          <w:color w:val="000000"/>
          <w:sz w:val="24"/>
          <w:szCs w:val="24"/>
        </w:rPr>
        <w:t xml:space="preserve"> - расчетный коэффициент фильтраци (осредненный), м/сут;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, К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 - коэффициенты фильтрации верхнего и нижнего слоев осушаемых грунтов, м/сут;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коэффициент фильтрации i-го слоя грунта, м/сут.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T- проводимость пласта (зоны фильтрации), м.кв./сут.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>, К</w:t>
      </w:r>
      <w:r>
        <w:rPr>
          <w:color w:val="000000"/>
          <w:sz w:val="24"/>
          <w:szCs w:val="24"/>
          <w:vertAlign w:val="subscript"/>
        </w:rPr>
        <w:t>тф</w:t>
      </w:r>
      <w:r>
        <w:rPr>
          <w:color w:val="000000"/>
          <w:sz w:val="24"/>
          <w:szCs w:val="24"/>
        </w:rPr>
        <w:t xml:space="preserve"> - коэффициент фильтрации фильтра и трубольтра соответственно, м/сут.;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vertAlign w:val="subscript"/>
        </w:rPr>
        <w:t>фi</w:t>
      </w:r>
      <w:r>
        <w:rPr>
          <w:color w:val="000000"/>
          <w:sz w:val="24"/>
          <w:szCs w:val="24"/>
        </w:rPr>
        <w:t xml:space="preserve"> - коэффициент фильтрации i-го слоя многослойного фильтра, м/сут;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X- интенсивность осадков, м/сут;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- интенсивность испарения, м/сут;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cн</w:t>
      </w:r>
      <w:r>
        <w:rPr>
          <w:color w:val="000000"/>
          <w:sz w:val="24"/>
          <w:szCs w:val="24"/>
        </w:rPr>
        <w:t xml:space="preserve"> - запас воды в слое снега к началу таяния,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- слой воды на поверхности почвы,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t xml:space="preserve"> - коэффициент стока талых вод;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J- уклон поверхности земли;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W- толщина слоя воды, отводимой дренажем за расчетный период,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q- интенсивность инфильтрационного питания (среднесуточный приток воды к дренам за расчетный период), м/сут;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t- продолжительность расчетного периода, 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4"/>
      </w:r>
      <w:r>
        <w:rPr>
          <w:color w:val="000000"/>
          <w:sz w:val="24"/>
          <w:szCs w:val="24"/>
        </w:rPr>
        <w:t>- время стабилизации, сут;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vertAlign w:val="subscript"/>
        </w:rPr>
        <w:t>нд</w:t>
      </w:r>
      <w:r>
        <w:rPr>
          <w:color w:val="000000"/>
          <w:sz w:val="24"/>
          <w:szCs w:val="24"/>
        </w:rPr>
        <w:t>- общие фильтрационные сопротивления (по степени и характеру вскрытия пласта),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  <w:vertAlign w:val="subscript"/>
        </w:rPr>
        <w:t xml:space="preserve">i </w:t>
      </w:r>
      <w:r>
        <w:rPr>
          <w:color w:val="000000"/>
          <w:sz w:val="24"/>
          <w:szCs w:val="24"/>
        </w:rPr>
        <w:t>- фильтрационные сопротивления по характеру вскрытия пласта (безразмерная величина);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c- фильтрационные сопротивления дренажных труб без фильтра (безразмерная величина);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9"/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>- приращения фильтрационных сопротивлений, обусловленное влиянием фильтра (безразмерная величина);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Д, Д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- диаметр дренажных труб (наружный и внутренний соответственно),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- длина керамических дренажных труб,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l- ширина стыкового зазора между керамическими дренажными трубами,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4"/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- толщина фильтра,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4"/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- - толщина i-го слоя многослойного фильтра,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- ширина полосы фильтра, укладываемого на стыках керамических дренажных труб,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S- шаг перфорации дренажных труб,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l- длина перфорационных щелей,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4"/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- ширина перфорационных щелей,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- диаметр перфорационных отверстий, см;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n- число рядов перфорации;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, b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- высота и ширина песчано-гравийной обсыпки дренажных труб, м.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Гидрологические расчеты.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гидрологических расчетов является определение расчетных расходов для проектирования параметров проводящих каналов и сооружений на них.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Расчетные периоды, условия пропуска этих расходов и их обеспеченность устанавливаются в зависимости от характера сельскохозяйственного использования осушаемых земель, принимаются по таблице.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93"/>
        <w:gridCol w:w="2977"/>
        <w:gridCol w:w="1559"/>
      </w:tblGrid>
      <w:tr w:rsidR="005E6957" w:rsidRPr="005E6957">
        <w:tc>
          <w:tcPr>
            <w:tcW w:w="304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Сельскохозяйствен.использование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осушаемых земель</w:t>
            </w:r>
          </w:p>
        </w:tc>
        <w:tc>
          <w:tcPr>
            <w:tcW w:w="26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Расчетные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97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Условия пропуска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расчетных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Обеспе-ченность %</w:t>
            </w:r>
          </w:p>
        </w:tc>
      </w:tr>
      <w:tr w:rsidR="005E6957" w:rsidRPr="005E6957">
        <w:tc>
          <w:tcPr>
            <w:tcW w:w="304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</w:t>
            </w:r>
          </w:p>
        </w:tc>
      </w:tr>
      <w:tr w:rsidR="005E6957" w:rsidRPr="005E6957">
        <w:tc>
          <w:tcPr>
            <w:tcW w:w="304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Полевые севообо- роты с озимыми культурами (вне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поймы).</w:t>
            </w:r>
          </w:p>
        </w:tc>
        <w:tc>
          <w:tcPr>
            <w:tcW w:w="26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Весеннего половодья.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Летне-осеннего половодья.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бровках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с запасом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от бровок 0,3 м</w:t>
            </w:r>
          </w:p>
        </w:tc>
        <w:tc>
          <w:tcPr>
            <w:tcW w:w="155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E6957" w:rsidRPr="005E6957">
        <w:tc>
          <w:tcPr>
            <w:tcW w:w="304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Полевые севообороты без озимых культур</w:t>
            </w:r>
          </w:p>
        </w:tc>
        <w:tc>
          <w:tcPr>
            <w:tcW w:w="26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Предпосевной</w:t>
            </w:r>
          </w:p>
        </w:tc>
        <w:tc>
          <w:tcPr>
            <w:tcW w:w="297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 запасом от бровок канала 0,6 м</w:t>
            </w:r>
          </w:p>
        </w:tc>
        <w:tc>
          <w:tcPr>
            <w:tcW w:w="155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6957" w:rsidRPr="005E6957">
        <w:tc>
          <w:tcPr>
            <w:tcW w:w="304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Пастб ища</w:t>
            </w:r>
          </w:p>
        </w:tc>
        <w:tc>
          <w:tcPr>
            <w:tcW w:w="26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Летне-осеннего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паводка</w:t>
            </w:r>
          </w:p>
        </w:tc>
        <w:tc>
          <w:tcPr>
            <w:tcW w:w="297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 запасом от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бровок 0,3 м</w:t>
            </w:r>
          </w:p>
        </w:tc>
        <w:tc>
          <w:tcPr>
            <w:tcW w:w="155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6957" w:rsidRPr="005E6957">
        <w:tc>
          <w:tcPr>
            <w:tcW w:w="304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Сенокосы</w:t>
            </w:r>
          </w:p>
        </w:tc>
        <w:tc>
          <w:tcPr>
            <w:tcW w:w="26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Летне-осеннего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паводка</w:t>
            </w:r>
          </w:p>
        </w:tc>
        <w:tc>
          <w:tcPr>
            <w:tcW w:w="297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бровках канала</w:t>
            </w:r>
          </w:p>
        </w:tc>
        <w:tc>
          <w:tcPr>
            <w:tcW w:w="155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E6957" w:rsidRPr="005E6957">
        <w:tc>
          <w:tcPr>
            <w:tcW w:w="304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Овощные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севообороты</w:t>
            </w:r>
          </w:p>
        </w:tc>
        <w:tc>
          <w:tcPr>
            <w:tcW w:w="26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Предпосевной летне-осеннего паводка</w:t>
            </w:r>
          </w:p>
        </w:tc>
        <w:tc>
          <w:tcPr>
            <w:tcW w:w="297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С запасом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от бровок 0,8 м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С запасом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от бровок 0,5 м</w:t>
            </w:r>
          </w:p>
        </w:tc>
        <w:tc>
          <w:tcPr>
            <w:tcW w:w="155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Расчетные расходы для проводящих каналов определяются для следующих створов: в устье канала; в местах изменения уклонов канала; после впадения каждого гидравлически рассчитываемого канала.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принятом створе расход для каждого расчетного периода определяется по следующей расчетной зависимости: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Q = q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  <w:lang w:val="en-US"/>
        </w:rPr>
        <w:t>F , (1)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q</w:t>
      </w:r>
      <w:r>
        <w:rPr>
          <w:color w:val="000000"/>
          <w:sz w:val="24"/>
          <w:szCs w:val="24"/>
          <w:vertAlign w:val="subscript"/>
        </w:rPr>
        <w:t>p</w:t>
      </w:r>
      <w:r>
        <w:rPr>
          <w:color w:val="000000"/>
          <w:sz w:val="24"/>
          <w:szCs w:val="24"/>
        </w:rPr>
        <w:t xml:space="preserve"> - расчетный модуль стока для расчетного периода с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заданной обеспеченностью, л/с с км.кв;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F - площадь водосбора, км.кв.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Расчетный максимальный модуль весеннего половодья, летне-осен-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него и бытового стока определенной обеспеченности определяется по формуле: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_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  <w:vertAlign w:val="subscript"/>
          <w:lang w:val="en-US"/>
        </w:rPr>
        <w:t xml:space="preserve">p </w:t>
      </w:r>
      <w:r>
        <w:rPr>
          <w:color w:val="000000"/>
          <w:sz w:val="24"/>
          <w:szCs w:val="24"/>
          <w:lang w:val="en-US"/>
        </w:rPr>
        <w:t xml:space="preserve">= q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  <w:lang w:val="en-US"/>
        </w:rPr>
        <w:t xml:space="preserve"> K</w:t>
      </w:r>
      <w:r>
        <w:rPr>
          <w:color w:val="000000"/>
          <w:sz w:val="24"/>
          <w:szCs w:val="24"/>
          <w:vertAlign w:val="subscript"/>
          <w:lang w:val="en-US"/>
        </w:rPr>
        <w:t>p</w:t>
      </w:r>
      <w:r>
        <w:rPr>
          <w:color w:val="000000"/>
          <w:sz w:val="24"/>
          <w:szCs w:val="24"/>
          <w:lang w:val="en-US"/>
        </w:rPr>
        <w:t>, (2)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q - средний за многолетний период модуль, л/с с км.кв.;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Kp - модульный коэффициент, определяемый по таблицам би номиальных ассиметрических кривых обеспеченности по значениям коэффициентов вариации и ассиметрии (при ложение 1 и 2).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за многолетний период максимальный мгновенный модуль стока весеннего половодья определяется по формуле: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432.75pt;height:63pt">
            <v:imagedata r:id="rId6" o:title=""/>
          </v:shape>
        </w:pict>
      </w:r>
      <w:r w:rsidR="005E6957">
        <w:rPr>
          <w:color w:val="000000"/>
          <w:sz w:val="24"/>
          <w:szCs w:val="24"/>
        </w:rPr>
        <w:t xml:space="preserve"> (3)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вариации максимального стока весеннего половодья определяется по зависимости: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108pt;height:47.25pt">
            <v:imagedata r:id="rId7" o:title=""/>
          </v:shape>
        </w:pict>
      </w:r>
      <w:r w:rsidR="005E6957">
        <w:rPr>
          <w:color w:val="000000"/>
          <w:sz w:val="24"/>
          <w:szCs w:val="24"/>
        </w:rPr>
        <w:t xml:space="preserve"> (4)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за многолетний период максимальный модуль стока дождевых летне-осенних паводков определяется зависимостью:</w:t>
      </w: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351pt;height:62.25pt">
            <v:imagedata r:id="rId8" o:title=""/>
          </v:shape>
        </w:pict>
      </w:r>
      <w:r w:rsidR="005E6957">
        <w:rPr>
          <w:color w:val="000000"/>
          <w:sz w:val="24"/>
          <w:szCs w:val="24"/>
        </w:rPr>
        <w:t xml:space="preserve"> (5)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вариации летне-осенних паводков: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style="width:192pt;height:50.25pt">
            <v:imagedata r:id="rId9" o:title=""/>
          </v:shape>
        </w:pict>
      </w:r>
      <w:r w:rsidR="005E6957">
        <w:rPr>
          <w:color w:val="000000"/>
          <w:sz w:val="24"/>
          <w:szCs w:val="24"/>
        </w:rPr>
        <w:t xml:space="preserve"> (6)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за многолетний период модуль бытового стока: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330.75pt;height:62.25pt">
            <v:imagedata r:id="rId10" o:title=""/>
          </v:shape>
        </w:pict>
      </w:r>
      <w:r w:rsidR="005E6957">
        <w:rPr>
          <w:color w:val="000000"/>
          <w:sz w:val="24"/>
          <w:szCs w:val="24"/>
        </w:rPr>
        <w:t xml:space="preserve"> (7)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вариации бытового стока: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1" type="#_x0000_t75" style="width:221.25pt;height:62.25pt">
            <v:imagedata r:id="rId11" o:title=""/>
          </v:shape>
        </w:pict>
      </w:r>
      <w:r w:rsidR="005E6957">
        <w:rPr>
          <w:color w:val="000000"/>
          <w:sz w:val="24"/>
          <w:szCs w:val="24"/>
        </w:rPr>
        <w:t xml:space="preserve"> (8)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модуль стока предпосевного периода определяется по зависимости: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2" type="#_x0000_t75" style="width:464.25pt;height:54.75pt">
            <v:imagedata r:id="rId12" o:title=""/>
          </v:shape>
        </w:pict>
      </w:r>
      <w:r w:rsidR="005E6957">
        <w:rPr>
          <w:color w:val="000000"/>
          <w:sz w:val="24"/>
          <w:szCs w:val="24"/>
        </w:rPr>
        <w:t xml:space="preserve"> (9)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Зависимости (1-9) приведены для 10% обеспеченности весеннего половодья, летне-осеннего паводка и предпосевного периода, для бытового - 25% обеспеченность.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приведенных формулах приняты следующие обозначения: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- физико-графический параметр, определяемый по приложению 2;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- географический параметр, определяющий изменение коэффициента изменчивости стока по территории (приложе- ние 2);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 - площадь водосбора, км.кв.;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J- средний уклон основного водотока в промиле;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  <w:vertAlign w:val="subscript"/>
        </w:rPr>
        <w:t>вз</w:t>
      </w:r>
      <w:r>
        <w:rPr>
          <w:color w:val="000000"/>
          <w:sz w:val="24"/>
          <w:szCs w:val="24"/>
        </w:rPr>
        <w:t>- средневзвешенная озерность водосбора, %;</w:t>
      </w: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3" type="#_x0000_t75" style="width:98.25pt;height:45pt">
            <v:imagedata r:id="rId13" o:title=""/>
          </v:shape>
        </w:pict>
      </w:r>
      <w:r w:rsidR="005E6957">
        <w:rPr>
          <w:color w:val="000000"/>
          <w:sz w:val="24"/>
          <w:szCs w:val="24"/>
        </w:rPr>
        <w:t xml:space="preserve"> (10)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- озерность в % от общей площади водосбора;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  <w:vertAlign w:val="subscript"/>
        </w:rPr>
        <w:t xml:space="preserve">зар </w:t>
      </w:r>
      <w:r>
        <w:rPr>
          <w:color w:val="000000"/>
          <w:sz w:val="24"/>
          <w:szCs w:val="24"/>
        </w:rPr>
        <w:t>- площадь водосбора, зарегулированная озерами. км.кв.;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  <w:vertAlign w:val="subscript"/>
        </w:rPr>
        <w:t xml:space="preserve">б </w:t>
      </w:r>
      <w:r>
        <w:rPr>
          <w:color w:val="000000"/>
          <w:sz w:val="24"/>
          <w:szCs w:val="24"/>
        </w:rPr>
        <w:t>- заболоченность площади водосбора, %;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  <w:vertAlign w:val="subscript"/>
        </w:rPr>
        <w:t xml:space="preserve">лб </w:t>
      </w:r>
      <w:r>
        <w:rPr>
          <w:color w:val="000000"/>
          <w:sz w:val="24"/>
          <w:szCs w:val="24"/>
        </w:rPr>
        <w:t>- залесенность болот водосбора, %;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  <w:vertAlign w:val="subscript"/>
        </w:rPr>
        <w:t xml:space="preserve">лм </w:t>
      </w:r>
      <w:r>
        <w:rPr>
          <w:color w:val="000000"/>
          <w:sz w:val="24"/>
          <w:szCs w:val="24"/>
        </w:rPr>
        <w:t>- залесенность минеральных земель водосбора,% 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4"/>
      </w:r>
      <w:r>
        <w:rPr>
          <w:color w:val="000000"/>
          <w:sz w:val="24"/>
          <w:szCs w:val="24"/>
          <w:vertAlign w:val="subscript"/>
        </w:rPr>
        <w:t>р</w:t>
      </w:r>
      <w:r>
        <w:rPr>
          <w:color w:val="000000"/>
          <w:sz w:val="24"/>
          <w:szCs w:val="24"/>
        </w:rPr>
        <w:t>- густота речной сети (отношение суммарной длины всех водотоков свыше 2 км к общей площади водосбора км/км.кв;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8"/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- коэффициент формы водосбора (отношение площади водосбора к квадрату длины основного водотока);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>- средняя ширина водосбора (отношение площади водосбора к длине основного водотока F/1 км).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модулей стока расчетной обеспеченности ведется в следующем порядке: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Входящие в расчетные зависимости физико-географические характеристики водосборов (площадь водосбора, заболоченность, озерность, лесистости и др.) могут задаваться в качестве исходных данных к проекту, либо определяться планиметрированием по топографическим картам масштаба 1:25000; 1:50000.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Параметры А для вычисления модуля стока и для вычисления коэффициента вариации принимаются по картам изолиний с учетом местоположения объекта, либо задаются таблично. (Приложение 2).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Коэффициент ассиметрии для максимумов весеннего половодья принимается равным удвоенному значению коэффициента вариации (C</w:t>
      </w:r>
      <w:r>
        <w:rPr>
          <w:color w:val="000000"/>
          <w:sz w:val="24"/>
          <w:szCs w:val="24"/>
          <w:vertAlign w:val="subscript"/>
        </w:rPr>
        <w:t>s</w:t>
      </w:r>
      <w:r>
        <w:rPr>
          <w:color w:val="000000"/>
          <w:sz w:val="24"/>
          <w:szCs w:val="24"/>
        </w:rPr>
        <w:t xml:space="preserve"> = 2C</w:t>
      </w:r>
      <w:r>
        <w:rPr>
          <w:color w:val="000000"/>
          <w:sz w:val="24"/>
          <w:szCs w:val="24"/>
          <w:vertAlign w:val="subscript"/>
        </w:rPr>
        <w:t>v</w:t>
      </w:r>
      <w:r>
        <w:rPr>
          <w:color w:val="000000"/>
          <w:sz w:val="24"/>
          <w:szCs w:val="24"/>
        </w:rPr>
        <w:t>).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Коэффициент ассиметрии для максимумов весенне-летних паводков принимается равным: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  <w:vertAlign w:val="subscript"/>
        </w:rPr>
        <w:t>s</w:t>
      </w:r>
      <w:r>
        <w:rPr>
          <w:color w:val="000000"/>
          <w:sz w:val="24"/>
          <w:szCs w:val="24"/>
        </w:rPr>
        <w:t xml:space="preserve"> = 4C</w:t>
      </w:r>
      <w:r>
        <w:rPr>
          <w:color w:val="000000"/>
          <w:sz w:val="24"/>
          <w:szCs w:val="24"/>
          <w:vertAlign w:val="subscript"/>
        </w:rPr>
        <w:t>v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бассейнов рек Днепр, Березина, Сож и правобережных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притоков р.Припять;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бассейнов р.Неман и левобережных притоков р.Припять;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бассейнов р.Западная Двина.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коэффициент ассиметрии для бытового стока.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Проектирование водоприемников, открытой оградительной и проводящей сети.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5.1. Основные требования к открытой сети.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водоприемников осушительных и осушительно-увлажнительных систем служат: реки, ручьи, существующие каналы. В некоторых случаях водоприемниками могут быть озера, водохранилища, балки и овраги. Водоприемники должны отвечать следующим требованиям: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пропускать расчетные расходы весеннего половодья и летне-осенних паводков, как правило без выхода на пойму;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обеспечить пропуск расчетных расходов предпосевно-посевного и меженного периодов при уровнях, обеспечивающих нормальной функционирование осушительной сети.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водоприемники в естественном состоянии не удовлетворяют перечисленным требованиям на них могут быть выполнены следующие инженерные мероприятия: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регулирование стока и уровенного режима путем устройства водохранилищ, прудов, сборных и разгрузочных каналов, дамб обвалования;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увеличение пропускной способности русла за счет его спрямления, углубления и уширения, расчистки от растительности, обвалов и захламления; ликвидации подпоров, создаваемых искусственными сооружениями, впадающими притоками, перекатами и крутыми поворотами;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устранения неравномерности движения воды за счет расширения сужений, устройства выправительных сооружений на плесах;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закрепления русла с целью придания ему устойчивости в плане и вертикальной плоскости;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снижения уровня воды в водоемах с помощью сбросных сооружений или регулирования стока на водосборе.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распространенным мероприятием по регулированию водоприемников является их спрямление, углубление и расширение.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Реки и ручьи протекающие по болоту или переувлажненной минеральной пойме шириной более 300м с коэфициентом более 1,5, заросшие и захламленные, как правило, регулируются решительным спрямлением.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обеспечения нормального использования водоприемника в бытовых целях, для водозабора и других нужд, должны быть запроектированы водоподпорные сооружения.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Проектирование водоприемника в плане выполняется с учетом следующих положений: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общее направление трассы принимается по возможности параллельным коренным берегам поймы, по наиболее низким элементам рельефа, наиболее глубокой торфянной залежи, без значительных отклонений от направления потока весеннего половодья по пойме;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ось отрегулированного русла в плане должна представлять собой систему прямых участков, плавно сопрягаемых кривыми;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пересечение водоприемника с существующими и проектируемыми дорогами предусматривается под прямым или близким к прямому углом.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5.2. Проектирование водоприемника в вертикальной плоскости. 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Глубина водоприемника должна быть минимально необходимой в пределах 2,5 - 3 м для сведения к минимуму отрицательного воздействия осушения на прилегающие территории. При устройстве водоприемника в торфяных грунтах его строительная глубина рассчитывается с учетом осадки поверхности при осушении торфяной залежи и ее сработки в результате сельскохозяйственного использования.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поперечного сечения водоприемника выбирается с учетом свойств грунтов и гидрогеологических условий трассы, в зависимости от этих условий и расходов рекомендуется проектировать следующие формы поперечных сечений: трапециальное, параболическое и комбинированное. В курсовой работе рекомендуется принимать трапецеидальную форму с заложением откосов согласно приложению 4.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Оградительная сеть предназначается для защиты осушаемых земель от затопления и подтопления их поверхностными и грунтовыми водами, поступающими на них с прилегающих водосбросов.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оградительной сети относятся; нагорные каналы, ловчие каналы, нагорно-ловчие каналы, береговой дренаж.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Нагорные каналы перехватывают поверхностные воды стекающие с водосбора во время снеготаяния и дождей. Ловчие и нагорно-ловчие каналы перехватывают грунтовые и грунтово-напорные воды. В плане нагорные каналы проектируют по границе осушаемой площади. Ловчие каналы прокладываются по местам выклинивания или наиболее высокого стояния грунтовых вод (вблизи подошвы склона).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Глубина оградительных каналов назначается в пределах 1,0м-3,0м в зависимости от геологических, топографических и других условий, с учетом осадки и сработки торфа.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Минимальный уклон оградительных каналов - 0,0003. 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Поперечное сечение оградительных каналов принимают в форме неравнобокой трапеции. Заложение внутренних откосов принимается по приложению 4, внешних на 0,5 большим. Площадь поперечного сечения определяется на основании гидравлических расчетов при площади водосбора &gt; 5 км.кв.).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гидравлически нерассчитываемых каналов ширина по дну принимается в зависимости от оборудования экскаватора, устраивающего канал: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обратная лопата - 0,4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драглайн - 0,6 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Откосы и дно оградительных каналов при необходимости крепятся. Грунт, вынутый при устройстве оградительных каналов, укладывается только на низовую сторону. Разравнивание кавальеров производится слоем 10 см.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Проводящая сеть (магистральные каналы, коллекторы) связывают регулирующую и оградительную сети с водоприемником.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осушении болот проводящие каналы, как правило, трассируют по самым глубоким местам залегания торфа - понижениям минерального дна. При осушении минеральных земель - трассы проектируют по наиболее низким элементам рельефа. По возможности трассы каналов совмещают с границами землепользователей и севооборотов, учитывают расположение существующих и запроектированных инженерных коммуникаций (дорог, трубопроводов, мостов и др.), пересечения с которыми должны осуществляться под прямым углом или близким к нему. В поймах рек трассы магистральных каналов должны примерно совпадать с направлением движения весеннего паводка.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осушении равнинных массивов следует, по возможности, обеспечивать двухсторонний впуск коллекторов и соблюдать прямолинейность и параллельность трасс каналов и коллекторов, сохраняя принимающие и впадающие каналы под прямым или близким к нему углом с закруглением.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Уклоны дна проводящих каналов проектируют с таким расчетом, чтобы скорость течения не уменьшалась от истока к устью.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Уклон дна каналов должен, по возможности, соответствовать уклону поверхности земли и быть не менее 0.0003. Минимально допустимый уклон для без уклонных территорий - 0.0002.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Верхним пределом уклона для незакрепленного канала является максимально допустимый на размыв</w:t>
      </w: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4" type="#_x0000_t75" style="width:87.75pt;height:45.75pt">
            <v:imagedata r:id="rId14" o:title=""/>
          </v:shape>
        </w:pict>
      </w:r>
      <w:r w:rsidR="005E6957">
        <w:rPr>
          <w:color w:val="000000"/>
          <w:sz w:val="24"/>
          <w:szCs w:val="24"/>
        </w:rPr>
        <w:t xml:space="preserve"> (11), где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  <w:vertAlign w:val="subscript"/>
        </w:rPr>
        <w:t>доп</w:t>
      </w:r>
      <w:r>
        <w:rPr>
          <w:color w:val="000000"/>
          <w:sz w:val="24"/>
          <w:szCs w:val="24"/>
        </w:rPr>
        <w:t xml:space="preserve"> - допустимая неразмывающая скорость, м/с (принимается в соответствии с приложением 4);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 - гидравлический радиус поперечного сечения при пропуске максимального расхода,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 - коэффициент Шези.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Вертикальное сопряжение проводящей сети осуществляется таким образом, чтобы обеспечить бесподпорное движение воды во всех ее элементах, не допуская паводкового затопления на сроки превышающие расчетные.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собой и водоприемниками проводящие каналы сопрягаются в соответствии со следующими требованиями: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расчетные бытовые уровни воды в гидравлически рассчитываемых каналах должны совпадать - уровень в уровень;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 впадении гидравлически нерассчитываемого канала в рассчитываемый дно впадающего на 0.1 м ниже расчетного среднемеженного уровня в принимающем;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гидравлически нерассчитываемых - дно в дно.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Закрытые коллекторы сопрягают с проводящим каналом, таким образом, чтобы запас между нижней поверхностью коллекторной трубы и бытовым уровнем воды в канале составлял не менее 0.2 - 0.4 м; если канал не рассчитывается и уровень воды в нем не известен, то запас от дна должен быть не менее 0.4 м.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5.3. Гидравлический расчет открытых каналов.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гидравлических расчетов должны быть обеспечены условия пропуска расчетных расходов в канале в соответствии с табл. 1.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Предварительные параметры каналов: глубины, уклоны, ширины по низу могут быть получены в результате проектирования каналов и их взаимной увязки в вертикальной плоскости.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Гидравлический расчет открытых водотоков производят в следующих створах: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 устье водотока;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выше и ниже каждого впадающего канала, расход которого составляет 10% и более от расхода рассчитываемого водотока в данном створе;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выше и ниже мест перелома уклонов;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на бесприточных участках при увеличении водосбросной площади на 10% по отношению к выше расположенному расчетному створу.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Проектирование и гидравлический расчет открытых проводящих каналов ведется в следующей последовательности: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на плане намечается трасса канала в соответствии с выше приведенными рекомендациями;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на намеченной на плане трассе на миллиметровой бумаге строится профиль поверхности трассы, на нем показываются все впадающие в канал открытые каналы и закрытые коллектора и отметки их устьев (дна);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в соответствии с требованиями сопряжения открытых каналов с открытыми и закрытыми собирателями и исходя из условий пропуска расчетных расходов, устанавливается глубина канала Н (2.0 - 2.5 м); эта глубина канала Н откладывается на построенном профиле;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придерживаясь принятых глубин канала, проектируется дно канала, желательно чтобы уклон канала соответствовал уклону поверхности трассы канала.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Гидравлический расчет заключается в определении основных параметров: J - уклон дна; глубины Н; ширины по дну b.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ведется методом последовательных приближений.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 соответствии с принятым уклоном J, назначив ширину по дну (0.4 - 0.6 м) в соответствии с параметрами ковша экскаватора, приняв трапецеидальную форму поперечного сечения и соответствующее для заданных грунтов заложение откосов, для 3 - 4 глубин канала (0.5 м; 1.0 м; 1.5 м; 2.0 м) определяем расходы воды для этих глубин и строим кривую связи Q;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проверяем насколько принятые параметры отвечают условиям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пропуска расчетных расходов 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 = h + a,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h - глубина воды в канале при пропуске расчетных расходов,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- запас от бровки канала до расчетного уровня, м; в со ответствии с табл. 1;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в случае, если принятые параметры удовлетворяют условиям пропуска расчетных расходов, их оставляют без изменений, если параметры не обеспечивают требуемого запаса_1 _0 , то приходится изменять ширину канала по дну, глубину или уклон до получения удовлетворительного результата;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для принятых параметров канала определяются максимальные и минимальные скорости воды и сравниваются с допустимыми на размыв и заиление, при скоростях, превышающие допустимые на размыв, подбирается подходящий тип крепления.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Полученные в результате гидравлического расчета уровни воды в канале при пропуске расчетных расходов наносятся на продольные профили и типовые поперечные сечения (Приложе- ние 5).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Гидравлический расчет каналов выполняется по формулам равномерного движения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Q = w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  <w:lang w:val="en-US"/>
        </w:rPr>
        <w:t>v = wC</w:t>
      </w:r>
      <w:r w:rsidR="003761FF">
        <w:rPr>
          <w:color w:val="000000"/>
          <w:sz w:val="24"/>
          <w:szCs w:val="24"/>
          <w:lang w:val="en-US"/>
        </w:rPr>
        <w:pict>
          <v:shape id="_x0000_i1035" type="#_x0000_t75" style="width:35.25pt;height:17.25pt">
            <v:imagedata r:id="rId15" o:title=""/>
          </v:shape>
        </w:pict>
      </w:r>
      <w:r>
        <w:rPr>
          <w:color w:val="000000"/>
          <w:sz w:val="24"/>
          <w:szCs w:val="24"/>
          <w:lang w:val="en-US"/>
        </w:rPr>
        <w:t>, (12)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Q - расчетный расход в створе, м.куб./с;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- площадь живого сечения, м. кв./с;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 - скоростной коэффициент;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 - гидравлический радиус,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j- уклон дна канала.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трапецеидального русла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w =(b + mh)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  <w:lang w:val="en-US"/>
        </w:rPr>
        <w:t xml:space="preserve"> h (13)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 = w/X (14) 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X = b + 2h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  <w:lang w:val="en-US"/>
        </w:rPr>
        <w:t xml:space="preserve"> </w:t>
      </w:r>
      <w:r w:rsidR="003761FF">
        <w:rPr>
          <w:color w:val="000000"/>
          <w:sz w:val="24"/>
          <w:szCs w:val="24"/>
          <w:lang w:val="en-US"/>
        </w:rPr>
        <w:pict>
          <v:shape id="_x0000_i1036" type="#_x0000_t75" style="width:50.25pt;height:23.25pt">
            <v:imagedata r:id="rId16" o:title=""/>
          </v:shape>
        </w:pict>
      </w:r>
      <w:r>
        <w:rPr>
          <w:color w:val="000000"/>
          <w:sz w:val="24"/>
          <w:szCs w:val="24"/>
          <w:lang w:val="en-US"/>
        </w:rPr>
        <w:t xml:space="preserve"> (15)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Скоростной коэффициент определяется по формуле Н.Н.Павловского</w:t>
      </w: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7" type="#_x0000_t75" style="width:68.25pt;height:38.25pt">
            <v:imagedata r:id="rId17" o:title=""/>
          </v:shape>
        </w:pict>
      </w:r>
      <w:r w:rsidR="005E6957">
        <w:rPr>
          <w:color w:val="000000"/>
          <w:sz w:val="24"/>
          <w:szCs w:val="24"/>
        </w:rPr>
        <w:t xml:space="preserve"> (19)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при 0,1 м &lt; R &lt; 1.0 м у = 1,5 </w:t>
      </w:r>
      <w:r w:rsidR="003761FF">
        <w:rPr>
          <w:color w:val="000000"/>
          <w:sz w:val="24"/>
          <w:szCs w:val="24"/>
        </w:rPr>
        <w:pict>
          <v:shape id="_x0000_i1038" type="#_x0000_t75" style="width:20.25pt;height:17.25pt">
            <v:imagedata r:id="rId18" o:title=""/>
          </v:shape>
        </w:pic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при 1.0 м &lt; R &lt; 3.0 м у = 1,3 </w:t>
      </w:r>
      <w:r w:rsidR="003761FF">
        <w:rPr>
          <w:color w:val="000000"/>
          <w:sz w:val="24"/>
          <w:szCs w:val="24"/>
        </w:rPr>
        <w:pict>
          <v:shape id="_x0000_i1039" type="#_x0000_t75" style="width:20.25pt;height:17.25pt">
            <v:imagedata r:id="rId18" o:title=""/>
          </v:shape>
        </w:pic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шероховатости принимается в соответствии с приложением 6.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Проектирование закрытой регулирующей сети.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6.1. Порядок проектирования.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непосредственным проектированием закрытой регулирующей сети в плане необходимо выполнить следующее: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установить площади не требующие осушения;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определить площади, где необходимо проектировать специальные виды дренажа либо открытую сеть;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наметить участки кустарника и мелколесья, которые следует оставить в качестве полезащитных лесополос и природных мероприятий;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установить водоразделы и определить, откуда и с какой площади поступает поверхностный сток на осушаемый участок;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наметить трассы водоприемника, проводящих и ограждающих каналов, а для польдерных систем - трассы ограждающих дамб;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наметить места водохранилищ, прудов, противопожарных водоемов, насосных станций и других сооружений;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определить трассы проектируемых и внутрихозяйственных и эксплуатационных дорог;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наметить трассы подземных трубопроводов при проектировании осушительно-оросительных систем.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6.2. Проектирование дренажа в плане.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Закрытая регулирующая сеть может быть выборочной и систематической. Выборочная сеть проектируется в тех случаях, когда необходимо осушить отдельные понижения с помощью несколько дрен или закрытых собирателей.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Систематической сетью осушается отдельный массив, по которому дрены или закрытые собиратели располагаются на расчетном расстоянии параллельно друг другу.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уклонах поверхности 0.005 и более систематическую регулирующую сеть следует проектировать перпендикулярно основному потоку поверхностных вод (поперечная схема), располагая под острым углом к горизонталям местности для придания дренам большего уклона, что позволяет избежать большего заглубления устьевой части дрен.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безуклонной и малоуклонной поверхности осушаемого участка регулирующая сеть может быть расположена как по продольной, так и по поперечной схеме. При реконструкции мелиоративных систем (замене открытой сети на закрытый дренаж), дрены и коллектора должны быть запроектированы таким образом, чтобы было минимальное количество пересечений с ликвидируемыми каналами.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проектировании дренажной сети необходимо стремиться к двухстороннему впуску дрен в коллектор.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Максимальная длина дрен при уклонах J &lt; 0.005 - 200 м, J &gt; 0.005 - 300 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Наименьшая длина - 50 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Расстояния между элементами дренажной системы и открытыми каналами, а так же другими сооружениями должны назначаться в соответствии с размерами, указанными в приложении 7.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Длину коллекторов следует принимать не более 500 м.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6.3. Проектирование дренажа в вертикальной плоскости.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Глубина заложения дрен и собирателей устанавливается в зависимости от почвенных, топографических и гидрогеологических условий с учетом намечаемого сельскохозяйственного использования мелиорируемых земель.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обеспечения равномерности осушения дрены и собиратели по возможности проектируются одинаковой глубины.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Рекомендуется следующая оптимальная глубина дрен: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глины и суглинки, торф ( после осадки и сработки торфа - 1.2 - 1.3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пески и супеси 1.1 - 1.2 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Минимальные глубины: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глины, суглинки, торф - 1.1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песок, супесь - 1.0 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Наибольшая глубина дрен и собирателей с целью сведения к минимуму отрицательного воздействия осушения на водный режим прилегающей территории не должна превышать 1.4 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Уклон дрен и собирателей по возможности проектируется единым по всей длине дрены, близким к естественному уклону поверхности. Оптимальные уклоны дрен - 0.008 - 0.015. Минимальные - 0.003, на безуклонных площадях - 0.002.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Диаметры гидравлически не рассчитываемых дрен принимается конструктивно с таблицей.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</w:t>
      </w:r>
    </w:p>
    <w:tbl>
      <w:tblPr>
        <w:tblW w:w="10176" w:type="dxa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81"/>
        <w:gridCol w:w="3281"/>
      </w:tblGrid>
      <w:tr w:rsidR="005E6957" w:rsidRPr="005E6957">
        <w:tc>
          <w:tcPr>
            <w:tcW w:w="3614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Условия </w:t>
            </w:r>
          </w:p>
        </w:tc>
        <w:tc>
          <w:tcPr>
            <w:tcW w:w="6562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Виды дренажа</w:t>
            </w:r>
          </w:p>
        </w:tc>
      </w:tr>
      <w:tr w:rsidR="005E6957" w:rsidRPr="005E6957">
        <w:tc>
          <w:tcPr>
            <w:tcW w:w="3614" w:type="dxa"/>
            <w:tcBorders>
              <w:top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применения дренажа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Гончарный,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диаметр внутренний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Пластмассовый,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диаметр наружный</w:t>
            </w:r>
          </w:p>
        </w:tc>
      </w:tr>
      <w:tr w:rsidR="005E6957" w:rsidRPr="005E6957">
        <w:tc>
          <w:tcPr>
            <w:tcW w:w="3614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</w:t>
            </w:r>
          </w:p>
        </w:tc>
      </w:tr>
      <w:tr w:rsidR="005E6957" w:rsidRPr="005E6957">
        <w:tc>
          <w:tcPr>
            <w:tcW w:w="3614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 Обычные условия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50</w:t>
            </w:r>
          </w:p>
        </w:tc>
      </w:tr>
      <w:tr w:rsidR="005E6957" w:rsidRPr="005E6957">
        <w:tc>
          <w:tcPr>
            <w:tcW w:w="3614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 Мелкозернистые пылеватые пески, содержание закисного железа в грунтовых водах более 5 мг/л, замкнутые понижения, частки грунтово-напор ного питания, староречья и каналы засыпаемые, первая дрена у дороги без кювета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65</w:t>
            </w:r>
          </w:p>
        </w:tc>
      </w:tr>
      <w:tr w:rsidR="005E6957" w:rsidRPr="005E6957">
        <w:tc>
          <w:tcPr>
            <w:tcW w:w="3614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 Разреженный дренаж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328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65</w:t>
            </w:r>
          </w:p>
        </w:tc>
      </w:tr>
    </w:tbl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избежание закупорки полостей дренажных труб корнями древесно-кустарниковой растительностью, дрены необходимо располагать от лиственных пород не ближе 20 м, а для хвойных - 15 м. При осушении садов дрены прокладываются посередине рядов деревьев.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Сопряжение дрен и собирателей с коллекторами рекомендуется осуществлять под углом 60 - 90, по возможности обеспечивая двусторонний впуск.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6.4. Защита дренажа от заиления.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движении грунтовых вод к дренажным трубам и водоприемным отверстиям дрен происходит сужение фильтрационного потока, увеличение скоростей фильтрации и градиентов фильтрационного напора, в результате чего могут происходить фильтрационные деформации несвязных грунтов в виде выпора через отверстия дрен размером от 2 до 4 мм в полости труб. Частицы грунта при практически встречающихся уклонах дрен откладываются в трубах, уменьшая площадь поперечного сечения, вплоть до полной закупорки труб. В результате заиления полостей дренажных труб, кольматажа водоприемных отверстий дренаж перестает функционировать и дренированные площади становятся непригодными для сельскохозяйственного использования.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предупреждения заиления дренажа при его проектировании и строительстве необходимо предусматривать специальные мероприятия, которые заключаются в защите водоприемных отверстий дрен подходящим фильтрующим материалом для конкретных грунтовых и гидрогеологических условий осушаемого участка. Способы защиты и защитные материалы приведены в таблице 3.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412"/>
      </w:tblGrid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Характеристики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грунтов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Рекомендуемые защитно-фильтрующие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материалы и способы их укладки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Глины, тяжелые суглинки и тяжелые супеси.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Стеклохолст типа ВВ-АМ или другой подходящий рулонный материал сплошной полосой поверх труб, ширина полосы 15-17 см. Солома сверху, толщиной 10-20 см в неуплотненном состоянии.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Поверх фильтра присыпка растительным грунтом слоем 20 - 30 см.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Супеси и суг- линки, кроме пылеватых.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Стеклохолст или другой подходящий рулонный материал сплошным слоем по всему периметру труб. Поверх филь тра присыпка растительным грунтом слоем 20-30 см.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Пылеватые суг- линки, мелкозер нистые пески, плывуны.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Стеклохолст или полиэтиленхолст сплошным слоем по- всему периметру труб. Наружные фильтрующие муфты конструкции БелНИИМиВХ (желательно в плывунах). По верх фильтра присыпка растительным грунтом слоем 20-30 см. Немедленная засыпка траншей на полную глубину траншеи.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Средне- и круп- нозернистые пес ки.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Стеклохолст или другой подходящий фильтрующий мате- риал сплошным слоем по всему периметру труб. В суффозионных грунтах с проверкой условий некольматируемости фильтра суффозионными частицами.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Торф низинный плотный ( &gt;0.09 г/см куб.; степень разложения менее 35%).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Стеклохолст или другой фильтрующий материал сплош ной полосой поверх труб, ширина полосы 15-17 см. Присыпка сухим торфом из верхних слоев. Немедленная засыпка траншеи на полную глубину.</w:t>
            </w:r>
          </w:p>
        </w:tc>
      </w:tr>
      <w:tr w:rsidR="005E6957" w:rsidRPr="005E695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Торф низинный, малой плотности ( &lt; 0.9 г/ см куб., степень разложения более35%).</w:t>
            </w:r>
          </w:p>
        </w:tc>
        <w:tc>
          <w:tcPr>
            <w:tcW w:w="7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Солома, фрезерный торф сверху, слой соломы 10-20 см в неуплотненном состоянии, фрезерного торфа 5-10 см. Присыпка сухим торфом из верхних слоев. Немедленная засыпка траншей на полную глубину.</w:t>
            </w:r>
          </w:p>
        </w:tc>
      </w:tr>
    </w:tbl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содержании в грунтовых водах осушаемых объектов закисного железа более 3 мг/л должны быть предусмотрены следующие мероприятия: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уклоны дренажных линий должны быть не менее 0.004;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защиту стыков дренажных труб производить соломой, льнокострой, опилками.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6.5. Гидравлические расчеты закрытых коллекторов.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гидравлических расчетов - определение размеров поперечного сечения (диаметра) коллектора в зависимости от нарастания водосбросной площади.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Расчетные расходы необходимо определить в следующих сечениях: устье коллектора, местах изменения уклонов, при сопряжении коллекторов различных порядков, в местах впусков поверхностных вод из поглащающих устройств.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Расчетный расход дренажных вод в любом створе определяется по формуле: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 = q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F,   где 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 - модуль дренажного стока, л/(с га) - задается в зада нии;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F- площадь дренажной системы выше расчетного створа, га.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Гидравлический расчет труб производится по формулам равномерного движения при работе трубы полным сечением при безнапорном режиме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 = q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F = w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 C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 </w:t>
      </w:r>
      <w:r w:rsidR="003761FF">
        <w:rPr>
          <w:color w:val="000000"/>
          <w:sz w:val="24"/>
          <w:szCs w:val="24"/>
        </w:rPr>
        <w:pict>
          <v:shape id="_x0000_i1040" type="#_x0000_t75" style="width:42.75pt;height:20.25pt">
            <v:imagedata r:id="rId19" o:title=""/>
          </v:shape>
        </w:pict>
      </w:r>
      <w:r>
        <w:rPr>
          <w:color w:val="000000"/>
          <w:sz w:val="24"/>
          <w:szCs w:val="24"/>
        </w:rPr>
        <w:t>, где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 - расход коллектора, л/с;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- площадь живого сечения коллектора, м кв.;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 - гидравлический радиус,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 - уклон коллектора;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 - скоростной коэффициент.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облегчения гидравлических расчетов закрытых коллекторов в справочных пособиях приводятся таблицы и графики.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Гидравлический расчет (подбор диаметров коллекторов) от истока к устью ведется в следующей последовательности: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 истоке принимается минимальный диаметр равный 5 см или 7.5 см;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определение площади, которая может быть обслужена данным диаметром коллектора при запроектированном уклоне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1" type="#_x0000_t75" style="width:45pt;height:36pt">
            <v:imagedata r:id="rId20" o:title=""/>
          </v:shape>
        </w:pic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для облегчения определения площади, ее определяют по формуле: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2" type="#_x0000_t75" style="width:65.25pt;height:20.25pt">
            <v:imagedata r:id="rId21" o:title=""/>
          </v:shape>
        </w:pict>
      </w:r>
      <w:r w:rsidR="005E6957">
        <w:rPr>
          <w:color w:val="000000"/>
          <w:sz w:val="24"/>
          <w:szCs w:val="24"/>
        </w:rPr>
        <w:t>, где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3761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3" type="#_x0000_t75" style="width:21pt;height:20.25pt">
            <v:imagedata r:id="rId22" o:title=""/>
          </v:shape>
        </w:pict>
      </w:r>
      <w:r w:rsidR="005E6957">
        <w:rPr>
          <w:color w:val="000000"/>
          <w:sz w:val="24"/>
          <w:szCs w:val="24"/>
        </w:rPr>
        <w:t>- суммарная длина дрен, которая может быть подключе- на к данному коллектору,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B- расстояние между дренами, м.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Суммируется длина дрен, начиная сверху, и на плане определяется место изменения диаметра коллектора.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для увеличенного диаметра коллектора снова определяется суммарная длина дрен и снова определяется место изменения диаметра. Расчеты выполняются последовательно до устья коллектора.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приложении 8 приведены таблицы для подбора диаметра коллекторов из керамических труб в зависимости от уклонов коллекторов и расходов.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гидравлических расчетов сводятся в таблицу 4.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93"/>
        <w:gridCol w:w="992"/>
        <w:gridCol w:w="1276"/>
        <w:gridCol w:w="1417"/>
        <w:gridCol w:w="1985"/>
        <w:gridCol w:w="2303"/>
      </w:tblGrid>
      <w:tr w:rsidR="005E6957" w:rsidRPr="005E6957">
        <w:tc>
          <w:tcPr>
            <w:tcW w:w="1204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Диаметр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Д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E6957">
              <w:rPr>
                <w:color w:val="000000"/>
                <w:sz w:val="24"/>
                <w:szCs w:val="24"/>
              </w:rPr>
              <w:t>, см</w:t>
            </w:r>
          </w:p>
        </w:tc>
        <w:tc>
          <w:tcPr>
            <w:tcW w:w="99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Уклон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J</w:t>
            </w:r>
          </w:p>
        </w:tc>
        <w:tc>
          <w:tcPr>
            <w:tcW w:w="99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Расход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Q, л/с</w:t>
            </w:r>
          </w:p>
        </w:tc>
        <w:tc>
          <w:tcPr>
            <w:tcW w:w="1276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Скорость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V, м/с</w:t>
            </w:r>
          </w:p>
        </w:tc>
        <w:tc>
          <w:tcPr>
            <w:tcW w:w="141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Площадь,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обслужива-емая F, га</w:t>
            </w:r>
          </w:p>
        </w:tc>
        <w:tc>
          <w:tcPr>
            <w:tcW w:w="198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Суммарная длина дрен</w:t>
            </w:r>
          </w:p>
          <w:p w:rsidR="005E6957" w:rsidRPr="005E6957" w:rsidRDefault="003761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4" type="#_x0000_t75" style="width:21pt;height:20.25pt">
                  <v:imagedata r:id="rId23" o:title=""/>
                </v:shape>
              </w:pict>
            </w:r>
            <w:r w:rsidR="005E6957" w:rsidRPr="005E6957">
              <w:rPr>
                <w:color w:val="000000"/>
                <w:sz w:val="24"/>
                <w:szCs w:val="24"/>
              </w:rPr>
              <w:t>, м</w:t>
            </w:r>
          </w:p>
        </w:tc>
        <w:tc>
          <w:tcPr>
            <w:tcW w:w="2303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Местположение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изменения диаметра коллектора, м</w:t>
            </w:r>
          </w:p>
        </w:tc>
      </w:tr>
    </w:tbl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Дороги и сооружения на мелиоративных системах.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проектировании мелиоративных систем должны быть предусмотрены дороги для вывоза с полей сельскохозяйственной продукции к местам ее хранения и переработки, для перемещения сельскохозяйственных машин, перегона скота. В зависимости от конкретных условий могут быть запроектированы следующие виды дорог: межхозяйственные, внутрихозяйственные, полевые и эксплуатационные.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проектировании дорог необходимо учитывать следующие положения: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возможности совмещать дороги различного назначения; трассировать вдоль границ хозяйств, полей севооборотов, рек-водоприемников и каналов; стремиться к минимальному количеству пересечений трассдорог с реками и каналами; трассы дорог должны проходить по наиболее высоким отметкам и участкам с минимальными глубинами торфа.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проектировании дорог и переездов должны быть использованы типовые сооружения.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нормальной эксплуатации осушенных земель должны быть запроектированы необходимые сооружения: мосты, пешеходные мостики, трубыпереезды, трубы-регуляторы, смотровые и наблюдательные колодцы, дренажные устья, колодцы-поглотители, скотоперегоны и другие.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Строительство сооружений осуществляется по типовым проектам. Гидравлические расчеты сооружений производятся в соответствии с требованиями СНиП.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Мероприятия по охране природы.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уменьшения отрицательного воздействия мелиоративных мероприятий на окружающую среду, предохранения почв от ветровой о водной эрозии, а вод от загрязнения, сохранения фауны, при проектировании осушительных систем необходимо соблюдать следующие условия: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глубина проводящих каналов не должна превышать 2.7 м, дрен - 1.4 м, коллекторов - 1.7 м, нагорных каналов - 1.3 м, ловчих дрен - 2.0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предусматривать создание водоохранных зон и прибрежных полос вдоль водотоков; не регулировать русла рек без специальных обоснований по ширине поймы до 300 м;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проектировать лесополосы;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осушенные торфяники должны иметь систему надежного противопожарного водоснабжения.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Часовой расход вод для тушения пожаров определяется по формуле: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 = 160 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 xml:space="preserve"> </w:t>
      </w:r>
      <w:r w:rsidR="003761FF">
        <w:rPr>
          <w:color w:val="000000"/>
          <w:sz w:val="24"/>
          <w:szCs w:val="24"/>
        </w:rPr>
        <w:pict>
          <v:shape id="_x0000_i1045" type="#_x0000_t75" style="width:23.25pt;height:18.75pt">
            <v:imagedata r:id="rId24" o:title=""/>
          </v:shape>
        </w:pict>
      </w:r>
      <w:r>
        <w:rPr>
          <w:color w:val="000000"/>
          <w:sz w:val="24"/>
          <w:szCs w:val="24"/>
        </w:rPr>
        <w:t>,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F - площадь расчетного участка, км кв.;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 площадь расчетного участка не превышает 10 км кв.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Источником противопожарного водоснабжения могут служить: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водохранилища, пруды, реки, озера, выработанные карьеры, а также специально устраиваемые противопожарные водоемы;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осушительные каналы с подпорными сооружениями;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при отсутствии поверхностных источников - подземные воды.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 Регулирование водного режима осушаемых земель.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тем, что атмосферные осадки в течение года выпадают неравномерно, в вегетационный период наблюдается дефицит влаги в почве, что снижает урожай сельскохозяйственных культур. Для восполнения дефицита влаги необходима дополнительная подача воды в корнеобитаемый слой. Наиболее часто увлажнение осушаемых земель в условиях Белоруссии осуществляется методами внутрипочвенного увлажнения или дождевания.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экономичным способом увлажнения является осушительно увлажнительная система с увлажнением почв путем инфильтрации воды из каналов и дрен посредством поднятия уровней воды в каналах и создания напора воды в закрытых дренах при шлюзовании. Этот способ применяется на малоуклонных выровненных участках с хорошо фильтрующими грунтами (мелко- и среднезалежные торфяники, подстилаемые песками). При глубинах торфа, превышающих 1.0 м для ускорения цикла увлажнения дополнительно к каналам и дренам эффективен кротовый дренаж, прокладываемый от открытых каналов. На участках со значительными уклонами и сложным рельефом местности могут быть применены для увлажнения дождевальные машины и установки с забором воды из открытых водотоков или скважин. Этот способ значительно дороже первого и применяется для увлажнения высокорентабельных культур.</w:t>
      </w:r>
    </w:p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1.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Ординаты кривых обеспеченности (модульный коэффициент Кр)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gridSpan w:val="1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СV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P%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5E6957" w:rsidRPr="005E6957">
        <w:tc>
          <w:tcPr>
            <w:tcW w:w="10166" w:type="dxa"/>
            <w:gridSpan w:val="13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Сs=Сv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1.24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1.49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1.75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2.03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2.31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2.59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2.87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3.15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3.45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3.78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1.52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1.70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1.90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2.10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2.31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2.52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2.76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3.04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1.26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1.53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1.68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1.83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1.99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2.16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2.35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2.57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1.06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1.26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1.41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1.47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1.52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1.58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1.62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50.0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1.00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0.89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0.83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0.76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0.67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75.0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0.86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0.78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0.71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0.62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0.53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0.42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0.31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0.21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0.14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10166" w:type="dxa"/>
            <w:gridSpan w:val="13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Cs=2Cv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1.248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1.522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1.825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2.156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2.511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2.890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3.289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3.712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4.150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4.605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1.170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1.350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1.540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1.736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1.938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2.146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2.358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2.568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2.782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2.996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1.130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1.264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1.399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1.536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1.670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1.804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1.938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2.064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2.788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2.303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1.065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1.126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1.183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1.232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1.277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1.312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1.343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1.368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1.378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1.386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50.0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0.977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0.986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0.970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0.948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0.918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0.886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0.846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0.800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0.748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0.693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75.0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0.931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0.858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0.784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0.708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0.634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0.556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0.489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0.416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0.352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0.288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E6957" w:rsidRPr="005E6957">
        <w:tc>
          <w:tcPr>
            <w:tcW w:w="10166" w:type="dxa"/>
            <w:gridSpan w:val="13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</w:rPr>
              <w:t>С</w:t>
            </w:r>
            <w:r w:rsidRPr="005E6957">
              <w:rPr>
                <w:color w:val="000000"/>
                <w:sz w:val="24"/>
                <w:szCs w:val="24"/>
                <w:lang w:val="en-US"/>
              </w:rPr>
              <w:t>s=3</w:t>
            </w:r>
            <w:r w:rsidRPr="005E6957">
              <w:rPr>
                <w:color w:val="000000"/>
                <w:sz w:val="24"/>
                <w:szCs w:val="24"/>
              </w:rPr>
              <w:t>С</w:t>
            </w:r>
            <w:r w:rsidRPr="005E6957"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1.88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2.25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2.66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3.07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3.49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3.92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4.40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4.88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5.37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5.85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2.35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2.51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2.70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2.89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3.05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3.23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1.63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1.87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2.06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2.24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2.31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1.27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0.61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0.58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0.52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0.27</w:t>
            </w:r>
          </w:p>
        </w:tc>
      </w:tr>
      <w:tr w:rsidR="005E6957" w:rsidRPr="005E6957">
        <w:tc>
          <w:tcPr>
            <w:tcW w:w="10166" w:type="dxa"/>
            <w:gridSpan w:val="13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Сs=4Сv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2.34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2.77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3.17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3.59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4.01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4.43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4.90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5.35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5.82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2.28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2.45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2.60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2.77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2.92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3.07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1.61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1.82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2.00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2.05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2.18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1.24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1.22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50.0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0.78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0.71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0.63</w:t>
            </w:r>
          </w:p>
        </w:tc>
      </w:tr>
      <w:tr w:rsidR="005E6957" w:rsidRPr="005E6957"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75.0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0.93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0.79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0.72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0.66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0.55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0.45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0.37</w:t>
            </w:r>
          </w:p>
        </w:tc>
        <w:tc>
          <w:tcPr>
            <w:tcW w:w="782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0.32</w:t>
            </w:r>
          </w:p>
        </w:tc>
      </w:tr>
    </w:tbl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2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Параметры и физико-географические характеристики водоприемников и их водосбросов</w:t>
      </w:r>
    </w:p>
    <w:tbl>
      <w:tblPr>
        <w:tblW w:w="10130" w:type="dxa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41"/>
        <w:gridCol w:w="581"/>
        <w:gridCol w:w="141"/>
        <w:gridCol w:w="761"/>
        <w:gridCol w:w="123"/>
        <w:gridCol w:w="629"/>
        <w:gridCol w:w="109"/>
        <w:gridCol w:w="643"/>
        <w:gridCol w:w="95"/>
        <w:gridCol w:w="656"/>
        <w:gridCol w:w="80"/>
        <w:gridCol w:w="823"/>
        <w:gridCol w:w="62"/>
        <w:gridCol w:w="540"/>
        <w:gridCol w:w="50"/>
        <w:gridCol w:w="738"/>
        <w:gridCol w:w="114"/>
        <w:gridCol w:w="32"/>
        <w:gridCol w:w="871"/>
        <w:gridCol w:w="15"/>
        <w:gridCol w:w="691"/>
      </w:tblGrid>
      <w:tr w:rsidR="005E6957" w:rsidRPr="005E6957">
        <w:tc>
          <w:tcPr>
            <w:tcW w:w="67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Название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водопри-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емника</w:t>
            </w:r>
          </w:p>
        </w:tc>
        <w:tc>
          <w:tcPr>
            <w:tcW w:w="722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А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вп</w:t>
            </w:r>
          </w:p>
        </w:tc>
        <w:tc>
          <w:tcPr>
            <w:tcW w:w="884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t>а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вп</w:t>
            </w:r>
          </w:p>
        </w:tc>
        <w:tc>
          <w:tcPr>
            <w:tcW w:w="738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t>А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дп</w:t>
            </w:r>
          </w:p>
        </w:tc>
        <w:tc>
          <w:tcPr>
            <w:tcW w:w="738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t>а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дп</w:t>
            </w:r>
          </w:p>
        </w:tc>
        <w:tc>
          <w:tcPr>
            <w:tcW w:w="736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t>А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б</w:t>
            </w:r>
          </w:p>
        </w:tc>
        <w:tc>
          <w:tcPr>
            <w:tcW w:w="885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t>а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б</w:t>
            </w:r>
          </w:p>
        </w:tc>
        <w:tc>
          <w:tcPr>
            <w:tcW w:w="590" w:type="dxa"/>
            <w:gridSpan w:val="2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t>А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738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sym w:font="Symbol" w:char="F064"/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032" w:type="dxa"/>
            <w:gridSpan w:val="4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F</w:t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 xml:space="preserve">зар 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%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 xml:space="preserve">от </w:t>
            </w:r>
            <w:r w:rsidRPr="005E6957"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69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5E6957">
              <w:rPr>
                <w:color w:val="000000"/>
                <w:sz w:val="24"/>
                <w:szCs w:val="24"/>
              </w:rPr>
              <w:sym w:font="Symbol" w:char="F061"/>
            </w:r>
            <w:r w:rsidRPr="005E6957">
              <w:rPr>
                <w:color w:val="000000"/>
                <w:sz w:val="24"/>
                <w:szCs w:val="24"/>
                <w:vertAlign w:val="subscript"/>
              </w:rPr>
              <w:t>0</w:t>
            </w:r>
          </w:p>
        </w:tc>
      </w:tr>
      <w:tr w:rsidR="005E6957" w:rsidRPr="005E6957">
        <w:tc>
          <w:tcPr>
            <w:tcW w:w="675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8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6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2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38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dxa"/>
            <w:gridSpan w:val="4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E6957" w:rsidRPr="005E6957">
        <w:trPr>
          <w:cantSplit/>
        </w:trPr>
        <w:tc>
          <w:tcPr>
            <w:tcW w:w="10130" w:type="dxa"/>
            <w:gridSpan w:val="23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Бресткая область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Горынь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Муховец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2.0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12.0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Ствига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Цна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Щара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7.0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Ясельда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2.0</w:t>
            </w:r>
          </w:p>
        </w:tc>
      </w:tr>
      <w:tr w:rsidR="005E6957" w:rsidRPr="005E6957">
        <w:trPr>
          <w:cantSplit/>
        </w:trPr>
        <w:tc>
          <w:tcPr>
            <w:tcW w:w="10130" w:type="dxa"/>
            <w:gridSpan w:val="23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Витебская область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Дрисса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26.2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Лучесса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24.0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Свечанка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30.4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Свольна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28.7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Ушача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21.8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Эсса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26.1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6.5</w:t>
            </w:r>
          </w:p>
        </w:tc>
      </w:tr>
      <w:tr w:rsidR="005E6957" w:rsidRPr="005E6957">
        <w:trPr>
          <w:cantSplit/>
        </w:trPr>
        <w:tc>
          <w:tcPr>
            <w:tcW w:w="10130" w:type="dxa"/>
            <w:gridSpan w:val="23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Гомельская область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Сож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Птичь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Тремля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Уборть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Уза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2.5</w:t>
            </w:r>
          </w:p>
        </w:tc>
      </w:tr>
      <w:tr w:rsidR="005E6957" w:rsidRPr="005E6957">
        <w:trPr>
          <w:cantSplit/>
        </w:trPr>
        <w:tc>
          <w:tcPr>
            <w:tcW w:w="10130" w:type="dxa"/>
            <w:gridSpan w:val="23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Гродненская область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Вилия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Россь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16.1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Щара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Уша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Уса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3.5</w:t>
            </w:r>
          </w:p>
        </w:tc>
      </w:tr>
      <w:tr w:rsidR="005E6957" w:rsidRPr="005E6957">
        <w:trPr>
          <w:cantSplit/>
        </w:trPr>
        <w:tc>
          <w:tcPr>
            <w:tcW w:w="10130" w:type="dxa"/>
            <w:gridSpan w:val="23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Минская область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Березина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Ислочь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Морачь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Ореса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Эсса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691" w:type="dxa"/>
            <w:tcBorders>
              <w:top w:val="nil"/>
              <w:lef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0.5</w:t>
            </w:r>
          </w:p>
        </w:tc>
      </w:tr>
      <w:tr w:rsidR="005E6957" w:rsidRPr="005E6957">
        <w:trPr>
          <w:cantSplit/>
        </w:trPr>
        <w:tc>
          <w:tcPr>
            <w:tcW w:w="10130" w:type="dxa"/>
            <w:gridSpan w:val="23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Могилевская область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Березина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0.8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Беседь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Друть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1.2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Проня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0.7</w:t>
            </w:r>
          </w:p>
        </w:tc>
      </w:tr>
      <w:tr w:rsidR="005E6957" w:rsidRPr="005E6957">
        <w:tc>
          <w:tcPr>
            <w:tcW w:w="675" w:type="dxa"/>
            <w:tcBorders>
              <w:top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Реста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0.30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0.5</w:t>
            </w:r>
          </w:p>
        </w:tc>
      </w:tr>
    </w:tbl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4.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Коэфициент заложения откосов проводящих каналов.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276"/>
        <w:gridCol w:w="1417"/>
        <w:gridCol w:w="1276"/>
      </w:tblGrid>
      <w:tr w:rsidR="005E6957" w:rsidRPr="005E6957">
        <w:tc>
          <w:tcPr>
            <w:tcW w:w="6449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Грунты</w:t>
            </w:r>
          </w:p>
        </w:tc>
        <w:tc>
          <w:tcPr>
            <w:tcW w:w="3969" w:type="dxa"/>
            <w:gridSpan w:val="3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Глубина русла Н, м</w:t>
            </w:r>
          </w:p>
        </w:tc>
      </w:tr>
      <w:tr w:rsidR="005E6957" w:rsidRPr="005E6957">
        <w:tc>
          <w:tcPr>
            <w:tcW w:w="6449" w:type="dxa"/>
            <w:tcBorders>
              <w:top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&lt; 1,5</w:t>
            </w:r>
          </w:p>
        </w:tc>
        <w:tc>
          <w:tcPr>
            <w:tcW w:w="141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1,5 ... 2,5</w:t>
            </w:r>
          </w:p>
        </w:tc>
        <w:tc>
          <w:tcPr>
            <w:tcW w:w="127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&gt; 2,5</w:t>
            </w:r>
          </w:p>
        </w:tc>
      </w:tr>
      <w:tr w:rsidR="005E6957" w:rsidRPr="005E6957">
        <w:tc>
          <w:tcPr>
            <w:tcW w:w="644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Крупные гравелистые пески</w:t>
            </w:r>
          </w:p>
        </w:tc>
        <w:tc>
          <w:tcPr>
            <w:tcW w:w="1276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41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1,75</w:t>
            </w:r>
          </w:p>
        </w:tc>
      </w:tr>
      <w:tr w:rsidR="005E6957" w:rsidRPr="005E6957">
        <w:tc>
          <w:tcPr>
            <w:tcW w:w="644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Мелкие и средние пески, пылеватые супеси</w:t>
            </w:r>
          </w:p>
        </w:tc>
        <w:tc>
          <w:tcPr>
            <w:tcW w:w="1276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1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5E6957" w:rsidRPr="005E6957">
        <w:tc>
          <w:tcPr>
            <w:tcW w:w="644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Мелкозернистые пылеватые пески</w:t>
            </w:r>
          </w:p>
        </w:tc>
        <w:tc>
          <w:tcPr>
            <w:tcW w:w="1276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41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3,50</w:t>
            </w:r>
          </w:p>
        </w:tc>
      </w:tr>
      <w:tr w:rsidR="005E6957" w:rsidRPr="005E6957">
        <w:tc>
          <w:tcPr>
            <w:tcW w:w="6449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Средние и тяжелые глины и суглинки</w:t>
            </w:r>
          </w:p>
        </w:tc>
        <w:tc>
          <w:tcPr>
            <w:tcW w:w="1276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7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27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5E6957" w:rsidRPr="005E6957">
        <w:tc>
          <w:tcPr>
            <w:tcW w:w="6449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Легкие суглинки, супеси</w:t>
            </w:r>
          </w:p>
        </w:tc>
        <w:tc>
          <w:tcPr>
            <w:tcW w:w="1276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17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275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2,25</w:t>
            </w:r>
          </w:p>
        </w:tc>
      </w:tr>
      <w:tr w:rsidR="005E6957" w:rsidRPr="005E6957">
        <w:tc>
          <w:tcPr>
            <w:tcW w:w="6449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Торф со степенью разложения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6957" w:rsidRPr="005E6957">
        <w:tc>
          <w:tcPr>
            <w:tcW w:w="6449" w:type="dxa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&lt; 50%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1,75</w:t>
            </w:r>
          </w:p>
        </w:tc>
      </w:tr>
      <w:tr w:rsidR="005E6957" w:rsidRPr="005E6957">
        <w:tc>
          <w:tcPr>
            <w:tcW w:w="6449" w:type="dxa"/>
            <w:tcBorders>
              <w:top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&gt;=50%</w:t>
            </w:r>
          </w:p>
        </w:tc>
        <w:tc>
          <w:tcPr>
            <w:tcW w:w="1276" w:type="dxa"/>
            <w:tcBorders>
              <w:top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17" w:type="dxa"/>
            <w:tcBorders>
              <w:top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275" w:type="dxa"/>
            <w:tcBorders>
              <w:top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2,00</w:t>
            </w:r>
          </w:p>
        </w:tc>
      </w:tr>
    </w:tbl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Допустимые неразмывающие скорости для незакрепленного русла.</w:t>
      </w:r>
    </w:p>
    <w:tbl>
      <w:tblPr>
        <w:tblW w:w="10176" w:type="dxa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45"/>
      </w:tblGrid>
      <w:tr w:rsidR="005E6957" w:rsidRPr="005E6957">
        <w:tc>
          <w:tcPr>
            <w:tcW w:w="333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Грунты</w:t>
            </w:r>
          </w:p>
        </w:tc>
        <w:tc>
          <w:tcPr>
            <w:tcW w:w="684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Неразмывающие скорости, v доп. м/с</w:t>
            </w:r>
          </w:p>
        </w:tc>
      </w:tr>
      <w:tr w:rsidR="005E6957" w:rsidRPr="005E6957">
        <w:tc>
          <w:tcPr>
            <w:tcW w:w="333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Глины</w:t>
            </w:r>
          </w:p>
        </w:tc>
        <w:tc>
          <w:tcPr>
            <w:tcW w:w="684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0,6- 1,0</w:t>
            </w:r>
          </w:p>
        </w:tc>
      </w:tr>
      <w:tr w:rsidR="005E6957" w:rsidRPr="005E6957">
        <w:tc>
          <w:tcPr>
            <w:tcW w:w="333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Суглинки</w:t>
            </w:r>
          </w:p>
        </w:tc>
        <w:tc>
          <w:tcPr>
            <w:tcW w:w="684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0,4 - 0,7</w:t>
            </w:r>
          </w:p>
        </w:tc>
      </w:tr>
      <w:tr w:rsidR="005E6957" w:rsidRPr="005E6957">
        <w:tc>
          <w:tcPr>
            <w:tcW w:w="333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Песок</w:t>
            </w:r>
          </w:p>
        </w:tc>
        <w:tc>
          <w:tcPr>
            <w:tcW w:w="684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0,4 - 0,9</w:t>
            </w:r>
          </w:p>
        </w:tc>
      </w:tr>
      <w:tr w:rsidR="005E6957" w:rsidRPr="005E6957">
        <w:tc>
          <w:tcPr>
            <w:tcW w:w="3331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Торф</w:t>
            </w:r>
          </w:p>
        </w:tc>
        <w:tc>
          <w:tcPr>
            <w:tcW w:w="6845" w:type="dxa"/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0,8 - 1,2</w:t>
            </w:r>
          </w:p>
        </w:tc>
      </w:tr>
    </w:tbl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6.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шероховатости проводящих каналов, работающих в нормальных условиях эксплуатации</w:t>
      </w:r>
    </w:p>
    <w:tbl>
      <w:tblPr>
        <w:tblW w:w="10420" w:type="dxa"/>
        <w:tblInd w:w="-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"/>
        <w:gridCol w:w="4048"/>
        <w:gridCol w:w="64"/>
        <w:gridCol w:w="3232"/>
        <w:gridCol w:w="28"/>
        <w:gridCol w:w="2926"/>
        <w:gridCol w:w="52"/>
        <w:gridCol w:w="6"/>
      </w:tblGrid>
      <w:tr w:rsidR="005E6957" w:rsidRPr="005E6957">
        <w:trPr>
          <w:gridBefore w:val="1"/>
          <w:wBefore w:w="64" w:type="dxa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РАСХОД</w:t>
            </w:r>
          </w:p>
        </w:tc>
      </w:tr>
      <w:tr w:rsidR="005E6957" w:rsidRPr="005E6957">
        <w:tblPrEx>
          <w:jc w:val="center"/>
          <w:tblInd w:w="0" w:type="dxa"/>
        </w:tblPrEx>
        <w:trPr>
          <w:gridAfter w:val="2"/>
          <w:wAfter w:w="58" w:type="dxa"/>
          <w:jc w:val="center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Характеристика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каналов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весеннего половодья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и предпосевной</w:t>
            </w: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летне-осеннего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паводка и меженный</w:t>
            </w:r>
          </w:p>
        </w:tc>
      </w:tr>
      <w:tr w:rsidR="005E6957" w:rsidRPr="005E6957">
        <w:trPr>
          <w:gridBefore w:val="1"/>
          <w:gridAfter w:val="1"/>
          <w:wBefore w:w="64" w:type="dxa"/>
          <w:wAfter w:w="6" w:type="dxa"/>
        </w:trPr>
        <w:tc>
          <w:tcPr>
            <w:tcW w:w="10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Q</w:t>
            </w:r>
            <w:r w:rsidRPr="005E6957">
              <w:rPr>
                <w:color w:val="000000"/>
                <w:sz w:val="24"/>
                <w:szCs w:val="24"/>
              </w:rPr>
              <w:t xml:space="preserve"> </w:t>
            </w:r>
            <w:r w:rsidRPr="005E6957">
              <w:rPr>
                <w:color w:val="000000"/>
                <w:sz w:val="24"/>
                <w:szCs w:val="24"/>
                <w:lang w:val="en-US"/>
              </w:rPr>
              <w:sym w:font="Symbol" w:char="F0B3"/>
            </w:r>
            <w:r w:rsidRPr="005E6957">
              <w:rPr>
                <w:color w:val="000000"/>
                <w:sz w:val="24"/>
                <w:szCs w:val="24"/>
              </w:rPr>
              <w:t xml:space="preserve"> 25 м</w:t>
            </w:r>
            <w:r w:rsidRPr="005E6957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5E6957">
              <w:rPr>
                <w:color w:val="000000"/>
                <w:sz w:val="24"/>
                <w:szCs w:val="24"/>
              </w:rPr>
              <w:t>/с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песчаных 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0,025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0,028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глинистых 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0,026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торфяных 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0,030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песчано-галечниковых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0,028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10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Q</w:t>
            </w:r>
            <w:r w:rsidRPr="005E6957">
              <w:rPr>
                <w:color w:val="000000"/>
                <w:sz w:val="24"/>
                <w:szCs w:val="24"/>
              </w:rPr>
              <w:t xml:space="preserve"> &lt; 25 м</w:t>
            </w:r>
            <w:r w:rsidRPr="005E6957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5E6957">
              <w:rPr>
                <w:color w:val="000000"/>
                <w:sz w:val="24"/>
                <w:szCs w:val="24"/>
              </w:rPr>
              <w:t>/с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песчаных 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0,026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0,032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глинистых 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0,029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торфяных 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0,026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0,033</w:t>
            </w: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в песчано-галечниковых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E6957" w:rsidRPr="005E695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4" w:type="dxa"/>
          <w:wAfter w:w="6" w:type="dxa"/>
        </w:trPr>
        <w:tc>
          <w:tcPr>
            <w:tcW w:w="41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грунтах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0,026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0,032</w:t>
            </w:r>
          </w:p>
        </w:tc>
      </w:tr>
    </w:tbl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шероховатости креплений каналов</w:t>
      </w:r>
    </w:p>
    <w:tbl>
      <w:tblPr>
        <w:tblW w:w="10314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8046"/>
        <w:gridCol w:w="2268"/>
      </w:tblGrid>
      <w:tr w:rsidR="005E6957" w:rsidRPr="005E6957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Тип креплений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Коэффициент</w:t>
            </w:r>
          </w:p>
        </w:tc>
      </w:tr>
      <w:tr w:rsidR="005E6957" w:rsidRPr="005E6957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Железобетонные сборные плиты и лотки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0,003...0,015</w:t>
            </w:r>
          </w:p>
        </w:tc>
      </w:tr>
      <w:tr w:rsidR="005E6957" w:rsidRPr="005E6957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Бетонная облицовка с грубо отделанной поверхностью, плиты и блоки из пористого бетона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0,015...0,018</w:t>
            </w:r>
          </w:p>
        </w:tc>
      </w:tr>
      <w:tr w:rsidR="005E6957" w:rsidRPr="005E6957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Одерновка, залужение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0,030...0,035</w:t>
            </w:r>
          </w:p>
        </w:tc>
      </w:tr>
      <w:tr w:rsidR="005E6957" w:rsidRPr="005E6957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Пригрузка (наброска) из гравия и щебня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0,025...0,032</w:t>
            </w:r>
          </w:p>
        </w:tc>
      </w:tr>
      <w:tr w:rsidR="005E6957" w:rsidRPr="005E6957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Фашины, хворостяные канаты и плетневые стенки, тюфяки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0,027...0,034</w:t>
            </w:r>
          </w:p>
        </w:tc>
      </w:tr>
      <w:tr w:rsidR="005E6957" w:rsidRPr="005E6957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Крепления из синтетических и стекловолокнистых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0,012...0,017</w:t>
            </w:r>
          </w:p>
        </w:tc>
      </w:tr>
    </w:tbl>
    <w:p w:rsidR="005E6957" w:rsidRDefault="005E6957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8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для определения площади водосбора (в га) в зависимости от диаметра коллектора, его уклона и модуля дренажного стока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</w:t>
      </w:r>
    </w:p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10173" w:type="dxa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112"/>
        <w:gridCol w:w="1111"/>
        <w:gridCol w:w="1111"/>
        <w:gridCol w:w="1111"/>
        <w:gridCol w:w="1111"/>
        <w:gridCol w:w="1111"/>
        <w:gridCol w:w="1111"/>
        <w:gridCol w:w="20"/>
        <w:gridCol w:w="992"/>
        <w:gridCol w:w="98"/>
        <w:gridCol w:w="9"/>
        <w:gridCol w:w="35"/>
      </w:tblGrid>
      <w:tr w:rsidR="005E6957" w:rsidRPr="005E6957">
        <w:trPr>
          <w:gridAfter w:val="2"/>
          <w:wAfter w:w="44" w:type="dxa"/>
        </w:trPr>
        <w:tc>
          <w:tcPr>
            <w:tcW w:w="1241" w:type="dxa"/>
            <w:tcBorders>
              <w:top w:val="single" w:sz="6" w:space="0" w:color="auto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Диаметр коллектора, мм</w:t>
            </w:r>
          </w:p>
        </w:tc>
      </w:tr>
      <w:tr w:rsidR="005E6957" w:rsidRPr="005E6957">
        <w:trPr>
          <w:gridAfter w:val="2"/>
          <w:wAfter w:w="44" w:type="dxa"/>
        </w:trPr>
        <w:tc>
          <w:tcPr>
            <w:tcW w:w="1241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75</w:t>
            </w:r>
          </w:p>
        </w:tc>
      </w:tr>
      <w:tr w:rsidR="005E6957" w:rsidRPr="005E6957">
        <w:trPr>
          <w:gridAfter w:val="2"/>
          <w:wAfter w:w="44" w:type="dxa"/>
        </w:trPr>
        <w:tc>
          <w:tcPr>
            <w:tcW w:w="1241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Уклон</w:t>
            </w:r>
          </w:p>
        </w:tc>
        <w:tc>
          <w:tcPr>
            <w:tcW w:w="88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Модуль дренажного стока л/с с 1 га</w:t>
            </w:r>
          </w:p>
        </w:tc>
      </w:tr>
      <w:tr w:rsidR="005E6957" w:rsidRPr="005E6957">
        <w:trPr>
          <w:gridAfter w:val="1"/>
          <w:wAfter w:w="35" w:type="dxa"/>
        </w:trPr>
        <w:tc>
          <w:tcPr>
            <w:tcW w:w="1241" w:type="dxa"/>
            <w:tcBorders>
              <w:top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5E6957" w:rsidRPr="005E6957">
        <w:trPr>
          <w:gridAfter w:val="1"/>
          <w:wAfter w:w="35" w:type="dxa"/>
        </w:trPr>
        <w:tc>
          <w:tcPr>
            <w:tcW w:w="1241" w:type="dxa"/>
            <w:tcBorders>
              <w:top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0,0055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0,0065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2,51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2,81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2,91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3,57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3,67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3,85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4,11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4,32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4,60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2,11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2,73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3,69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3,93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1,47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2,38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2,81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2,18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2,42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2,58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2,66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2,75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1,16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1,46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1,93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2,16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2,29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2,46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2,64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2,81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1,01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1,41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1,98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2,16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2,59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1,02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1,46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1,92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2,16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0,81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0,92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1,01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1,21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1,38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1,44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1,54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1,66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1,86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1,96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2,07</w:t>
            </w:r>
          </w:p>
        </w:tc>
      </w:tr>
      <w:tr w:rsidR="005E6957" w:rsidRPr="005E6957">
        <w:trPr>
          <w:gridAfter w:val="2"/>
          <w:wAfter w:w="44" w:type="dxa"/>
        </w:trPr>
        <w:tc>
          <w:tcPr>
            <w:tcW w:w="1241" w:type="dxa"/>
            <w:tcBorders>
              <w:top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0,0055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0,0065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3,87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5,07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6,26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6,65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7,39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7,66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8,02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8,84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9,93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3,48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4,05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5,63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6,01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6,63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7,18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7,44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7,96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8,49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8,92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4,06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4,77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5,12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5,69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6,09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6,26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6,53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7,23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8,12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4,07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4,38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4.90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5,76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5,92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6,18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6,53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7,43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2,49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2,88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3,78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4,02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4,23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4,41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4,92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5,09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6,05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6,37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2,18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2,52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2,78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3,52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3,72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4,11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4,97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1,93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2,72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2,88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3,22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3,61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3,82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4,12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4,42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1,74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2,08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2,63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2,82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3,52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3,98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4,19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4,47</w:t>
            </w:r>
          </w:p>
        </w:tc>
      </w:tr>
      <w:tr w:rsidR="005E6957" w:rsidRPr="005E6957">
        <w:trPr>
          <w:gridAfter w:val="3"/>
          <w:wAfter w:w="142" w:type="dxa"/>
        </w:trPr>
        <w:tc>
          <w:tcPr>
            <w:tcW w:w="1241" w:type="dxa"/>
            <w:tcBorders>
              <w:top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0,0055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0,0065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0,0090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6,76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7,86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8,91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9,73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11,75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13,55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14,63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15,71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16,70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6,07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7,08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8,76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9,41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12,20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12,67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15,05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5,52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6,43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7,98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8,51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9,07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10,17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12,85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13,43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14,38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5,06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7,78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8,33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8,72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9,21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9,65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10,91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11,78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12,45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13,18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4,33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5,06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5,63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6,26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6,66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7,57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7,92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8,32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9,04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10,12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10,70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4,43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5,48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6,26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6,64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7,41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7,61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8,86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9,44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3,38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3,93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4,87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5,12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5,56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5,82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6,76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7,24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7,86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8,31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3,04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3,54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3,96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4,38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4,73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5,37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5,92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6,22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6,62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7,07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</w:rPr>
              <w:t>7,90</w:t>
            </w:r>
          </w:p>
        </w:tc>
      </w:tr>
      <w:tr w:rsidR="005E6957" w:rsidRPr="005E6957">
        <w:tc>
          <w:tcPr>
            <w:tcW w:w="1241" w:type="dxa"/>
            <w:tcBorders>
              <w:top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0,0025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0,0055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0,0065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0,0090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0,0100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</w:rPr>
              <w:t>11</w:t>
            </w:r>
            <w:r w:rsidRPr="005E6957">
              <w:rPr>
                <w:color w:val="000000"/>
                <w:sz w:val="24"/>
                <w:szCs w:val="24"/>
                <w:lang w:val="en-US"/>
              </w:rPr>
              <w:t>,43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13,13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16,10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17,35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18,61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19,70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20,68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21,70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22,70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23,62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24,54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26,30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27,68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29,00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14,46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15,05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16,70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17,64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18,55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19,50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20,41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21,22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22,10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23,62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24,93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26,10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10,75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12,01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14,21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15,20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16,02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16,82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17,62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18,53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19,20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20,00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21,45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22,60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23,70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8,60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9,83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10,88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12,04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13,01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13,91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14,67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15,50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16,40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17,10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17,80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18,43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19,70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20,78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21,78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7,36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8,45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9,46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10,33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11,11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11,91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12,56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13,12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13,98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14,59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15,21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15,80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16,90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17,80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18,65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6,45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7,40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8,12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9,06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9,73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10,41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11,00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12,18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12,73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13,23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15,60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16,30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5,71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6,57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7,30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8,06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8,67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9,28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9,81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10,32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11,30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12,27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14,06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14,80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5,15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5,92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6,55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7,24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7,83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8,36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8,80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9,36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9,78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10,20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10,61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11,02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11,81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12.21</w:t>
            </w:r>
          </w:p>
          <w:p w:rsidR="005E6957" w:rsidRPr="005E6957" w:rsidRDefault="005E6957">
            <w:pPr>
              <w:jc w:val="both"/>
              <w:rPr>
                <w:color w:val="000000"/>
                <w:sz w:val="24"/>
                <w:szCs w:val="24"/>
              </w:rPr>
            </w:pPr>
            <w:r w:rsidRPr="005E6957">
              <w:rPr>
                <w:color w:val="000000"/>
                <w:sz w:val="24"/>
                <w:szCs w:val="24"/>
                <w:lang w:val="en-US"/>
              </w:rPr>
              <w:t>13,05</w:t>
            </w:r>
          </w:p>
        </w:tc>
      </w:tr>
    </w:tbl>
    <w:p w:rsidR="005E6957" w:rsidRDefault="005E6957">
      <w:pPr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E6957">
      <w:pgSz w:w="11907" w:h="16840"/>
      <w:pgMar w:top="1134" w:right="1134" w:bottom="1134" w:left="1134" w:header="1440" w:footer="1440" w:gutter="0"/>
      <w:pgNumType w:start="1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113" w:legacyIndent="709"/>
        <w:lvlJc w:val="right"/>
        <w:pPr>
          <w:ind w:left="709" w:hanging="709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8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F04"/>
    <w:rsid w:val="003761FF"/>
    <w:rsid w:val="005B7F04"/>
    <w:rsid w:val="005E6957"/>
    <w:rsid w:val="00B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95ECDAEC-79EC-47DA-8A48-F108821B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/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footer"/>
    <w:basedOn w:val="a"/>
    <w:link w:val="a7"/>
    <w:uiPriority w:val="99"/>
    <w:pPr>
      <w:widowControl/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заголовок 1"/>
    <w:basedOn w:val="a"/>
    <w:next w:val="a"/>
    <w:uiPriority w:val="99"/>
    <w:pPr>
      <w:keepNext/>
      <w:jc w:val="center"/>
    </w:pPr>
    <w:rPr>
      <w:sz w:val="32"/>
      <w:szCs w:val="32"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</w:pPr>
    <w:rPr>
      <w:sz w:val="32"/>
      <w:szCs w:val="32"/>
      <w:u w:val="single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</w:pPr>
    <w:rPr>
      <w:sz w:val="32"/>
      <w:szCs w:val="32"/>
    </w:rPr>
  </w:style>
  <w:style w:type="paragraph" w:customStyle="1" w:styleId="4">
    <w:name w:val="заголовок 4"/>
    <w:basedOn w:val="a"/>
    <w:next w:val="a"/>
    <w:uiPriority w:val="99"/>
    <w:pPr>
      <w:keepNext/>
      <w:jc w:val="right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29424</Words>
  <Characters>16773</Characters>
  <Application>Microsoft Office Word</Application>
  <DocSecurity>0</DocSecurity>
  <Lines>139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 </Company>
  <LinksUpToDate>false</LinksUpToDate>
  <CharactersWithSpaces>46105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Емельянов</dc:creator>
  <cp:keywords/>
  <dc:description/>
  <cp:lastModifiedBy>admin</cp:lastModifiedBy>
  <cp:revision>2</cp:revision>
  <cp:lastPrinted>1999-02-05T01:11:00Z</cp:lastPrinted>
  <dcterms:created xsi:type="dcterms:W3CDTF">2014-01-26T07:03:00Z</dcterms:created>
  <dcterms:modified xsi:type="dcterms:W3CDTF">2014-01-26T07:03:00Z</dcterms:modified>
</cp:coreProperties>
</file>