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1F" w:rsidRPr="006B4176" w:rsidRDefault="00841F1F" w:rsidP="00841F1F">
      <w:pPr>
        <w:spacing w:before="120"/>
        <w:jc w:val="center"/>
        <w:rPr>
          <w:b/>
          <w:bCs/>
          <w:sz w:val="32"/>
          <w:szCs w:val="32"/>
        </w:rPr>
      </w:pPr>
      <w:r w:rsidRPr="006B4176">
        <w:rPr>
          <w:b/>
          <w:bCs/>
          <w:sz w:val="32"/>
          <w:szCs w:val="32"/>
        </w:rPr>
        <w:t>Мужчины / женщины: динамика идентичности</w:t>
      </w:r>
    </w:p>
    <w:p w:rsidR="00841F1F" w:rsidRPr="006B4176" w:rsidRDefault="00841F1F" w:rsidP="00841F1F">
      <w:pPr>
        <w:spacing w:before="120"/>
        <w:jc w:val="center"/>
        <w:rPr>
          <w:sz w:val="28"/>
          <w:szCs w:val="28"/>
        </w:rPr>
      </w:pPr>
      <w:r w:rsidRPr="006B4176">
        <w:rPr>
          <w:sz w:val="28"/>
          <w:szCs w:val="28"/>
        </w:rPr>
        <w:t>А. Бир, Р. Пфефферкорн</w:t>
      </w:r>
    </w:p>
    <w:p w:rsidR="00841F1F" w:rsidRPr="006B4176" w:rsidRDefault="00841F1F" w:rsidP="00841F1F">
      <w:pPr>
        <w:spacing w:before="120"/>
        <w:jc w:val="center"/>
        <w:rPr>
          <w:b/>
          <w:bCs/>
          <w:sz w:val="28"/>
          <w:szCs w:val="28"/>
        </w:rPr>
      </w:pPr>
      <w:r w:rsidRPr="006B4176">
        <w:rPr>
          <w:b/>
          <w:bCs/>
          <w:sz w:val="28"/>
          <w:szCs w:val="28"/>
        </w:rPr>
        <w:t>Введение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С XVII - XVIII вв. начинает распространяться новая модель семьи: современная нуклеарная семья. Сначала ограниченная лишь средой буржуазии, данная модель на протяжении всего XIX и первой половины ХХ века распространяется в остальных слоях и классах капиталистических обществ. Эта модель демонстрирует определенный набор отличительных характеристик.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В центре нуклеарной семьи находится супружеская пара, члены которой выбирают друг друга следуя скорее чувству любви и взаимной склонности, нежели расчету; происходит переход от брака по расчету (такой брак устраивается между семьями главным образом исходя из интересов рода) к браку по любви (что вовсе не исключает присутствие расчета). Отметим, что такая семейная модель несет в себе противоречие между чувством любви и интересами рода.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Для данной модели семьи характерны крайне неравные взаимоотношения, которые проистекают из строгого разделения ролей и обязанностей. Со стороны мужчины - это обязанность обеспечивать семью материально и право представлять ее юридически (супруга и дети юридически подчинены ему), поэтому он обладает властью внутри семейного круга (он и только он принимает важнейшие решения). Со стороны женщины - это все обязанности по дому (обязанности по хозяйству и воспитанию детей), которые иногда исполнялись прислугой (в семьях буржуазии).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Нуклеарная семья функционирует как система накопления и передачи родового наследия - семейное наследие не только сохраняется, но, если возможно, увеличивается и передается. Отсюда и отношение к детям: пусть их будет немного, зато их качество будет лучше (качество детей предпочитается их количеству). В этом случае нуклеарная семья сосредотачивается на ребенке, его обучении и воспитании, на его социальном успехе (он начинается с успехов в школе). Тут мы снова сталкиваемся с отчетливыми различиями и неравенством между мальчиками и девочками. Это, в частности, наделяет особой важностью и ответственностью мать и, следовательно, женщин как воспитательниц.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Домашнее хозяйство, семья (группа людей, живущих под одной крышей) постепенно ограничивается родителями и детьми, исключая старшее поколение (бабушек и дедушек) и других родственников. Только в этом случае можно говорить о нуклеарной семье.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Именно эта модель нуклеарной семьи претерпела некоторые изменения за последние десятилетия, включая изменения присущей этой модели половой идентичности. Сейчас мы предлагаем рассмотреть их и показать, как они изменили эту идентичность и в то же время смогли сохранить ее и даже укрепить.</w:t>
      </w:r>
    </w:p>
    <w:p w:rsidR="00841F1F" w:rsidRPr="006B4176" w:rsidRDefault="00841F1F" w:rsidP="00841F1F">
      <w:pPr>
        <w:spacing w:before="120"/>
        <w:jc w:val="center"/>
        <w:rPr>
          <w:b/>
          <w:bCs/>
          <w:sz w:val="28"/>
          <w:szCs w:val="28"/>
        </w:rPr>
      </w:pPr>
      <w:r w:rsidRPr="006B4176">
        <w:rPr>
          <w:b/>
          <w:bCs/>
          <w:sz w:val="28"/>
          <w:szCs w:val="28"/>
        </w:rPr>
        <w:t xml:space="preserve">I. Факторы, сглаживающие неравенство мужчин и женщин 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В первую очередь сократилось традиционное неравенство мужчин и женщин, вследствие чего произошло относительное улучшение положения женщин. К этому привело комплексное действие, главным образом, трех факторов: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а) Повышение уровня образования женщин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В течение последних десятилетий девочки не только догнали, но даже перегнали мальчиков в плане образования: по средней продолжительности обучения, по среднему уровню диплома, по количеству остающихся на повторный год обучения или отстающих, по количеству успешно сдавших экзамены, по среднему уровню контрольных работ и т.д. Такие тенденции подтверждаются на уровне начального и среднего образования, а также на двух первых ступенях высшего. И только на третьей ступени (причем только для некоторых специальностей) мужчины вновь завоевывают свое традиционное превосходство. Подобное наверстывание могло осуществиться только посредством кардинальных изменений в образовании самих девочек ... и их матерей.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б) Расширение сферы профессиональной деятельности женщин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За последние десятилетия также заметно сократился разрыв между мужчинами и женщинами в профессиональной сфере: в частности, наблюдается резкое увеличение доли женщин в сфере наемного труда. Этой тенденции не помешал даже кризис на рынке труда, когда было достаточно сложно найти рабочее место. Среди молодого поколения работает более 90% женщин, не имеющих детей, и 75% женщин, имеющих двоих детей. Подавляющее большинство женщин отказались от роли домохозяйки.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Очевидна тесная взаимосвязь между первым и вторым факторами. Перспектива профессиональной деятельности, которая означает личную автономию, является мощным стимулом для получения образования. С другой стороны, наличие диплома позволило женщинам получить квалифицированную, а значит, и высокооплачиваемую работу, включая управленческие должности.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в) Распространение контрацепции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Спустя 30 лет после принятия закона Neuwirth (1967), две женщины из трех прибегают к этому способу контрацепции. Если прибавить к этому женщин, пользующихся более традиционными способами, то на сегодняшний день вообще пользуются контрацепцией девять женщин из десяти. Остается лишь незначительное количество женщин (3%), подверженных риску нежелательной беременности.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Это позволило женщинам не только ограничить число детей (эта тенденция фактически началась еще два века тому назад), но и распределить рождение детей во времени. Таким образом, данный фактор является существенным условием вступления и закрепления женщин в сфере наемного труда.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г) Возрастание автономии женщин в супружеских отношениях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Совокупность всех предыдущих тенденций: улучшение образовательного уровня, повышение занятости женщин, контроль рождаемости - все это позволило женщинам получить большую автономию в отношении супружеских связей, что связано прежде всего с созданием семьи и ее сохранением. Таким образом, изменение социальной роли женщины вызвало в последние 20 лет изменение брачных отношений: увеличение количества гражданских браков, количества разводов, количества женщин, сознательно придерживающихся безбрачия, особенно среди наиболее образованных и высококвалифицированных женщин.</w:t>
      </w:r>
    </w:p>
    <w:p w:rsidR="00841F1F" w:rsidRPr="006B4176" w:rsidRDefault="00841F1F" w:rsidP="00841F1F">
      <w:pPr>
        <w:spacing w:before="120"/>
        <w:jc w:val="center"/>
        <w:rPr>
          <w:b/>
          <w:bCs/>
          <w:sz w:val="28"/>
          <w:szCs w:val="28"/>
        </w:rPr>
      </w:pPr>
      <w:r w:rsidRPr="006B4176">
        <w:rPr>
          <w:b/>
          <w:bCs/>
          <w:sz w:val="28"/>
          <w:szCs w:val="28"/>
        </w:rPr>
        <w:t>II. Очаги сохранения власти мужчин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Однако, с другой стороны, наблюдается сохранение некоторых сторон традиционного неравенства мужчин и женщин, которое приводит к застою в положении женщин. Можно выделить два основных очага доминирования мужчин, которые противостоят вышеописанным изменениям.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а) в сфере частной жизни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Прежде всего это наблюдается в сфере частной (домашней) жизни. В современном французском обществе, несмотря на отмеченные выше изменения, продолжает функционировать, чаще всего в скрытой форме, старая модель, согласно которой женщина в основном прикреплена к дому: обязанность, которая вменяется ей прежде всего и заключается в почти исключительно лежащем на ней управлении домашними делами. И сейчас, как и прежде, женщины продолжают выполнять все основные дела по дому, и, плюс к этому, на них ложатся заботы по воспитанию детей, включая контроль за их учебой.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Последствия этого достаточно тяжелы для женщин. Они ведут, в частности, к определенному недовложению сил в другие сферы их деятельности. Например: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1) в профессиональной сфере: помимо того, что это прикрепление ведет к пресловутому «двойному рабочему дню», оно препятствует вложению сил в эту сферу, а следовательно, их профессиональному росту, карьере (по меньшей мере для тех, кто может рассчитывать на такую карьеру), хотя зачастую оно является залогом профессионального роста супруга.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2) в сфере образования: это прикрепление также приводит к самоограничению в данной сфере, наблюдаемому среди девушек и молодых женщин. Оно вызвано своего рода предвосхищением того, что в дальнейшем придется сочетать профессиональные обязанности и обязанности хозяйки и матери, а это заведомо исключает возможность самой престижной карьеры, которая открывается через успехи в образовании.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б) в сфере общественной жизни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Второй очаг, в котором мужчины не сдают своих позиций, находится в сфере общественной жизни. Монополия мужчин, существующая здесь с древнейших времен, в основном сохраняется.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1. Это подтверждается, прежде всего, монополизацией политической власти (в широком смысле): все ответственные посты - руководство крупными предприятиями, профсоюзными и политическими организациями или правительственными учреждениями - в большинстве своем остаются за мужчинами. Приведем лишь одну цифру: среди членов Национальной Ассамблеи, избранных в 1993 году, только 5,9% мест приходится на долю женщин (5,6% - в Сенате)! Во Французском парламенте эта доля составляет немногим больше, чем в парламенте Исламской республики Иран (4%)...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2. Однако сфера общественной жизни не сводится только к политической сцене. Она содержит также то, что можно было бы назвать сценой светской жизни: здесь мужчины и женщины демонстрируют себя друг другу. При этом анализ рекламы, моды, мужских и женских журналов, некоторых практик (например, практика обнажения груди на пляже) показывает, что в сфере светской жизни по-прежнему господствуют мужчины: женское тело там остается объектом как созерцания, так и желания со стороны мужчин.</w:t>
      </w:r>
    </w:p>
    <w:p w:rsidR="00841F1F" w:rsidRPr="006B4176" w:rsidRDefault="00841F1F" w:rsidP="00841F1F">
      <w:pPr>
        <w:spacing w:before="120"/>
        <w:jc w:val="center"/>
        <w:rPr>
          <w:b/>
          <w:bCs/>
          <w:sz w:val="28"/>
          <w:szCs w:val="28"/>
        </w:rPr>
      </w:pPr>
      <w:r w:rsidRPr="006B4176">
        <w:rPr>
          <w:b/>
          <w:bCs/>
          <w:sz w:val="28"/>
          <w:szCs w:val="28"/>
        </w:rPr>
        <w:t>III. Факторы относительного ухудшения положения женщин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Если, с одной точки зрения, положение женщин улучшилось или, с другой точки зрения, оно осталось без изменения, то существует также тенденция ухудшения этого положения. С одной стороны на эту тенденцию оказывает влияние общая социально-экономическая динамика; с другой стороны, такое ухудшение является обратной стороной действия двух вышеописанных тенденций. Приведем несколько примеров: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а) на уровне занятости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Доля занятости женщин за последние 20 лет не перестает расти. Это происходит на фоне общего ухудшения ситуации с занятостью и достигается ценой значительно большего, нежели у мужчин, уровня безработицы и нестабильности. Иначе говоря, женщины гораздо чаще мужчин становятся жертвами неолиберального ослабления регламентации, касающегося заработной платы.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Необходимо отметить, в частности, что не последнюю роль здесь играет распространение неполного рабочего дня. Напомним, что лишь 4% мужчин прибегает к данной форме, в то время как ею пользуется 30% женщин, т.е. эта форма на 85% используется женщинами. Женщины обращаются к этому типу занятости вовсе не потому, что это помогает им лучше сочетать профессиональные и домашние обязанности, как полагают работодатели и управляющие, а прежде всего потому, что женщинам, как правило, не предлагают ничего, кроме мест с неполным рабочим днем. Это скрытая форма отрицания права женщин на труд, которое, между тем, является основой их автономии.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б) на уровне супружеских отношений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Выше мы отмечали, что женщины приняли самое непосредственное участие в процессе «либерализации» супружеских отношений, но они стали и его главными жертвами. Особенно это заметно при рассмотрении последствий развода, всегда более тяжелых для женщин, нежели для мужчин. Забота о детях в 9 случаях из 10 поручается именно им, следствием чего является ухудшение их материального положения и положения в системе брачных отношений (особенно, если это касается возможности их изменения). Мы видим, что развитие в одной области (либерализация семейных отношений) при сохранении неравенства (прикрепление женщин к сфере домашнего хозяйства - в данном случае, воспитание детей), приводит в конечном счете к ухудшению или, по меньшей мере, к ослаблению положения женщин.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в) на уровне доступа в сферу общественной жизни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Сегодня женщинам гораздо легче войти в общественную жизнь, чем их матерям и бабушкам; теперь у них больше свободы передвижения, минули те времена, когда женщина могла выходить из дому только с компаньонкой. Но, кажется, и здесь они вынуждены за это расплачиваться. И в самом деле, результаты различных исследований показывают, что сегодня женщины значительно чаще, чем раньше, становятся жертвами сексуальной агрессии (вербальной или физической) со стороны мужчин, и что сегодня эта агрессия касается все более молодых женщин. Разумеется, не исключено, что такое положение вещей в какой-то мере можно объяснить тем, что женщины более старшего возраста далеко не всегда заявляют о таких фактах, но разрыв между возрастами все равно достаточно значителен, чтобы можно было удовольствоваться только этим объяснением.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Превосходство мужчин в сфере общественной жизни находит свое выражение в том, что некоторые из них все еще полагают, что женщина, связавшая свою деятельность с общественной сферой, - это... общественная женщина, на которую может претендовать каждый. И рост случаев насилия можно рассматривать как своего рода новое подтверждение этого превосходства в эпоху, когда сомнения в этом превосходстве укрепили свои позиции.</w:t>
      </w:r>
    </w:p>
    <w:p w:rsidR="00841F1F" w:rsidRPr="006B4176" w:rsidRDefault="00841F1F" w:rsidP="00841F1F">
      <w:pPr>
        <w:spacing w:before="120"/>
        <w:jc w:val="center"/>
        <w:rPr>
          <w:b/>
          <w:bCs/>
          <w:sz w:val="28"/>
          <w:szCs w:val="28"/>
        </w:rPr>
      </w:pPr>
      <w:r w:rsidRPr="006B4176">
        <w:rPr>
          <w:b/>
          <w:bCs/>
          <w:sz w:val="28"/>
          <w:szCs w:val="28"/>
        </w:rPr>
        <w:t>Заключение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Основным препятствием к установлению равноправных отношений между мужчинами и женщинами является сегодня то, что именно женщинам вменяется в обязанность вести домашнее хозяйство. Это основа постоянного неравенства на других уровнях. Именно этот фактор сводит на нет или, по меньшей мере, ставит под угрозу все достижения на пути к равенству.</w:t>
      </w:r>
    </w:p>
    <w:p w:rsidR="00841F1F" w:rsidRPr="00A439E0" w:rsidRDefault="00841F1F" w:rsidP="00841F1F">
      <w:pPr>
        <w:spacing w:before="120"/>
        <w:ind w:firstLine="567"/>
        <w:jc w:val="both"/>
      </w:pPr>
      <w:r w:rsidRPr="00A439E0">
        <w:t>Однако полному установлению равновесия в отношениях между мужчинами и женщинами в мире семьи мешает половая идентичность, которая сформирована и представлена целым рядом моделей, образов, ролей и т.п., воспринятых и усвоенных не только мужчинами, но и самими женщинами, и передающихся через систему образования, средства массовой информации, рекламу и т.п., короче говоря, через культуру вообще. Ведь именно груз культурного наследия в конечном счете торжествует над лучшими стремлениями к равноправию (cм. исследование Жан-Клод Кауфманн La trame conjugale, Nathan, Paris, 1989).</w:t>
      </w:r>
    </w:p>
    <w:p w:rsidR="00841F1F" w:rsidRDefault="00841F1F" w:rsidP="00841F1F">
      <w:pPr>
        <w:spacing w:before="120"/>
        <w:ind w:firstLine="567"/>
        <w:jc w:val="both"/>
      </w:pPr>
      <w:r w:rsidRPr="00A439E0">
        <w:t>Рассматривая отношения между мужчинами и женщинами в этой области, мы затрагиваем проблему индивидуальной половой идентичности. Здесь необходима настоящая культурная революция, изменение самой цивилизации, и в качестве условия для него в ближайшем будущем надлежит укреплять автономию женщин вне семейного круга: поддерживать их стремление к образованию, защищать их право на труд и устранять связанное с этим неравенство (особенно неравенство в оплате) и, наконец, постоянно способствовать присутствию женщин в общественной сфере, включая ответственные посты. На это направлены меры, обеспечивающие равенство мужчин и женщин в выборных органах, однако они не могут претендовать на единственное решение проблемы.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F1F"/>
    <w:rsid w:val="003F3287"/>
    <w:rsid w:val="004915ED"/>
    <w:rsid w:val="006B4176"/>
    <w:rsid w:val="00841F1F"/>
    <w:rsid w:val="008C076F"/>
    <w:rsid w:val="00A439E0"/>
    <w:rsid w:val="00BB0DE0"/>
    <w:rsid w:val="00C860FA"/>
    <w:rsid w:val="00E3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95AF07-7AC3-494F-9D8E-822D6168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1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1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8864</Words>
  <Characters>5054</Characters>
  <Application>Microsoft Office Word</Application>
  <DocSecurity>0</DocSecurity>
  <Lines>42</Lines>
  <Paragraphs>27</Paragraphs>
  <ScaleCrop>false</ScaleCrop>
  <Company>Home</Company>
  <LinksUpToDate>false</LinksUpToDate>
  <CharactersWithSpaces>13891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Мужчины / женщины: динамика идентичности</dc:title>
  <dc:subject/>
  <dc:creator>User</dc:creator>
  <cp:keywords/>
  <dc:description/>
  <cp:lastModifiedBy>admin</cp:lastModifiedBy>
  <cp:revision>2</cp:revision>
  <dcterms:created xsi:type="dcterms:W3CDTF">2014-01-25T19:30:00Z</dcterms:created>
  <dcterms:modified xsi:type="dcterms:W3CDTF">2014-01-25T19:30:00Z</dcterms:modified>
</cp:coreProperties>
</file>