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68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0"/>
      </w:tblGrid>
      <w:tr w:rsidR="00BD7725">
        <w:trPr>
          <w:trHeight w:val="16349"/>
        </w:trPr>
        <w:tc>
          <w:tcPr>
            <w:tcW w:w="10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5" w:rsidRDefault="00BD7725">
            <w:pPr>
              <w:jc w:val="center"/>
              <w:rPr>
                <w:sz w:val="32"/>
              </w:rPr>
            </w:pPr>
          </w:p>
          <w:p w:rsidR="00BD7725" w:rsidRDefault="00BD7725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Министерство общего и профессионального образования Р.Ф.</w:t>
            </w:r>
          </w:p>
          <w:p w:rsidR="00BD7725" w:rsidRDefault="00BD7725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Стерлитамакская Государственная Педагогическая Академия.</w:t>
            </w:r>
          </w:p>
          <w:p w:rsidR="00BD7725" w:rsidRDefault="00BD7725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Кафедра музыкального воспитания.</w:t>
            </w:r>
          </w:p>
          <w:p w:rsidR="00BD7725" w:rsidRDefault="00BD7725">
            <w:pPr>
              <w:jc w:val="center"/>
              <w:rPr>
                <w:sz w:val="32"/>
              </w:rPr>
            </w:pPr>
          </w:p>
          <w:p w:rsidR="00BD7725" w:rsidRDefault="00BD7725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                        </w:t>
            </w:r>
          </w:p>
          <w:p w:rsidR="00BD7725" w:rsidRDefault="00BD7725">
            <w:pPr>
              <w:jc w:val="right"/>
              <w:rPr>
                <w:sz w:val="32"/>
              </w:rPr>
            </w:pPr>
          </w:p>
          <w:p w:rsidR="00BD7725" w:rsidRDefault="00BD7725">
            <w:pPr>
              <w:jc w:val="right"/>
              <w:rPr>
                <w:sz w:val="32"/>
              </w:rPr>
            </w:pPr>
          </w:p>
          <w:p w:rsidR="00BD7725" w:rsidRDefault="00BD7725">
            <w:pPr>
              <w:jc w:val="right"/>
              <w:rPr>
                <w:sz w:val="32"/>
              </w:rPr>
            </w:pPr>
          </w:p>
          <w:p w:rsidR="00BD7725" w:rsidRDefault="00BD7725">
            <w:pPr>
              <w:jc w:val="right"/>
              <w:rPr>
                <w:sz w:val="32"/>
              </w:rPr>
            </w:pPr>
          </w:p>
          <w:p w:rsidR="00BD7725" w:rsidRDefault="00BD7725">
            <w:pPr>
              <w:pStyle w:val="1"/>
              <w:rPr>
                <w:b/>
                <w:i/>
                <w:outline/>
                <w:shadow/>
                <w:color w:val="000000"/>
                <w:sz w:val="150"/>
                <w:szCs w:val="150"/>
              </w:rPr>
            </w:pPr>
            <w:r>
              <w:rPr>
                <w:b/>
                <w:i/>
                <w:outline/>
                <w:shadow/>
                <w:color w:val="000000"/>
                <w:sz w:val="150"/>
                <w:szCs w:val="150"/>
              </w:rPr>
              <w:t>Реферат</w:t>
            </w:r>
          </w:p>
          <w:p w:rsidR="00BD7725" w:rsidRDefault="00BD7725">
            <w:pPr>
              <w:pStyle w:val="2"/>
              <w:jc w:val="left"/>
              <w:rPr>
                <w:sz w:val="56"/>
                <w:szCs w:val="56"/>
              </w:rPr>
            </w:pPr>
          </w:p>
          <w:p w:rsidR="00BD7725" w:rsidRDefault="00BD7725">
            <w:pPr>
              <w:jc w:val="center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«Партесное пение».</w:t>
            </w:r>
          </w:p>
          <w:p w:rsidR="00BD7725" w:rsidRDefault="00BD772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</w:t>
            </w:r>
          </w:p>
          <w:p w:rsidR="00BD7725" w:rsidRDefault="00BD772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                </w:t>
            </w:r>
          </w:p>
          <w:p w:rsidR="00BD7725" w:rsidRDefault="00BD7725">
            <w:pPr>
              <w:rPr>
                <w:sz w:val="40"/>
                <w:szCs w:val="40"/>
              </w:rPr>
            </w:pPr>
          </w:p>
          <w:p w:rsidR="00BD7725" w:rsidRDefault="00BD772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                  </w:t>
            </w:r>
          </w:p>
          <w:p w:rsidR="00BD7725" w:rsidRDefault="00BD772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                         </w:t>
            </w:r>
          </w:p>
          <w:p w:rsidR="00BD7725" w:rsidRDefault="00BD7725">
            <w:pPr>
              <w:rPr>
                <w:sz w:val="36"/>
                <w:szCs w:val="36"/>
              </w:rPr>
            </w:pPr>
            <w:r>
              <w:rPr>
                <w:sz w:val="40"/>
                <w:szCs w:val="40"/>
              </w:rPr>
              <w:t xml:space="preserve">                                                                 </w:t>
            </w:r>
            <w:r>
              <w:rPr>
                <w:sz w:val="36"/>
                <w:szCs w:val="36"/>
              </w:rPr>
              <w:t>Выполнила студентка</w:t>
            </w:r>
          </w:p>
          <w:p w:rsidR="00BD7725" w:rsidRDefault="00BD7725">
            <w:pPr>
              <w:pStyle w:val="3"/>
              <w:jc w:val="center"/>
            </w:pPr>
            <w:r>
              <w:t xml:space="preserve">                                                             2 курса Г группы</w:t>
            </w:r>
          </w:p>
          <w:p w:rsidR="00BD7725" w:rsidRDefault="00BD7725">
            <w:pPr>
              <w:rPr>
                <w:b/>
                <w:i/>
                <w:sz w:val="44"/>
              </w:rPr>
            </w:pPr>
            <w:r>
              <w:t xml:space="preserve">                                                                                                               </w:t>
            </w:r>
            <w:r>
              <w:rPr>
                <w:b/>
                <w:i/>
                <w:sz w:val="44"/>
              </w:rPr>
              <w:t>Левадная Олеся.</w:t>
            </w:r>
          </w:p>
          <w:p w:rsidR="00BD7725" w:rsidRDefault="00BD77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                 Проверила</w:t>
            </w:r>
          </w:p>
          <w:p w:rsidR="00BD7725" w:rsidRDefault="00BD7725">
            <w:pPr>
              <w:rPr>
                <w:b/>
                <w:i/>
                <w:sz w:val="44"/>
                <w:szCs w:val="20"/>
              </w:rPr>
            </w:pPr>
            <w:r>
              <w:rPr>
                <w:sz w:val="44"/>
              </w:rPr>
              <w:t xml:space="preserve">       </w:t>
            </w:r>
            <w:r>
              <w:rPr>
                <w:b/>
                <w:sz w:val="44"/>
              </w:rPr>
              <w:t xml:space="preserve">           </w:t>
            </w:r>
            <w:r>
              <w:rPr>
                <w:b/>
                <w:i/>
                <w:sz w:val="44"/>
              </w:rPr>
              <w:t xml:space="preserve">                                         Хусниярова Л.М.</w:t>
            </w:r>
          </w:p>
          <w:p w:rsidR="00BD7725" w:rsidRDefault="00BD7725">
            <w:pPr>
              <w:pStyle w:val="4"/>
              <w:rPr>
                <w:b/>
              </w:rPr>
            </w:pPr>
          </w:p>
          <w:p w:rsidR="00BD7725" w:rsidRDefault="00BD7725">
            <w:pPr>
              <w:pStyle w:val="4"/>
            </w:pPr>
          </w:p>
          <w:p w:rsidR="00BD7725" w:rsidRDefault="00BD7725"/>
          <w:p w:rsidR="00BD7725" w:rsidRDefault="00BD7725"/>
          <w:p w:rsidR="00BD7725" w:rsidRDefault="00BD7725"/>
          <w:p w:rsidR="00BD7725" w:rsidRDefault="00BD7725"/>
          <w:p w:rsidR="00BD7725" w:rsidRDefault="00BD7725"/>
          <w:p w:rsidR="00BD7725" w:rsidRDefault="00BD7725">
            <w:pPr>
              <w:pStyle w:val="4"/>
            </w:pPr>
          </w:p>
          <w:p w:rsidR="00BD7725" w:rsidRDefault="00BD7725">
            <w:pPr>
              <w:pStyle w:val="4"/>
            </w:pPr>
          </w:p>
          <w:p w:rsidR="00BD7725" w:rsidRDefault="00BD7725">
            <w:pPr>
              <w:pStyle w:val="4"/>
            </w:pPr>
          </w:p>
          <w:p w:rsidR="00BD7725" w:rsidRDefault="00BD7725">
            <w:pPr>
              <w:pStyle w:val="4"/>
            </w:pPr>
            <w:r>
              <w:t>Стерлитамак 2004.</w:t>
            </w:r>
          </w:p>
          <w:p w:rsidR="00BD7725" w:rsidRDefault="00BD7725"/>
        </w:tc>
      </w:tr>
    </w:tbl>
    <w:p w:rsidR="00C30D3D" w:rsidRDefault="00C30D3D" w:rsidP="00BD7725">
      <w:pPr>
        <w:rPr>
          <w:b/>
          <w:i/>
          <w:sz w:val="56"/>
          <w:szCs w:val="56"/>
          <w:u w:val="words"/>
        </w:rPr>
      </w:pPr>
      <w:r>
        <w:rPr>
          <w:b/>
          <w:i/>
          <w:sz w:val="56"/>
          <w:szCs w:val="56"/>
          <w:u w:val="words"/>
        </w:rPr>
        <w:t>Содержание.</w:t>
      </w:r>
    </w:p>
    <w:p w:rsidR="00C30D3D" w:rsidRDefault="00C30D3D" w:rsidP="00C30D3D">
      <w:pPr>
        <w:ind w:left="360"/>
        <w:rPr>
          <w:sz w:val="44"/>
          <w:szCs w:val="44"/>
        </w:rPr>
      </w:pPr>
    </w:p>
    <w:p w:rsidR="00C30D3D" w:rsidRDefault="00C30D3D" w:rsidP="00C30D3D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Введение.                                                 3стр. </w:t>
      </w:r>
    </w:p>
    <w:p w:rsidR="00C30D3D" w:rsidRDefault="00C30D3D" w:rsidP="00C30D3D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Основная часть.</w:t>
      </w:r>
    </w:p>
    <w:p w:rsidR="00C30D3D" w:rsidRDefault="00C30D3D" w:rsidP="00C30D3D">
      <w:pPr>
        <w:numPr>
          <w:ilvl w:val="1"/>
          <w:numId w:val="2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Зарождение партесного пения.          4-6 стр.</w:t>
      </w:r>
    </w:p>
    <w:p w:rsidR="00C30D3D" w:rsidRDefault="00C30D3D" w:rsidP="00C30D3D">
      <w:pPr>
        <w:numPr>
          <w:ilvl w:val="1"/>
          <w:numId w:val="2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Распространение партесного пения. 6 стр.</w:t>
      </w:r>
    </w:p>
    <w:p w:rsidR="00C30D3D" w:rsidRDefault="00C30D3D" w:rsidP="00C30D3D">
      <w:pPr>
        <w:numPr>
          <w:ilvl w:val="1"/>
          <w:numId w:val="2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Развитие  партесного пения.              6-8 стр.</w:t>
      </w:r>
    </w:p>
    <w:p w:rsidR="00C30D3D" w:rsidRDefault="00C30D3D" w:rsidP="00C30D3D">
      <w:pPr>
        <w:numPr>
          <w:ilvl w:val="1"/>
          <w:numId w:val="2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Музыкальная структура.                    8 стр.</w:t>
      </w:r>
    </w:p>
    <w:p w:rsidR="00C30D3D" w:rsidRDefault="00C30D3D" w:rsidP="00C30D3D">
      <w:pPr>
        <w:numPr>
          <w:ilvl w:val="1"/>
          <w:numId w:val="2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Расцвет  партесного пения.                8-10 стр.</w:t>
      </w:r>
    </w:p>
    <w:p w:rsidR="00C30D3D" w:rsidRDefault="00C30D3D" w:rsidP="00C30D3D">
      <w:pPr>
        <w:numPr>
          <w:ilvl w:val="1"/>
          <w:numId w:val="2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Композиторы партесного пения.      10-12 стр.</w:t>
      </w:r>
    </w:p>
    <w:p w:rsidR="00C30D3D" w:rsidRDefault="00C30D3D" w:rsidP="00C30D3D">
      <w:pPr>
        <w:numPr>
          <w:ilvl w:val="1"/>
          <w:numId w:val="2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Возникновение псальмы.                  12-13 стр.</w:t>
      </w:r>
    </w:p>
    <w:p w:rsidR="00C30D3D" w:rsidRDefault="00C30D3D" w:rsidP="00C30D3D">
      <w:pPr>
        <w:numPr>
          <w:ilvl w:val="0"/>
          <w:numId w:val="3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>Заключение.                                           14 стр.</w:t>
      </w:r>
    </w:p>
    <w:p w:rsidR="00C30D3D" w:rsidRDefault="00C30D3D" w:rsidP="00C30D3D">
      <w:pPr>
        <w:numPr>
          <w:ilvl w:val="0"/>
          <w:numId w:val="3"/>
        </w:numPr>
        <w:ind w:right="-1163"/>
        <w:rPr>
          <w:sz w:val="44"/>
          <w:szCs w:val="44"/>
        </w:rPr>
      </w:pPr>
      <w:r>
        <w:rPr>
          <w:sz w:val="44"/>
          <w:szCs w:val="44"/>
        </w:rPr>
        <w:t xml:space="preserve">Список используемой литературы.     15 стр.                               </w:t>
      </w:r>
    </w:p>
    <w:p w:rsidR="00C30D3D" w:rsidRDefault="00C30D3D" w:rsidP="00C30D3D">
      <w:pPr>
        <w:rPr>
          <w:sz w:val="44"/>
          <w:szCs w:val="44"/>
        </w:rPr>
      </w:pPr>
    </w:p>
    <w:p w:rsidR="00C30D3D" w:rsidRDefault="00C30D3D" w:rsidP="00C30D3D">
      <w:pPr>
        <w:rPr>
          <w:sz w:val="44"/>
          <w:szCs w:val="44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  <w:r>
        <w:rPr>
          <w:b/>
          <w:i/>
          <w:sz w:val="56"/>
          <w:szCs w:val="56"/>
          <w:u w:val="words"/>
        </w:rPr>
        <w:t>Введение:</w:t>
      </w: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36"/>
          <w:szCs w:val="36"/>
        </w:rPr>
      </w:pPr>
    </w:p>
    <w:p w:rsidR="00C30D3D" w:rsidRDefault="00C30D3D" w:rsidP="00C30D3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В исторической науке </w:t>
      </w:r>
      <w:r>
        <w:rPr>
          <w:sz w:val="36"/>
          <w:szCs w:val="36"/>
          <w:lang w:val="en-US"/>
        </w:rPr>
        <w:t>XVII</w:t>
      </w:r>
      <w:r w:rsidRPr="00C30D3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столетие принято называть «переходной эпохой», подготовившей реформы Петра Великого. Современники назвали свой век «бунташным», поскольку он опрокинул привычные устои жизни, внес кардинальные перемены в древней Руси. </w:t>
      </w:r>
    </w:p>
    <w:p w:rsidR="00C30D3D" w:rsidRDefault="00C30D3D" w:rsidP="00C30D3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Но, несмотря на это профессиональная музыка во многих жанрах достигает в </w:t>
      </w:r>
      <w:r>
        <w:rPr>
          <w:sz w:val="36"/>
          <w:szCs w:val="36"/>
          <w:lang w:val="en-US"/>
        </w:rPr>
        <w:t>XVII</w:t>
      </w:r>
      <w:r>
        <w:rPr>
          <w:sz w:val="36"/>
          <w:szCs w:val="36"/>
        </w:rPr>
        <w:t xml:space="preserve"> веке огромных, качественно новых завоеваний. Ее развитие, идет по пути усиления светского начала, причем светское проникает и в саму церковную музыку, меняет ее характер и формы воплощения. Но в это время авторитет церкви падает, в проведении церковных обрядов возникает стремление все осмыслить, проанализировать. В </w:t>
      </w:r>
      <w:r>
        <w:rPr>
          <w:sz w:val="36"/>
          <w:szCs w:val="36"/>
          <w:lang w:val="en-US"/>
        </w:rPr>
        <w:t>XVII</w:t>
      </w:r>
      <w:r>
        <w:rPr>
          <w:sz w:val="36"/>
          <w:szCs w:val="36"/>
        </w:rPr>
        <w:t xml:space="preserve"> веке в русской церкви произошел раскол, отразившемся на проведении культового богослужения и на его оформлении. И появляется мнение о несовместимости богослужебного пения и музыки. В связи с этими явлениями происходит перестройка знаменного пения и родилось партесное многоголосие.</w:t>
      </w:r>
    </w:p>
    <w:p w:rsidR="00C30D3D" w:rsidRDefault="00C30D3D" w:rsidP="00C30D3D">
      <w:pPr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  В своем реферате я раскрою тему партесного пения, т. к. мне очень нравится хоровое песнопение, а партесное пения является его разновидностью</w:t>
      </w:r>
      <w:r>
        <w:rPr>
          <w:sz w:val="28"/>
          <w:szCs w:val="28"/>
        </w:rPr>
        <w:t xml:space="preserve">. </w:t>
      </w: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sz w:val="28"/>
          <w:szCs w:val="28"/>
        </w:rPr>
      </w:pPr>
    </w:p>
    <w:p w:rsidR="00C30D3D" w:rsidRDefault="00C30D3D" w:rsidP="00C30D3D">
      <w:pPr>
        <w:jc w:val="both"/>
        <w:rPr>
          <w:b/>
          <w:i/>
          <w:sz w:val="40"/>
          <w:szCs w:val="40"/>
          <w:u w:val="words"/>
        </w:rPr>
      </w:pPr>
      <w:r>
        <w:rPr>
          <w:b/>
          <w:i/>
          <w:sz w:val="40"/>
          <w:szCs w:val="40"/>
          <w:u w:val="words"/>
        </w:rPr>
        <w:t>1. Зарождение партесного пения.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Вторая половина </w:t>
      </w:r>
      <w:r>
        <w:rPr>
          <w:sz w:val="32"/>
          <w:szCs w:val="32"/>
          <w:lang w:val="en-US"/>
        </w:rPr>
        <w:t>XVII</w:t>
      </w:r>
      <w:r>
        <w:rPr>
          <w:sz w:val="32"/>
          <w:szCs w:val="32"/>
        </w:rPr>
        <w:t xml:space="preserve"> столетия характеризуется качественно новыми явлениями в русской музыке: рождаются два, тесно связанные друг с другом жанра- Партесное пение и кант,- которым свойственны новые черты мелодико- гармонического языка и принципы формообразования. На первый план выступают гармоническая вертикаль, четкая метричность, интенсивное становление мажора и минора как основы ладового мышления. В связи с появлением партесного пения произошла перестройка знаменного пения и его модернизация.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Обновление знаменного распева было вызвано желанием сохранить высокую одноголосную традицию и, одновременно, приблизить ее к реалям певческой практики. 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Во второй половине </w:t>
      </w:r>
      <w:r>
        <w:rPr>
          <w:sz w:val="32"/>
          <w:szCs w:val="32"/>
          <w:lang w:val="en-US"/>
        </w:rPr>
        <w:t>XVII</w:t>
      </w:r>
      <w:r>
        <w:rPr>
          <w:sz w:val="32"/>
          <w:szCs w:val="32"/>
        </w:rPr>
        <w:t xml:space="preserve"> в. В певческий обиход входят новые одноголосные распевы- киевский, болгарский и греческий. Песнопения этих распевов записывались пятилинейной нотацией. Они принесли на Русь элементы нового музыкального мышления - мажорно- минорную основу мелодии, повторность, периодичность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Кондак восьмого гласа «Взбранной воеводе»</w:t>
      </w:r>
    </w:p>
    <w:p w:rsidR="00C30D3D" w:rsidRDefault="00C30D3D" w:rsidP="00C30D3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Греческого распева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Попытки усовершенствовать знаменный распев с помощью чуждых ему принципов привели к распаду одноголосной средневековой традиции. В богослужебной практике начинает развиваться новый вид музыки- Партесное пение. Исследование Н.А. Герасимовой позволяет выявить следующие показатели, по которым различаются распевы и партесное многоголосие:</w:t>
      </w:r>
    </w:p>
    <w:p w:rsidR="00C30D3D" w:rsidRDefault="00C30D3D" w:rsidP="00C30D3D">
      <w:pPr>
        <w:rPr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240"/>
        <w:gridCol w:w="3600"/>
      </w:tblGrid>
      <w:tr w:rsidR="00C30D3D">
        <w:trPr>
          <w:trHeight w:val="52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Знаменный распев.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Партесное многоголосие.</w:t>
            </w:r>
          </w:p>
        </w:tc>
      </w:tr>
      <w:tr w:rsidR="00C30D3D">
        <w:trPr>
          <w:trHeight w:val="34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Назначение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Церковный обряд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ind w:right="-1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Церковный обряд, а также иногда внецерковное исполнение</w:t>
            </w:r>
          </w:p>
        </w:tc>
      </w:tr>
      <w:tr w:rsidR="00C30D3D">
        <w:trPr>
          <w:trHeight w:val="36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Тексты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Канонические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Канонические и свободные</w:t>
            </w:r>
          </w:p>
        </w:tc>
      </w:tr>
      <w:tr w:rsidR="00C30D3D">
        <w:trPr>
          <w:trHeight w:val="16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Направленность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трансцендентным сущностям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психическому миру слушателя</w:t>
            </w:r>
          </w:p>
        </w:tc>
      </w:tr>
      <w:tr w:rsidR="00C30D3D">
        <w:trPr>
          <w:trHeight w:val="34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Аудитория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Прихожане как собрание верующих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Прихожане как верующие и как слушатели</w:t>
            </w:r>
          </w:p>
        </w:tc>
      </w:tr>
      <w:tr w:rsidR="00C30D3D">
        <w:trPr>
          <w:trHeight w:val="721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 Формы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Монодия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Развитое многоголосие</w:t>
            </w:r>
          </w:p>
        </w:tc>
      </w:tr>
      <w:tr w:rsidR="00C30D3D">
        <w:trPr>
          <w:trHeight w:val="19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 Место в ритуале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Постоянное присутствие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Кульминационные моменты</w:t>
            </w:r>
          </w:p>
        </w:tc>
      </w:tr>
      <w:tr w:rsidR="00C30D3D">
        <w:trPr>
          <w:trHeight w:val="31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7. Исполнители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Певчие (однородные тембры)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Певчие (разнородные тембры)</w:t>
            </w:r>
          </w:p>
        </w:tc>
      </w:tr>
      <w:tr w:rsidR="00C30D3D">
        <w:trPr>
          <w:trHeight w:val="52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8.Интонационное содержание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Фонд попевок распева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Фонд интонаций разнородного происхождения</w:t>
            </w:r>
          </w:p>
        </w:tc>
      </w:tr>
      <w:tr w:rsidR="00C30D3D">
        <w:trPr>
          <w:trHeight w:val="34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 Характеристика звучания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Однородность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3D" w:rsidRDefault="00C3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Контрастность</w:t>
            </w:r>
          </w:p>
        </w:tc>
      </w:tr>
    </w:tbl>
    <w:p w:rsidR="00C30D3D" w:rsidRDefault="00C30D3D" w:rsidP="00C30D3D">
      <w:pPr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Свое название новый вид храмового пения  получил от латинского слова  </w:t>
      </w:r>
      <w:r>
        <w:rPr>
          <w:sz w:val="32"/>
          <w:szCs w:val="32"/>
          <w:lang w:val="en-US"/>
        </w:rPr>
        <w:t>partes</w:t>
      </w:r>
      <w:r>
        <w:rPr>
          <w:sz w:val="32"/>
          <w:szCs w:val="32"/>
        </w:rPr>
        <w:softHyphen/>
        <w:t xml:space="preserve"> –партии. В его основе  лежал принцип  гомофонно-гармонического соподчинения голосов при господствующей роли четырехголосия. Этот принцип зародился в странах Западной Европы , развился в западных и юго-западных пределах Руси (на Украине и в Белоруссии) и уже в готовом виде был завезен в Москву в 50-е гг.</w:t>
      </w:r>
      <w:r>
        <w:rPr>
          <w:sz w:val="32"/>
          <w:szCs w:val="32"/>
          <w:lang w:val="en-US"/>
        </w:rPr>
        <w:t>XVII</w:t>
      </w:r>
      <w:r>
        <w:rPr>
          <w:sz w:val="32"/>
          <w:szCs w:val="32"/>
        </w:rPr>
        <w:t xml:space="preserve"> в.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Партесное пение  возникло на Руси путем  «скрещивания» западной музыкальной системы с православными певческими традициями. Его введение было связано с деятельностью музыкантов, получивших образование за границей, поскольку «острое ощущение невозможности совмещения музыки и богослужебного пения, столь характерное для  великорусского православного сознания, было в значительной мере притуплено у носителей  православия западных областей, из-за частых контактов с инославным населением, и именно это послужило причиной вступления на путь духовного компромисса , которым и явилось партесное пение».</w:t>
      </w:r>
    </w:p>
    <w:p w:rsidR="00C30D3D" w:rsidRDefault="00C30D3D" w:rsidP="00C30D3D">
      <w:pPr>
        <w:jc w:val="center"/>
        <w:rPr>
          <w:b/>
          <w:i/>
          <w:sz w:val="40"/>
          <w:szCs w:val="40"/>
          <w:u w:val="words"/>
        </w:rPr>
      </w:pPr>
      <w:r>
        <w:rPr>
          <w:b/>
          <w:i/>
          <w:sz w:val="40"/>
          <w:szCs w:val="40"/>
          <w:u w:val="words"/>
        </w:rPr>
        <w:t>2. Распространение партесного пения.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Распространение партесного пения в московском государстве происходило путем сильного давления  со стороны властей. Главный  идеолог церковных реформ патриарх Никон  приветствовал многоголосное пение. Партесы  получили поддержку и со стороны  царя Алексея Михайловича, который в начале 1652 г. Пригласил из Киева «творцов» (композиторов) партесного пения и хор певчих , профессионально владеющих искусством многоголосия. Однако и в период властвования Никона, и позднее изменения в церковнопевческой практике встречали сопротивление деятелей старообрядческого движения. Так, старообрядец о. Лазарь писал: «И патриарх Никон, и власти возлюбили языческое пение и в церквах поют многие стихи ни по-гречески, ни по-славянски, а  как звучит орган».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Новое многоголосие первоначально исполнялось под руководством приглашенных украинских и белорусских регентов. Они требовали от «спиваков» (то есть певчих) более мягкого и проникновенного стиля пения, противоставляя его «густому басистому» исполнению «московитов». Записывались партесные  песнопения с помощью пятилинейной нотации. Правда, ноты были не круглыми, а квадратными (так называемое  «киевское знамя»). Крюковая же нотация постепенно уходит из церковного обихода 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Официальное призвание многоголосного пения  в Русской Православной Церкви состоялось в 1668 г., когда прихожане одного из московских храмов обратились к иерархам восточной церкви с вопросом о возможности введения партесной музыки. Ответ патриархов был  весьма уклончив, однако он не содержал прямого осуждения многоголосия. Это позволило снять многовековой запрет на  многоголосное пение в русской церкви.</w:t>
      </w:r>
    </w:p>
    <w:p w:rsidR="00C30D3D" w:rsidRDefault="00C30D3D" w:rsidP="00C30D3D">
      <w:pPr>
        <w:jc w:val="center"/>
        <w:rPr>
          <w:b/>
          <w:i/>
          <w:sz w:val="40"/>
          <w:szCs w:val="40"/>
          <w:u w:val="words"/>
        </w:rPr>
      </w:pPr>
      <w:r>
        <w:rPr>
          <w:b/>
          <w:i/>
          <w:sz w:val="40"/>
          <w:szCs w:val="40"/>
          <w:u w:val="words"/>
        </w:rPr>
        <w:t>3. Развитие партесного пения.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>
        <w:rPr>
          <w:sz w:val="32"/>
          <w:szCs w:val="32"/>
        </w:rPr>
        <w:t>Новый вид певческого искусства мог развиваться лишь при условии соответствующего эстетического и теоретического обоснования. Принципы партесного многоголосия были изложены в ряде учебных пособий. Самым ярким музыкантом-теоретиком этого времени был Николай Павлович Дилецкий(Дылецкий) . О его жизни сохранились  противоречивые сведения. Достоверно известно, что Дилецкий некоторое время жил и работал в Польше. В 70-е гг. он переехал в Москву, где прославился как композитор и педагог. Свои теоретические взгляды Дилецкий изложил в труде «Идеа грамматики мусикийской» (смоленская редакция 1667 г., московские редакции 1679 и 1681гг.).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«Мусикийская грамматика» – первый крупный трактат , в котором можно найти ответы на самые разные вопросы по эстетике музыки и нотной грамоте. Отвечая на вопрос «Что есть мусикия?», Дилецкий пишет: «Мусикия есть, яже своим гласом возбуждает сердца человеческие : ово к веселию, ово к печали». Дилецкий  не пытался полностью отринуть опыт знаменного пения. Он стремился  соединить древнерусскую и европейскую традиции, опираясь на труды «многих искусных художников тако церкви  православныя творцов пения. якоже и римския, и от многих книг латинских яже о мусикии». В «Мусикийской грамматике» содержатся основные композиционно-технологические правила партесного многоголосия , знать которые предписывалось и композиторам , и  исполнителям . Его теория существенно облегчала русским распевщикам постижение нового искусства . Автору удалось выделить довольно элементарные приемы хорового письма . ориентируясь на исполнительские возможности не только коллективов столичных храмов , но и на хоры российской провинции 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Труд </w:t>
      </w:r>
      <w:r>
        <w:rPr>
          <w:sz w:val="32"/>
          <w:szCs w:val="32"/>
        </w:rPr>
        <w:tab/>
        <w:t>Н.П.Дилецкого имел ярых противников. В последней редакции «Мусикийской грамматики» тексту Дилецкого предшествовал трактат «О пении божественном», принадлежащий московскому дьякону Иоанникию Кореневу , в котором автор выступил в защиту теории Дилецкого и дал отповедь противникам партесного многоголосия . Критикуя вставочные   слоги в знаменном пении, Коренев пишет: «Можно сказать: никак иначе не следует петь, как только умом и сердцем и вещать разумными  устами. Имеют ли отношение разум и слова к тому, чего не понимает и не разумеет ни поющий , ни слушающий , как , например: Во памя ахабу-ва ахате , хе хо бувее вечную охо бу бува…» &lt;...&gt; Это ли благодарение? О неразумие и простота! Вот оно,  хуление! Если бы ты благодарил по татарски , это было бы приятно Богу , ибо татарин или знающий татарский  язык и понимающий его понял бы . Но нет  на земле такого человека и не будет , который так бы говорил… Существует ли внимательный слушатель такого пения?» Убежденный сторонник обновления храмового пения, Коренев утверждал, что «не только двухголосные, трехголосные  и четырехголосные, но и многоголосные песнопения можно  петь&lt;...&gt;, ибо наука премудрости не имеет конца». В конце своих размышлений Коренев поместил стихотворную притчу под названием «слово против невежественных и противящихся гордецов»: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Я трудился в этом деле: ты видишь мое старание,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Каким оно есть; прояви и свое - сам поймешь усердие,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И будет оно, как и мое, во славу Господню.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Познай музыку во всем свободную.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Аминь.  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На русской почве Партесное многоголосие быстро обрело национально окрашенные черты, отличающие его от западноевропейской музыки. Русские партесы имеют много общего с жизнерадостной и декоративной храмовой архитектурой и иконописью конца </w:t>
      </w:r>
      <w:r>
        <w:rPr>
          <w:sz w:val="32"/>
          <w:szCs w:val="32"/>
          <w:lang w:val="en-US"/>
        </w:rPr>
        <w:t>XVII</w:t>
      </w:r>
      <w:r>
        <w:rPr>
          <w:sz w:val="32"/>
          <w:szCs w:val="32"/>
        </w:rPr>
        <w:t xml:space="preserve"> в.; элементы украшательства, присущие новому многоголосию, напоминают причудливую поэзию раннего барокко.</w:t>
      </w:r>
    </w:p>
    <w:p w:rsidR="00C30D3D" w:rsidRDefault="00C30D3D" w:rsidP="00C30D3D">
      <w:pPr>
        <w:jc w:val="center"/>
        <w:rPr>
          <w:b/>
          <w:i/>
          <w:sz w:val="40"/>
          <w:szCs w:val="40"/>
          <w:u w:val="words"/>
        </w:rPr>
      </w:pPr>
      <w:r>
        <w:rPr>
          <w:b/>
          <w:i/>
          <w:sz w:val="40"/>
          <w:szCs w:val="40"/>
          <w:u w:val="words"/>
        </w:rPr>
        <w:t>4. Музыкальная структура партесного пения.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Основу партесного пения составил четырехголосный аккордовый склад с четко определенной ролью каждого голоса. Нередко главная мелодия заимствовалась из знаменных распевов и помещалась в теноре. Бас являлся гармонической основой, дискант двигался параллельно тенору в терцию или сексту, альт дополнял гармонию. Данная хоральная структура лишь изредка сменялась элементами имитационной полифонии. </w:t>
      </w:r>
    </w:p>
    <w:p w:rsidR="00C30D3D" w:rsidRDefault="00C30D3D" w:rsidP="00C30D3D">
      <w:pPr>
        <w:jc w:val="center"/>
        <w:rPr>
          <w:b/>
          <w:i/>
          <w:sz w:val="40"/>
          <w:szCs w:val="40"/>
          <w:u w:val="words"/>
        </w:rPr>
      </w:pPr>
      <w:r>
        <w:rPr>
          <w:b/>
          <w:i/>
          <w:sz w:val="40"/>
          <w:szCs w:val="40"/>
          <w:u w:val="words"/>
        </w:rPr>
        <w:t>5. Расцвет партесного пения.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</w:t>
      </w:r>
      <w:r>
        <w:rPr>
          <w:sz w:val="32"/>
          <w:szCs w:val="32"/>
        </w:rPr>
        <w:t xml:space="preserve">Наивысшего расцвета Партесное пение достигает в новом жанре - </w:t>
      </w:r>
      <w:r>
        <w:rPr>
          <w:i/>
          <w:sz w:val="32"/>
          <w:szCs w:val="32"/>
        </w:rPr>
        <w:t xml:space="preserve">партесном концерте. </w:t>
      </w:r>
      <w:r>
        <w:rPr>
          <w:sz w:val="32"/>
          <w:szCs w:val="32"/>
        </w:rPr>
        <w:t>Концерт был рожден в недрах стиля барокко с его склонностью к пышности, помпезности, динамичности и праздничной орнаментальности. Музыка концертов создавалась в расчете на профессиональное исполнение большим хором (до 48 голосов) или двумя хорами. Нормой считались композиции на 8-12 голосов. Исполнялись концерты в храме после Литургии (отсюда их название «запричастные») без сопровождения каких- либо инструментов.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Партесный концерт </w:t>
      </w:r>
      <w:r>
        <w:rPr>
          <w:sz w:val="32"/>
          <w:szCs w:val="32"/>
          <w:lang w:val="en-US"/>
        </w:rPr>
        <w:t>a</w:t>
      </w:r>
      <w:r w:rsidRPr="00C30D3D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capella</w:t>
      </w:r>
      <w:r>
        <w:rPr>
          <w:sz w:val="32"/>
          <w:szCs w:val="32"/>
        </w:rPr>
        <w:t xml:space="preserve"> возник на Руси, минуя общую для европейской музыки стадию развития ренессансного многоголосия. Сам жанр хорового концерта сложился значительно ранее, на рубеже </w:t>
      </w:r>
      <w:r>
        <w:rPr>
          <w:sz w:val="32"/>
          <w:szCs w:val="32"/>
          <w:lang w:val="en-US"/>
        </w:rPr>
        <w:t>XVI</w:t>
      </w:r>
      <w:r>
        <w:rPr>
          <w:sz w:val="32"/>
          <w:szCs w:val="32"/>
        </w:rPr>
        <w:t xml:space="preserve"> и </w:t>
      </w:r>
      <w:r>
        <w:rPr>
          <w:sz w:val="32"/>
          <w:szCs w:val="32"/>
          <w:lang w:val="en-US"/>
        </w:rPr>
        <w:t>XVII</w:t>
      </w:r>
      <w:r>
        <w:rPr>
          <w:sz w:val="32"/>
          <w:szCs w:val="32"/>
        </w:rPr>
        <w:t xml:space="preserve"> вв. в творчестве представителей венецианской композиторской школы Андреа и Джованни Габриели. В их концертах откристаллизовался «роскошный стиль» барочной композиции, где важное место занимали колористические эффекты. В дальнейшем хоровой концерт получил широкое развитие у славянских народов, в частности - в творчестве мастеров польской школы. Влияние этой музыки было особенно ощутимо на ранней стадии становления концертного многоголосия в русских храмах. На создателей польских хоровых композиций ссылается в своей «Мусикийской грамматике» Дилецкий при обобщении основных принципов сочинения партесных концертов.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Главным среди изложенных правил следует считать требование строгого соотнесения музыки и поэзии. Дилецкий рекомендует композиторам внимательно относиться к тексту, определяющему, по его мнению, музыкальную форму. Он придает большое значение так называемой «диспозиции»- расположение частей произведения в соответствии с содержанием литературной основы. Именно поэтому в партесных концертах редко встречается реприза и лишь в тех случаях, если есть повторы текста. Не менее важным считал Дилецкий концертный принцип организации музыкального материала путем сопоставления полного звучания хора и выделенной ансаблевой группой. 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 истории культуры имя Дилецкого долгое время оставалось забытым, а его музыка - неизвестной. Лишь сравнительнонедавно рукописи композитора привлекли внимание исследователей. Основная масса сочинений Дилецкого написана для восьмиголосного хора, трактуемого как два хоровых состава по четыре голоса в каждом. Крупнейшим его произведением является Воскресенский канон, где композитор продемонстрировал мастерское владениеразличными приемами партесного многоголосия.  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Н.П. Дилецкий. Воскресный канон.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В отличие от внеличностного содержания знаменных распевов, партесные композиции воплощали разнообразные человеческие переживания. Спектр этих образов был чрезвычайно широк - от выразительной лирики  до масштабных народных ликований. Большая часть русских концертов отмечена чертами торжественности и праздности.</w:t>
      </w:r>
    </w:p>
    <w:p w:rsidR="00C30D3D" w:rsidRDefault="00C30D3D" w:rsidP="00C30D3D">
      <w:pPr>
        <w:jc w:val="center"/>
        <w:rPr>
          <w:b/>
          <w:i/>
          <w:sz w:val="40"/>
          <w:szCs w:val="40"/>
          <w:u w:val="words"/>
        </w:rPr>
      </w:pPr>
      <w:r>
        <w:rPr>
          <w:b/>
          <w:i/>
          <w:sz w:val="40"/>
          <w:szCs w:val="40"/>
          <w:u w:val="words"/>
        </w:rPr>
        <w:t>6. Композиторы в партесном пении.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В процессе развития Партесное многоголосие постепенно менялось: усложнялись полифоническая техника и интонационный строй композиций. С введением партесного пения храмовая музыка приобрела авторство. Талантливыми творцами партесных концертов были такие композиторы, как Федор Редриков, Николай Калашников и др. Самой же большой популярностью пользовались сочинения «государева певчего дьяка» </w:t>
      </w:r>
      <w:r>
        <w:rPr>
          <w:b/>
          <w:sz w:val="32"/>
          <w:szCs w:val="32"/>
        </w:rPr>
        <w:t>Василия Поликарповича Титова</w:t>
      </w:r>
      <w:r>
        <w:rPr>
          <w:sz w:val="32"/>
          <w:szCs w:val="32"/>
        </w:rPr>
        <w:t>, в творчестве которого партесный концерт достигает наивысшего развития.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Биография Титова известна лишь по отрывочным данным.  Впервые его имя упоминается  среди певчих дьяков в 1682 г. Через четыре года он уже числится первым певцом , что свидетельствует о необычайной  одаренности мастера. Подтверждением сказанному является  огромное творческое наследие Титова- им создано более двухсот различных сочинений.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Музыка Титова отличается мелодическим богатством и разнообразием форм. Композитор тяготел к монументальным композициям и праздничным музыкальным образам. В отличии от своих предшественников Титов смело использовал разнообразные приемы полифонического развития, преодолевая статистику чисто аккордового склада. Композитор, следуя заветам Дилецкого, постоянно искал  средства музыкальной выразительности, отражающие содержательную сторону текста. Так, в концерте «Радуйтесь Богу, Помощнику нашему» имитация в верхних голосах хора передает восторженные возгласы людей, а в концерте «Днесь Христос на Иордан прииде» волнообразные вокальные фигурации иллюстрируют набегающие речные волны: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В.П. Титов «Днесь   Христос</w:t>
      </w:r>
    </w:p>
    <w:p w:rsidR="00C30D3D" w:rsidRDefault="00C30D3D" w:rsidP="00C30D3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На Иордан прииде»</w:t>
      </w:r>
      <w:r>
        <w:rPr>
          <w:sz w:val="32"/>
          <w:szCs w:val="32"/>
        </w:rPr>
        <w:tab/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Замечательным образцом музыки Титова является восьмиголосный концерт «Златокованую трубу…», созданный в честь св. Иоанна Златоуста. В основу концерта положен текст стихиры из пяти строф с условным разделением на строки. Каждой строфе соответствует завершенный раздел музыкальной формы, заканчивающийся полной каденцией. Однако в пределах части композитор достаточно свободно обращается с текстом, целиком подчиняя его музыкальному замыслу. Это свидетельствует о постепенном становлении в русском многоголосии чисто музыкальных закономерностей, не подвластных абсолютному диктату слова: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В.П. Титов. Концерт «Златокованую трубу…»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center"/>
        <w:rPr>
          <w:b/>
          <w:i/>
          <w:sz w:val="40"/>
          <w:szCs w:val="40"/>
          <w:u w:val="words"/>
        </w:rPr>
      </w:pPr>
      <w:r>
        <w:rPr>
          <w:b/>
          <w:i/>
          <w:sz w:val="40"/>
          <w:szCs w:val="40"/>
          <w:u w:val="words"/>
        </w:rPr>
        <w:t>7. Возникновение псальмы.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Тенденция обмирщения музыкального искусства сказалось не только в храмовой культуре, но и в развитии внелитургической духовной  («книжной») песни. Одновременно с утверждением партесного  пения возник новый бытовой жанр- многоголосная песня под названием  п с а л ь м а. Подобно стихам покаянным, псальма была основана на поэзии духовного содержания. Исполнялись псальмы вне храма на три голоса без сопровождения инструментов.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Псальма представляла собой строфическую песню с четко определенной ролью каждого голоса. Мелодика этой новой песенной поэзии не была связана со знаменным распевом, поскольку первоначально основой псальмы послужили источники европейской ( польской, украинской) бытовой музыки.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Центры развития внелитургической духовной песни становится Воскресенский монастырь (Новый Иерусалим под Москвой), где руководящий пост занимал соратник патриарха Никона, монашествующий поэт Герман (Воскресенский). Он профессионально владел певческим искусством и сам  сочинял музыку к своим стихам. В его псальмах слились элементы гимнической богослужебной поэзии и русской народной песенности.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Развитию внелитургической музыки предшествовало рождение светского силлабического стихосложения, достигшего расцвета в барочной поэзии Симеона Полоцкого. Его вирши пользовались большой популярностью при дворе Алексея Михайловича. Выдающимся памятником культуры конца </w:t>
      </w:r>
      <w:r>
        <w:rPr>
          <w:sz w:val="32"/>
          <w:szCs w:val="32"/>
          <w:lang w:val="en-US"/>
        </w:rPr>
        <w:t>XVII</w:t>
      </w:r>
      <w:r w:rsidRPr="00C30D3D">
        <w:rPr>
          <w:sz w:val="32"/>
          <w:szCs w:val="32"/>
        </w:rPr>
        <w:t xml:space="preserve"> </w:t>
      </w:r>
      <w:r>
        <w:rPr>
          <w:sz w:val="32"/>
          <w:szCs w:val="32"/>
        </w:rPr>
        <w:t>в., где органично соединились духовная поэзия и бытовая песня, является «П с а л т ы р ь   р и ф м о т в о р н а я», созданная Симеоном Полоцким и Василием Титовым.</w:t>
      </w:r>
    </w:p>
    <w:p w:rsidR="00C30D3D" w:rsidRDefault="00C30D3D" w:rsidP="00C30D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Поэтический перевод древних библейских текстов, посвященный царю Федору Алексеевичу, был издан в 1680 г. без музыки, хотя Полоцкий рассчитывал на его музыкальное воплощение. Музыку к псалмам Титов написал несколько позднее, между 1682-1687 гг. Создавая ее, композитор от своего привычного монументального хорового стиля. Музыкальный склад большей части псалмов отличается камерностью и простотой; строфы песен нередко представляют собой элементарное четырехтактовое построение. Псалмы предназначены для трехголосного исполнения без сопровождения инструментов. Каждая песенная миниатюра (а всего их  в соответствии с Псалтырью сто пятьдесят) обладает достаточно ярким характером и законченностью форм. Среди них встречаются псалмы, близкие народно-песенным жанром.  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  <w:r>
        <w:rPr>
          <w:b/>
          <w:i/>
          <w:sz w:val="56"/>
          <w:szCs w:val="56"/>
          <w:u w:val="words"/>
        </w:rPr>
        <w:t>Заключение.</w:t>
      </w:r>
    </w:p>
    <w:p w:rsidR="00C30D3D" w:rsidRDefault="00C30D3D" w:rsidP="00C30D3D">
      <w:pPr>
        <w:jc w:val="center"/>
        <w:rPr>
          <w:sz w:val="36"/>
          <w:szCs w:val="36"/>
          <w:u w:val="words"/>
        </w:rPr>
      </w:pPr>
    </w:p>
    <w:p w:rsidR="00C30D3D" w:rsidRDefault="00C30D3D" w:rsidP="00C30D3D">
      <w:pPr>
        <w:jc w:val="center"/>
        <w:rPr>
          <w:sz w:val="36"/>
          <w:szCs w:val="36"/>
          <w:u w:val="words"/>
        </w:rPr>
      </w:pPr>
    </w:p>
    <w:p w:rsidR="00C30D3D" w:rsidRDefault="00C30D3D" w:rsidP="00C30D3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Таким образом «бунташный» век принес в русскую музыкальную культуру много нового при неизбежном разрушении древнерусской традиции, в которой сфера прфессионального творчества не затрагивала светские жанры. Завершилось многовековое разграничение богослужебного пения и музыки. Секуляризация, вторгаясь в область религиозную, способствовала формированию профессионального многоголосия и, одновременно, «выходу музыки» за пределы храмовой службы, результатом которого явилось рождение внелитургической бытовой песни. </w:t>
      </w:r>
    </w:p>
    <w:p w:rsidR="00C30D3D" w:rsidRDefault="00C30D3D" w:rsidP="00C30D3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Написав реферат по теме партесное пение я пришла к выводу, что, несмотря на то, что в церкви произошел раскол все равно церковное пение продолжало развиваться и радовать окружающих. </w:t>
      </w:r>
    </w:p>
    <w:p w:rsidR="00C30D3D" w:rsidRDefault="00C30D3D" w:rsidP="00C30D3D">
      <w:pPr>
        <w:jc w:val="both"/>
        <w:rPr>
          <w:sz w:val="36"/>
          <w:szCs w:val="36"/>
        </w:rPr>
      </w:pPr>
    </w:p>
    <w:p w:rsidR="00C30D3D" w:rsidRDefault="00C30D3D" w:rsidP="00C30D3D">
      <w:pPr>
        <w:jc w:val="both"/>
        <w:rPr>
          <w:sz w:val="36"/>
          <w:szCs w:val="36"/>
        </w:rPr>
      </w:pPr>
    </w:p>
    <w:p w:rsidR="00C30D3D" w:rsidRDefault="00C30D3D" w:rsidP="00C30D3D">
      <w:pPr>
        <w:jc w:val="both"/>
        <w:rPr>
          <w:sz w:val="36"/>
          <w:szCs w:val="36"/>
        </w:rPr>
      </w:pPr>
    </w:p>
    <w:p w:rsidR="00C30D3D" w:rsidRDefault="00C30D3D" w:rsidP="00C30D3D">
      <w:pPr>
        <w:jc w:val="both"/>
        <w:rPr>
          <w:sz w:val="36"/>
          <w:szCs w:val="36"/>
        </w:rPr>
      </w:pPr>
    </w:p>
    <w:p w:rsidR="00C30D3D" w:rsidRDefault="00C30D3D" w:rsidP="00C30D3D">
      <w:pPr>
        <w:jc w:val="both"/>
        <w:rPr>
          <w:sz w:val="36"/>
          <w:szCs w:val="36"/>
        </w:rPr>
      </w:pPr>
    </w:p>
    <w:p w:rsidR="00C30D3D" w:rsidRDefault="00C30D3D" w:rsidP="00C30D3D">
      <w:pPr>
        <w:jc w:val="both"/>
        <w:rPr>
          <w:sz w:val="36"/>
          <w:szCs w:val="36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  <w:r>
        <w:rPr>
          <w:b/>
          <w:i/>
          <w:sz w:val="56"/>
          <w:szCs w:val="56"/>
          <w:u w:val="words"/>
        </w:rPr>
        <w:t>Список используемой литературы:</w:t>
      </w:r>
    </w:p>
    <w:p w:rsidR="00C30D3D" w:rsidRDefault="00C30D3D" w:rsidP="00C30D3D">
      <w:pPr>
        <w:jc w:val="center"/>
        <w:rPr>
          <w:b/>
          <w:i/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sz w:val="56"/>
          <w:szCs w:val="56"/>
          <w:u w:val="words"/>
        </w:rPr>
      </w:pPr>
    </w:p>
    <w:p w:rsidR="00C30D3D" w:rsidRDefault="00C30D3D" w:rsidP="00C30D3D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  1. Герасимова - Персидская Н. А. «Русская музыка» </w:t>
      </w:r>
      <w:r>
        <w:rPr>
          <w:sz w:val="56"/>
          <w:szCs w:val="56"/>
          <w:lang w:val="en-US"/>
        </w:rPr>
        <w:t>XVII</w:t>
      </w:r>
      <w:r>
        <w:rPr>
          <w:sz w:val="56"/>
          <w:szCs w:val="56"/>
        </w:rPr>
        <w:t xml:space="preserve"> в.: встреча двух эпох.- М., 1994</w:t>
      </w:r>
    </w:p>
    <w:p w:rsidR="00C30D3D" w:rsidRDefault="00C30D3D" w:rsidP="00C30D3D">
      <w:pPr>
        <w:jc w:val="center"/>
        <w:rPr>
          <w:sz w:val="56"/>
          <w:szCs w:val="56"/>
          <w:u w:val="words"/>
        </w:rPr>
      </w:pPr>
    </w:p>
    <w:p w:rsidR="00C30D3D" w:rsidRDefault="00C30D3D" w:rsidP="00C30D3D">
      <w:pPr>
        <w:jc w:val="center"/>
        <w:rPr>
          <w:sz w:val="56"/>
          <w:szCs w:val="56"/>
          <w:u w:val="words"/>
        </w:rPr>
      </w:pPr>
    </w:p>
    <w:p w:rsidR="00C30D3D" w:rsidRDefault="00C30D3D" w:rsidP="00C30D3D">
      <w:pPr>
        <w:numPr>
          <w:ilvl w:val="0"/>
          <w:numId w:val="4"/>
        </w:numPr>
        <w:jc w:val="both"/>
        <w:rPr>
          <w:sz w:val="52"/>
          <w:szCs w:val="52"/>
        </w:rPr>
      </w:pPr>
      <w:r>
        <w:rPr>
          <w:sz w:val="52"/>
          <w:szCs w:val="52"/>
        </w:rPr>
        <w:t>Орлова Е.М. «Лекции по истории русской музыки». - М., 1977  (с.116-144)</w:t>
      </w:r>
    </w:p>
    <w:p w:rsidR="00C30D3D" w:rsidRDefault="00C30D3D" w:rsidP="00C30D3D">
      <w:pPr>
        <w:ind w:left="360"/>
        <w:jc w:val="both"/>
        <w:rPr>
          <w:sz w:val="52"/>
          <w:szCs w:val="52"/>
        </w:rPr>
      </w:pPr>
    </w:p>
    <w:p w:rsidR="00C30D3D" w:rsidRDefault="00C30D3D" w:rsidP="00C30D3D">
      <w:pPr>
        <w:ind w:left="360"/>
        <w:jc w:val="both"/>
        <w:rPr>
          <w:sz w:val="52"/>
          <w:szCs w:val="52"/>
        </w:rPr>
      </w:pPr>
    </w:p>
    <w:p w:rsidR="00C30D3D" w:rsidRDefault="00C30D3D" w:rsidP="00C30D3D">
      <w:pPr>
        <w:ind w:left="360"/>
        <w:jc w:val="both"/>
        <w:rPr>
          <w:sz w:val="52"/>
          <w:szCs w:val="52"/>
        </w:rPr>
      </w:pPr>
    </w:p>
    <w:p w:rsidR="00C30D3D" w:rsidRDefault="00C30D3D" w:rsidP="00C30D3D">
      <w:pPr>
        <w:numPr>
          <w:ilvl w:val="0"/>
          <w:numId w:val="4"/>
        </w:numPr>
        <w:jc w:val="both"/>
        <w:rPr>
          <w:sz w:val="52"/>
          <w:szCs w:val="52"/>
        </w:rPr>
      </w:pPr>
      <w:r>
        <w:rPr>
          <w:sz w:val="52"/>
          <w:szCs w:val="52"/>
        </w:rPr>
        <w:t>Рапацкая Л.А. «История русской музыки». - М., 2001 (с. 40-52).</w:t>
      </w: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C30D3D" w:rsidRDefault="00C30D3D" w:rsidP="00C30D3D">
      <w:pPr>
        <w:jc w:val="both"/>
        <w:rPr>
          <w:sz w:val="32"/>
          <w:szCs w:val="32"/>
        </w:rPr>
      </w:pPr>
    </w:p>
    <w:p w:rsidR="0009526A" w:rsidRDefault="0009526A">
      <w:bookmarkStart w:id="0" w:name="_GoBack"/>
      <w:bookmarkEnd w:id="0"/>
    </w:p>
    <w:sectPr w:rsidR="0009526A" w:rsidSect="00C30D3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661"/>
    <w:multiLevelType w:val="hybridMultilevel"/>
    <w:tmpl w:val="8A043B9C"/>
    <w:lvl w:ilvl="0" w:tplc="A55097C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6076B"/>
    <w:multiLevelType w:val="hybridMultilevel"/>
    <w:tmpl w:val="D0FC133C"/>
    <w:lvl w:ilvl="0" w:tplc="961894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326AA"/>
    <w:multiLevelType w:val="hybridMultilevel"/>
    <w:tmpl w:val="A8983D46"/>
    <w:lvl w:ilvl="0" w:tplc="F1500B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150A9A0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575EB"/>
    <w:multiLevelType w:val="hybridMultilevel"/>
    <w:tmpl w:val="B4080DD2"/>
    <w:lvl w:ilvl="0" w:tplc="EE6E7AD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707"/>
    <w:rsid w:val="0009526A"/>
    <w:rsid w:val="003D42CF"/>
    <w:rsid w:val="00705707"/>
    <w:rsid w:val="00860A79"/>
    <w:rsid w:val="00BD7725"/>
    <w:rsid w:val="00C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74279-A24C-43F7-A919-F665ABC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3D"/>
    <w:rPr>
      <w:sz w:val="24"/>
      <w:szCs w:val="24"/>
    </w:rPr>
  </w:style>
  <w:style w:type="paragraph" w:styleId="1">
    <w:name w:val="heading 1"/>
    <w:basedOn w:val="a"/>
    <w:next w:val="a"/>
    <w:qFormat/>
    <w:rsid w:val="00BD7725"/>
    <w:pPr>
      <w:keepNext/>
      <w:jc w:val="center"/>
      <w:outlineLvl w:val="0"/>
    </w:pPr>
    <w:rPr>
      <w:sz w:val="140"/>
      <w:szCs w:val="20"/>
    </w:rPr>
  </w:style>
  <w:style w:type="paragraph" w:styleId="2">
    <w:name w:val="heading 2"/>
    <w:basedOn w:val="a"/>
    <w:next w:val="a"/>
    <w:qFormat/>
    <w:rsid w:val="00BD7725"/>
    <w:pPr>
      <w:keepNext/>
      <w:jc w:val="center"/>
      <w:outlineLvl w:val="1"/>
    </w:pPr>
    <w:rPr>
      <w:sz w:val="80"/>
      <w:szCs w:val="20"/>
    </w:rPr>
  </w:style>
  <w:style w:type="paragraph" w:styleId="3">
    <w:name w:val="heading 3"/>
    <w:basedOn w:val="a"/>
    <w:next w:val="a"/>
    <w:qFormat/>
    <w:rsid w:val="00BD7725"/>
    <w:pPr>
      <w:keepNext/>
      <w:jc w:val="right"/>
      <w:outlineLvl w:val="2"/>
    </w:pPr>
    <w:rPr>
      <w:sz w:val="36"/>
      <w:szCs w:val="20"/>
    </w:rPr>
  </w:style>
  <w:style w:type="paragraph" w:styleId="4">
    <w:name w:val="heading 4"/>
    <w:basedOn w:val="a"/>
    <w:next w:val="a"/>
    <w:qFormat/>
    <w:rsid w:val="00BD7725"/>
    <w:pPr>
      <w:keepNext/>
      <w:jc w:val="center"/>
      <w:outlineLvl w:val="3"/>
    </w:pPr>
    <w:rPr>
      <w:i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cp:lastModifiedBy>admin</cp:lastModifiedBy>
  <cp:revision>2</cp:revision>
  <dcterms:created xsi:type="dcterms:W3CDTF">2014-04-15T19:10:00Z</dcterms:created>
  <dcterms:modified xsi:type="dcterms:W3CDTF">2014-04-15T19:10:00Z</dcterms:modified>
</cp:coreProperties>
</file>