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8B" w:rsidRPr="002C2246" w:rsidRDefault="00B72B8B" w:rsidP="002C2246">
      <w:pPr>
        <w:pStyle w:val="21"/>
        <w:widowControl w:val="0"/>
        <w:ind w:firstLine="709"/>
      </w:pPr>
      <w:r w:rsidRPr="002C2246">
        <w:t>Целевой направленностью функционирования системы финансовых ресурсов предприятия выступает обеспечение ее стоимостного прироста, что</w:t>
      </w:r>
      <w:r w:rsidR="002C2246">
        <w:t xml:space="preserve"> </w:t>
      </w:r>
      <w:r w:rsidRPr="002C2246">
        <w:t xml:space="preserve">позволяет обеспечить выполнение производственных и непроизводственных задач. В силу ограниченности ресурсов предприятие должно использовать поступающую в систему стоимость и образуемые за ее счет ресурсы с прибылью. Такое функционирование означает воспроизводство имеющихся ресурсов, финансовый рост, рост стоимости бизнеса. Акцент на стоимостном воспроизводстве, создании стоимости означает </w:t>
      </w:r>
      <w:r w:rsidRPr="002C2246">
        <w:rPr>
          <w:iCs/>
        </w:rPr>
        <w:t>трансформацию распределительной функции финансов в воспроизводственную</w:t>
      </w:r>
      <w:r w:rsidRPr="002C2246">
        <w:t>. Подобное функциональное предназначение финансов определяется зарубежной наукой последних лет.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Рациональное управление системой ресурсов реализуется в рамках менеджмента финансовых ресурсов. Знание экономических законов позволяет менеджеру эффективнее достигать поставленных целей и реализовывать функциональное назначение ресурсов. Процесс воспроизводства финансовых ресурсов рассматривался как состоящий из двух стадий – формирования и использования.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На стадии формирования решаются вопросы о структуре ресурсов и соответствующей плате за них. Цена ресурсов определяется для следующих целей: 1) определения уровня финансовых издержек, связанных с функционированием предприятия; 2) принятия инвестиционных решений; 3) построение оптимальной структуры ресурсов.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Цена ресурсов вычисляется по формуле: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Ц = </w:t>
      </w:r>
      <w:r w:rsidR="0039564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>
            <v:imagedata r:id="rId7" o:title=""/>
          </v:shape>
        </w:pic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Ц – цена финансовых ресурсов, %;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И – издержки на обслуживание ресурсов;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2"/>
        </w:rPr>
        <w:t>Р – величина ресурсов.</w:t>
      </w:r>
    </w:p>
    <w:p w:rsidR="00B72B8B" w:rsidRPr="002C2246" w:rsidRDefault="00B72B8B" w:rsidP="002C2246">
      <w:pPr>
        <w:pStyle w:val="a4"/>
        <w:widowControl w:val="0"/>
        <w:spacing w:line="360" w:lineRule="auto"/>
        <w:ind w:firstLine="709"/>
        <w:jc w:val="both"/>
        <w:rPr>
          <w:lang w:val="en-US"/>
        </w:rPr>
      </w:pPr>
      <w:r w:rsidRPr="002C2246">
        <w:t>Оценка совокупности видов используемых ресурсов рассчитывается как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Ц = </w:t>
      </w:r>
      <w:r w:rsidRPr="002C2246">
        <w:rPr>
          <w:sz w:val="28"/>
          <w:szCs w:val="28"/>
        </w:rPr>
        <w:sym w:font="Symbol" w:char="F053"/>
      </w:r>
      <w:r w:rsidRPr="002C2246">
        <w:rPr>
          <w:sz w:val="28"/>
          <w:szCs w:val="28"/>
        </w:rPr>
        <w:t>ц</w:t>
      </w:r>
      <w:r w:rsidRPr="002C2246">
        <w:rPr>
          <w:sz w:val="28"/>
          <w:szCs w:val="28"/>
          <w:vertAlign w:val="subscript"/>
        </w:rPr>
        <w:t>i</w:t>
      </w:r>
      <w:r w:rsidR="002C2246">
        <w:rPr>
          <w:sz w:val="28"/>
          <w:szCs w:val="28"/>
          <w:vertAlign w:val="subscript"/>
        </w:rPr>
        <w:t xml:space="preserve"> </w:t>
      </w:r>
      <w:r w:rsidRPr="002C2246">
        <w:rPr>
          <w:sz w:val="28"/>
          <w:szCs w:val="28"/>
        </w:rPr>
        <w:t>в</w:t>
      </w:r>
      <w:r w:rsidRPr="002C2246">
        <w:rPr>
          <w:sz w:val="28"/>
          <w:szCs w:val="28"/>
          <w:vertAlign w:val="subscript"/>
        </w:rPr>
        <w:t>i</w:t>
      </w:r>
    </w:p>
    <w:p w:rsidR="002C2246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Ц – цена всей совокупности используемых ресурсов;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ц</w:t>
      </w:r>
      <w:r w:rsidRPr="002C2246">
        <w:rPr>
          <w:sz w:val="28"/>
          <w:szCs w:val="22"/>
          <w:vertAlign w:val="subscript"/>
        </w:rPr>
        <w:t>i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–- цена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i-го вида ресурсов;</w:t>
      </w:r>
      <w:r w:rsidR="002C2246">
        <w:rPr>
          <w:sz w:val="28"/>
          <w:szCs w:val="22"/>
        </w:rPr>
        <w:t xml:space="preserve">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2"/>
        </w:rPr>
        <w:t>в</w:t>
      </w:r>
      <w:r w:rsidRPr="002C2246">
        <w:rPr>
          <w:sz w:val="28"/>
          <w:szCs w:val="22"/>
          <w:vertAlign w:val="subscript"/>
        </w:rPr>
        <w:t>i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–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удельный вес i-го вида ресурсов.</w:t>
      </w:r>
      <w:r w:rsidR="002C2246">
        <w:rPr>
          <w:sz w:val="28"/>
          <w:szCs w:val="28"/>
        </w:rPr>
        <w:t xml:space="preserve">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Каждый вид ресурсов связан с издержками, которые могут быть исчислены с той или иной степенью точности. </w:t>
      </w:r>
      <w:r w:rsidRPr="002C2246">
        <w:rPr>
          <w:iCs/>
          <w:sz w:val="28"/>
          <w:szCs w:val="28"/>
        </w:rPr>
        <w:t>В качестве оцениваемого вида ресурсов (ц</w:t>
      </w:r>
      <w:r w:rsidRPr="002C2246">
        <w:rPr>
          <w:iCs/>
          <w:sz w:val="28"/>
          <w:szCs w:val="28"/>
          <w:vertAlign w:val="subscript"/>
        </w:rPr>
        <w:t>i</w:t>
      </w:r>
      <w:r w:rsidRPr="002C2246">
        <w:rPr>
          <w:iCs/>
          <w:sz w:val="28"/>
          <w:szCs w:val="28"/>
        </w:rPr>
        <w:t>) могут выступать элементы любой из рассмотренных классификаций, что позволяет оценить совокупность ресурсов с различных позиций (табл. 1).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Таблица 1 – Структура и оценка используемых финансовых ресурсов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893"/>
        <w:gridCol w:w="1491"/>
        <w:gridCol w:w="1893"/>
        <w:gridCol w:w="1893"/>
      </w:tblGrid>
      <w:tr w:rsidR="00B72B8B" w:rsidRPr="002C2246" w:rsidTr="002C2246">
        <w:trPr>
          <w:cantSplit/>
          <w:trHeight w:val="585"/>
        </w:trPr>
        <w:tc>
          <w:tcPr>
            <w:tcW w:w="18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Вид ресурсов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Величина ресурса, руб.</w:t>
            </w:r>
          </w:p>
        </w:tc>
        <w:tc>
          <w:tcPr>
            <w:tcW w:w="14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Издержки обслуживания, руб.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 ресурса, %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Удельный вес ресурса, %</w:t>
            </w:r>
          </w:p>
        </w:tc>
      </w:tr>
      <w:tr w:rsidR="00B72B8B" w:rsidRPr="002C2246" w:rsidTr="002C2246">
        <w:trPr>
          <w:cantSplit/>
          <w:trHeight w:val="323"/>
        </w:trPr>
        <w:tc>
          <w:tcPr>
            <w:tcW w:w="18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Собственный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60</w:t>
            </w:r>
          </w:p>
        </w:tc>
        <w:tc>
          <w:tcPr>
            <w:tcW w:w="14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3,6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60</w:t>
            </w:r>
          </w:p>
        </w:tc>
      </w:tr>
      <w:tr w:rsidR="00B72B8B" w:rsidRPr="002C2246" w:rsidTr="002C2246">
        <w:trPr>
          <w:cantSplit/>
          <w:trHeight w:val="98"/>
        </w:trPr>
        <w:tc>
          <w:tcPr>
            <w:tcW w:w="18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Заемный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  <w:tc>
          <w:tcPr>
            <w:tcW w:w="14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5,4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18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</w:tr>
      <w:tr w:rsidR="00B72B8B" w:rsidRPr="002C2246" w:rsidTr="002C2246">
        <w:trPr>
          <w:cantSplit/>
          <w:trHeight w:val="173"/>
        </w:trPr>
        <w:tc>
          <w:tcPr>
            <w:tcW w:w="18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Привлеченный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  <w:tc>
          <w:tcPr>
            <w:tcW w:w="149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0,3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</w:t>
            </w:r>
          </w:p>
        </w:tc>
        <w:tc>
          <w:tcPr>
            <w:tcW w:w="18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Цена (издержки) всей совокупности ресурсов составит 9,3 %. Предприятие должно обеспечить рентабельность деятельности не ниже этого значения, иначе возможны претензии кредиторов. Рентабельность ниже 9,3% свидетельствует о неэффективном функционировании системы финансовых ресурсов предприятия. Данный показатель является ориентиром при принятии инвестиционных решений (табл. 2).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en-US"/>
        </w:rPr>
        <w:br w:type="page"/>
      </w:r>
      <w:r w:rsidR="00B72B8B" w:rsidRPr="002C2246">
        <w:rPr>
          <w:sz w:val="28"/>
          <w:szCs w:val="28"/>
        </w:rPr>
        <w:t>Таблица 2 – Варианты возможного финансирования предприятия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977"/>
        <w:gridCol w:w="977"/>
        <w:gridCol w:w="977"/>
        <w:gridCol w:w="977"/>
        <w:gridCol w:w="977"/>
        <w:gridCol w:w="978"/>
      </w:tblGrid>
      <w:tr w:rsidR="00B72B8B" w:rsidRPr="002C2246" w:rsidTr="002C2246">
        <w:trPr>
          <w:cantSplit/>
        </w:trPr>
        <w:tc>
          <w:tcPr>
            <w:tcW w:w="3119" w:type="dxa"/>
            <w:vMerge w:val="restart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Показатель (в %)</w:t>
            </w:r>
          </w:p>
        </w:tc>
        <w:tc>
          <w:tcPr>
            <w:tcW w:w="5863" w:type="dxa"/>
            <w:gridSpan w:val="6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Варианты структуры финансовых ресурсов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Доля собственных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60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50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Доля заемных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15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Доля привлеченных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20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</w:t>
            </w:r>
            <w:r w:rsidR="002C2246" w:rsidRPr="002C2246">
              <w:rPr>
                <w:sz w:val="20"/>
                <w:szCs w:val="20"/>
              </w:rPr>
              <w:t xml:space="preserve"> </w:t>
            </w:r>
            <w:r w:rsidRPr="002C2246">
              <w:rPr>
                <w:sz w:val="20"/>
                <w:szCs w:val="20"/>
              </w:rPr>
              <w:t>собственных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12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11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 заемных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13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15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16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18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18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 привлеченных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</w:t>
            </w:r>
          </w:p>
        </w:tc>
      </w:tr>
      <w:tr w:rsidR="00B72B8B" w:rsidRPr="002C2246" w:rsidTr="002C2246">
        <w:trPr>
          <w:cantSplit/>
        </w:trPr>
        <w:tc>
          <w:tcPr>
            <w:tcW w:w="311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 всех ресурсов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12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11,2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10,3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8,4</w:t>
            </w:r>
          </w:p>
        </w:tc>
        <w:tc>
          <w:tcPr>
            <w:tcW w:w="977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9,3</w:t>
            </w:r>
          </w:p>
        </w:tc>
        <w:tc>
          <w:tcPr>
            <w:tcW w:w="978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8,9</w:t>
            </w:r>
          </w:p>
        </w:tc>
      </w:tr>
    </w:tbl>
    <w:p w:rsidR="002C2246" w:rsidRDefault="002C2246" w:rsidP="002C2246">
      <w:pPr>
        <w:pStyle w:val="21"/>
        <w:widowControl w:val="0"/>
        <w:ind w:firstLine="709"/>
        <w:rPr>
          <w:lang w:val="en-US"/>
        </w:rPr>
      </w:pP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Среди возможных вариантов финансирования деятельности предприятия оптимальным является вариант с минимальной ценой. Структура и издержки финансовых ресурсов предприятия меняются, а ориентировочное прогнозное значение цены единицы ресурсов может быть установлено исходя из нормы ссудного процента, сложившегося на рынке. Данное значение может быть использовано при сравнении предельной производительности единицы ресурса с его ценой. </w:t>
      </w:r>
      <w:r w:rsidRPr="002C2246">
        <w:rPr>
          <w:iCs/>
        </w:rPr>
        <w:t>Разработав варианты структуры используемых средств, можно решать вопрос оптимизации ресурсной базы финансирования предприятия.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Помимо критерия минимальной цены используемых ресурсов, применяется и их оценка с позиции эффективности воспроизводства собственных средств. Под </w:t>
      </w:r>
      <w:r w:rsidRPr="002C2246">
        <w:rPr>
          <w:iCs/>
          <w:sz w:val="28"/>
          <w:szCs w:val="28"/>
        </w:rPr>
        <w:t>эффектом финансового рычага</w:t>
      </w:r>
      <w:r w:rsidRPr="002C2246">
        <w:rPr>
          <w:sz w:val="28"/>
          <w:szCs w:val="28"/>
        </w:rPr>
        <w:t xml:space="preserve"> (ЭФР) понимается приращение к рентабельности собственных ресурсов, получаемое благодаря использованию заемных ресурсов</w:t>
      </w:r>
    </w:p>
    <w:p w:rsidR="002C2246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iCs/>
          <w:sz w:val="28"/>
          <w:szCs w:val="28"/>
        </w:rPr>
        <w:t>ЭФР = (1 – Н) х (Р – Ц</w:t>
      </w:r>
      <w:r w:rsidRPr="002C2246">
        <w:rPr>
          <w:iCs/>
          <w:sz w:val="28"/>
          <w:szCs w:val="28"/>
          <w:vertAlign w:val="subscript"/>
        </w:rPr>
        <w:t>р</w:t>
      </w:r>
      <w:r w:rsidRPr="002C2246">
        <w:rPr>
          <w:iCs/>
          <w:sz w:val="28"/>
          <w:szCs w:val="28"/>
        </w:rPr>
        <w:t>) х</w:t>
      </w:r>
      <w:r w:rsidRPr="002C2246">
        <w:rPr>
          <w:sz w:val="28"/>
          <w:szCs w:val="28"/>
        </w:rPr>
        <w:t xml:space="preserve"> </w:t>
      </w:r>
      <w:r w:rsidR="0039564C">
        <w:rPr>
          <w:sz w:val="28"/>
          <w:szCs w:val="28"/>
        </w:rPr>
        <w:pict>
          <v:shape id="_x0000_i1026" type="#_x0000_t75" style="width:21pt;height:30.75pt">
            <v:imagedata r:id="rId8" o:title=""/>
          </v:shape>
        </w:pict>
      </w:r>
    </w:p>
    <w:p w:rsidR="002C2246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Н – ставка налогообложения прибыли, %;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Р – рентабельность активов, %;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Ц</w:t>
      </w:r>
      <w:r w:rsidRPr="002C2246">
        <w:rPr>
          <w:sz w:val="28"/>
          <w:szCs w:val="22"/>
          <w:vertAlign w:val="subscript"/>
        </w:rPr>
        <w:t>р</w:t>
      </w:r>
      <w:r w:rsidRPr="002C2246">
        <w:rPr>
          <w:sz w:val="28"/>
          <w:szCs w:val="22"/>
        </w:rPr>
        <w:t xml:space="preserve"> – цена заемных ресурсов, %;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ЗР – заемные ресурсы, руб.;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СР - собственные ресурсы, руб.</w:t>
      </w:r>
    </w:p>
    <w:p w:rsidR="002C2246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Структура ресурсов во взаимосвязи с изменением валового дохода может значительно повлиять на чистую прибыль субъекта хозяйствования, а в итоге и на рентабельность собственных ресурсов. Составляющая (1 – Н) есть налоговый корректор, характеризующий влияние уровня налогообложения на конечный показатель.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Составляющая (Р - Ц</w:t>
      </w:r>
      <w:r w:rsidRPr="002C2246">
        <w:rPr>
          <w:sz w:val="28"/>
          <w:szCs w:val="28"/>
          <w:vertAlign w:val="subscript"/>
        </w:rPr>
        <w:t>р</w:t>
      </w:r>
      <w:r w:rsidRPr="002C2246">
        <w:rPr>
          <w:sz w:val="28"/>
          <w:szCs w:val="28"/>
        </w:rPr>
        <w:t>), называемая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дифференциалом рычага, показывает разницу между рентабельностью активов и платой за заемные ресурсы. Чтобы эффект не был отрицательным, дифференциал должен быть положительным. Чем больше дифференциал, тем меньше риск и наоборот. Соотношение между со</w:t>
      </w:r>
      <w:r w:rsidR="002C2246">
        <w:rPr>
          <w:sz w:val="28"/>
          <w:szCs w:val="28"/>
        </w:rPr>
        <w:t>бственными и заемными ресурсами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C2246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(</w:t>
      </w:r>
      <w:r w:rsidR="0039564C">
        <w:rPr>
          <w:sz w:val="28"/>
          <w:szCs w:val="28"/>
        </w:rPr>
        <w:pict>
          <v:shape id="_x0000_i1027" type="#_x0000_t75" style="width:21pt;height:30.75pt">
            <v:imagedata r:id="rId8" o:title=""/>
          </v:shape>
        </w:pict>
      </w:r>
      <w:r w:rsidRPr="002C2246">
        <w:rPr>
          <w:sz w:val="28"/>
          <w:szCs w:val="28"/>
        </w:rPr>
        <w:t>)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есть плечо рычага, увеличивающее эффект дифференциала.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Если новое заимствование приносит увеличение эффекта финансового рычага, то оно выгодно (табл. 3).</w:t>
      </w:r>
    </w:p>
    <w:p w:rsidR="002C2246" w:rsidRDefault="002C2246" w:rsidP="002C2246">
      <w:pPr>
        <w:pStyle w:val="2"/>
        <w:keepNext w:val="0"/>
        <w:widowControl w:val="0"/>
        <w:ind w:firstLine="709"/>
        <w:jc w:val="both"/>
        <w:rPr>
          <w:lang w:val="en-US"/>
        </w:rPr>
      </w:pPr>
    </w:p>
    <w:p w:rsidR="00B72B8B" w:rsidRPr="002C2246" w:rsidRDefault="00B72B8B" w:rsidP="002C2246">
      <w:pPr>
        <w:pStyle w:val="2"/>
        <w:keepNext w:val="0"/>
        <w:widowControl w:val="0"/>
        <w:ind w:firstLine="709"/>
        <w:jc w:val="both"/>
      </w:pPr>
      <w:r w:rsidRPr="002C2246">
        <w:t>Таблица 3 – Влияние структуры используемых финансовых ресурсов и</w:t>
      </w:r>
      <w:r w:rsidR="002C2246">
        <w:t xml:space="preserve"> </w:t>
      </w:r>
      <w:r w:rsidRPr="002C2246">
        <w:t>изменения валового дохода на рентабельность собственных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5"/>
        <w:gridCol w:w="682"/>
        <w:gridCol w:w="593"/>
        <w:gridCol w:w="569"/>
        <w:gridCol w:w="67"/>
        <w:gridCol w:w="756"/>
        <w:gridCol w:w="77"/>
        <w:gridCol w:w="679"/>
        <w:gridCol w:w="756"/>
        <w:gridCol w:w="756"/>
        <w:gridCol w:w="756"/>
        <w:gridCol w:w="756"/>
      </w:tblGrid>
      <w:tr w:rsidR="00B72B8B" w:rsidRPr="002C2246" w:rsidTr="00FF4D41">
        <w:trPr>
          <w:cantSplit/>
        </w:trPr>
        <w:tc>
          <w:tcPr>
            <w:tcW w:w="3016" w:type="dxa"/>
            <w:vMerge w:val="restart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Показатель</w:t>
            </w:r>
          </w:p>
        </w:tc>
        <w:tc>
          <w:tcPr>
            <w:tcW w:w="6447" w:type="dxa"/>
            <w:gridSpan w:val="11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Доля заемных ресурсов в общей величине, %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  <w:vMerge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2335" w:type="dxa"/>
            <w:gridSpan w:val="5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3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Общая величина ресурсов, руб.</w:t>
            </w:r>
          </w:p>
        </w:tc>
        <w:tc>
          <w:tcPr>
            <w:tcW w:w="6447" w:type="dxa"/>
            <w:gridSpan w:val="11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100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Собственные ресурсы, руб.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3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70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Заемные ресурсы, руб.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3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Валовой доход, руб.</w:t>
            </w:r>
          </w:p>
        </w:tc>
        <w:tc>
          <w:tcPr>
            <w:tcW w:w="682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36</w:t>
            </w:r>
          </w:p>
        </w:tc>
        <w:tc>
          <w:tcPr>
            <w:tcW w:w="593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40</w:t>
            </w:r>
          </w:p>
        </w:tc>
        <w:tc>
          <w:tcPr>
            <w:tcW w:w="63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44</w:t>
            </w:r>
          </w:p>
        </w:tc>
        <w:tc>
          <w:tcPr>
            <w:tcW w:w="833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36</w:t>
            </w:r>
          </w:p>
        </w:tc>
        <w:tc>
          <w:tcPr>
            <w:tcW w:w="679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40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44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36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40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44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pStyle w:val="3"/>
              <w:keepNext w:val="0"/>
              <w:widowControl w:val="0"/>
              <w:ind w:firstLine="0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 заемных ресурсов, %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3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18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Расходы за пользование заемными ресурсами, руб.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3,2</w:t>
            </w:r>
          </w:p>
        </w:tc>
        <w:tc>
          <w:tcPr>
            <w:tcW w:w="2268" w:type="dxa"/>
            <w:gridSpan w:val="3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5,4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Налогооблагаемая прибыль, руб.</w:t>
            </w:r>
          </w:p>
        </w:tc>
        <w:tc>
          <w:tcPr>
            <w:tcW w:w="682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36</w:t>
            </w:r>
          </w:p>
        </w:tc>
        <w:tc>
          <w:tcPr>
            <w:tcW w:w="593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40</w:t>
            </w:r>
          </w:p>
        </w:tc>
        <w:tc>
          <w:tcPr>
            <w:tcW w:w="63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44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32,8</w:t>
            </w:r>
          </w:p>
        </w:tc>
        <w:tc>
          <w:tcPr>
            <w:tcW w:w="75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36,8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40,8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30,6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34,6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38,6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Налог на прибыль (20 %), руб.</w:t>
            </w:r>
          </w:p>
        </w:tc>
        <w:tc>
          <w:tcPr>
            <w:tcW w:w="682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7,2</w:t>
            </w:r>
          </w:p>
        </w:tc>
        <w:tc>
          <w:tcPr>
            <w:tcW w:w="593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8,8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6,56</w:t>
            </w:r>
          </w:p>
        </w:tc>
        <w:tc>
          <w:tcPr>
            <w:tcW w:w="75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7,36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8,16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6,12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6,92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7,72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Чистая прибыль, руб.</w:t>
            </w:r>
          </w:p>
        </w:tc>
        <w:tc>
          <w:tcPr>
            <w:tcW w:w="682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28,8</w:t>
            </w:r>
          </w:p>
        </w:tc>
        <w:tc>
          <w:tcPr>
            <w:tcW w:w="593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32</w:t>
            </w:r>
          </w:p>
        </w:tc>
        <w:tc>
          <w:tcPr>
            <w:tcW w:w="63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35,2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26,24</w:t>
            </w:r>
          </w:p>
        </w:tc>
        <w:tc>
          <w:tcPr>
            <w:tcW w:w="75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29,44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32,64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24,48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27,68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30,88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Рентабельность собственных ресурсов, %</w:t>
            </w:r>
          </w:p>
        </w:tc>
        <w:tc>
          <w:tcPr>
            <w:tcW w:w="682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28,8</w:t>
            </w:r>
          </w:p>
        </w:tc>
        <w:tc>
          <w:tcPr>
            <w:tcW w:w="593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32</w:t>
            </w:r>
          </w:p>
        </w:tc>
        <w:tc>
          <w:tcPr>
            <w:tcW w:w="63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35,2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32,8</w:t>
            </w:r>
          </w:p>
        </w:tc>
        <w:tc>
          <w:tcPr>
            <w:tcW w:w="75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36,8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40,8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34,97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39,54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44,11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ЭФР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4,8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5,6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6,17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7,54</w:t>
            </w:r>
          </w:p>
        </w:tc>
        <w:tc>
          <w:tcPr>
            <w:tcW w:w="75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8,9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СФР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1,1</w:t>
            </w:r>
          </w:p>
        </w:tc>
        <w:tc>
          <w:tcPr>
            <w:tcW w:w="2268" w:type="dxa"/>
            <w:gridSpan w:val="3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1,2</w:t>
            </w:r>
          </w:p>
        </w:tc>
      </w:tr>
      <w:tr w:rsidR="00B72B8B" w:rsidRPr="002C2246" w:rsidTr="00FF4D41">
        <w:trPr>
          <w:cantSplit/>
        </w:trPr>
        <w:tc>
          <w:tcPr>
            <w:tcW w:w="301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Размах рентабельности собственных ресурсов, %</w:t>
            </w:r>
          </w:p>
        </w:tc>
        <w:tc>
          <w:tcPr>
            <w:tcW w:w="1911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3,7</w:t>
            </w:r>
          </w:p>
        </w:tc>
        <w:tc>
          <w:tcPr>
            <w:tcW w:w="2268" w:type="dxa"/>
            <w:gridSpan w:val="4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3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9,14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Влияние изменения валового дохода на чистую прибыль предприятия показывает сила финансового рычага (СФР):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iCs/>
          <w:sz w:val="28"/>
          <w:szCs w:val="28"/>
        </w:rPr>
        <w:t>СФР</w:t>
      </w:r>
      <w:r w:rsidRPr="002C2246">
        <w:rPr>
          <w:sz w:val="28"/>
          <w:szCs w:val="28"/>
        </w:rPr>
        <w:t xml:space="preserve"> = </w:t>
      </w:r>
      <w:r w:rsidR="0039564C">
        <w:rPr>
          <w:sz w:val="28"/>
          <w:szCs w:val="28"/>
        </w:rPr>
        <w:pict>
          <v:shape id="_x0000_i1028" type="#_x0000_t75" style="width:48.75pt;height:33.75pt">
            <v:imagedata r:id="rId9" o:title=""/>
          </v:shape>
        </w:pic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ВД – валовой доход;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2"/>
        </w:rPr>
        <w:t>Цр – цена ресурсов, руб.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Несмотря на платность используемых заемных ресурсов и увеличение расходов за пользование ими, предприятие повышает рентабельность собственных средств и демонстрирует эффективность системы финансовых ресурсов. С увеличением плеча рычага и (или) уменьшением его дифференциала возрастает риск деятельности (размах рентабельности собственных ресурсов). При нерациональной структуре ресурсов и объемах производства возможно обвальное сокращение чистой прибыли. </w:t>
      </w:r>
      <w:r w:rsidRPr="002C2246">
        <w:rPr>
          <w:iCs/>
          <w:sz w:val="28"/>
          <w:szCs w:val="28"/>
        </w:rPr>
        <w:t>Действие эффекта финансового рычага подобно эффекту мультипликатора</w:t>
      </w:r>
      <w:r w:rsidRPr="002C2246">
        <w:rPr>
          <w:sz w:val="28"/>
          <w:szCs w:val="28"/>
        </w:rPr>
        <w:t>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На стадии использования ресурсов важна избирательность в их применении, а критериями служат наибольшая производительность и быстрая окупаемость. Поскольку сформированные финансовые ресурсы будут направлены на осуществление затрат, то важное значение имеет их приемлемая величина. </w:t>
      </w:r>
      <w:r w:rsidRPr="002C2246">
        <w:rPr>
          <w:iCs/>
          <w:sz w:val="28"/>
          <w:szCs w:val="28"/>
        </w:rPr>
        <w:t>Действие операционного (производственного) рычага</w:t>
      </w:r>
      <w:r w:rsidRPr="002C2246">
        <w:rPr>
          <w:sz w:val="28"/>
          <w:szCs w:val="28"/>
        </w:rPr>
        <w:t xml:space="preserve"> проявляется в том, что любое изменение выручки от реализации приводит к более сильному изменению прибыли</w:t>
      </w:r>
    </w:p>
    <w:p w:rsidR="00B72B8B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B72B8B" w:rsidRPr="002C2246">
        <w:rPr>
          <w:iCs/>
          <w:sz w:val="28"/>
          <w:szCs w:val="28"/>
        </w:rPr>
        <w:t>СПР</w:t>
      </w:r>
      <w:r w:rsidR="00B72B8B" w:rsidRPr="002C2246">
        <w:rPr>
          <w:sz w:val="28"/>
          <w:szCs w:val="28"/>
        </w:rPr>
        <w:t xml:space="preserve"> = </w:t>
      </w:r>
      <w:r w:rsidR="0039564C">
        <w:rPr>
          <w:sz w:val="28"/>
          <w:szCs w:val="28"/>
        </w:rPr>
        <w:pict>
          <v:shape id="_x0000_i1029" type="#_x0000_t75" style="width:51.75pt;height:33pt">
            <v:imagedata r:id="rId10" o:title=""/>
          </v:shape>
        </w:pic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СПР – сила воздействия операционного рычага;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ВР – выручка от реализации;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ПИ – переменные издержки.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В операционном анализе и</w:t>
      </w:r>
      <w:r w:rsidR="002C2246">
        <w:rPr>
          <w:sz w:val="28"/>
          <w:szCs w:val="28"/>
        </w:rPr>
        <w:t>спользуются и другие показатели</w:t>
      </w:r>
    </w:p>
    <w:p w:rsidR="002C2246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17"/>
        <w:gridCol w:w="2590"/>
        <w:gridCol w:w="3635"/>
      </w:tblGrid>
      <w:tr w:rsidR="00B72B8B" w:rsidRPr="002C2246" w:rsidTr="002C2246">
        <w:trPr>
          <w:jc w:val="center"/>
        </w:trPr>
        <w:tc>
          <w:tcPr>
            <w:tcW w:w="2117" w:type="dxa"/>
            <w:vAlign w:val="center"/>
          </w:tcPr>
          <w:p w:rsidR="00B72B8B" w:rsidRPr="002C2246" w:rsidRDefault="00B72B8B" w:rsidP="002C2246">
            <w:pPr>
              <w:pStyle w:val="4"/>
              <w:keepNext w:val="0"/>
              <w:widowControl w:val="0"/>
              <w:jc w:val="both"/>
              <w:rPr>
                <w:b w:val="0"/>
                <w:iCs/>
                <w:sz w:val="20"/>
                <w:szCs w:val="20"/>
              </w:rPr>
            </w:pPr>
            <w:r w:rsidRPr="002C2246">
              <w:rPr>
                <w:b w:val="0"/>
                <w:iCs/>
                <w:sz w:val="20"/>
                <w:szCs w:val="20"/>
              </w:rPr>
              <w:t>Валовая маржа =</w:t>
            </w:r>
          </w:p>
        </w:tc>
        <w:tc>
          <w:tcPr>
            <w:tcW w:w="2590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Выручка от</w:t>
            </w:r>
            <w:r w:rsidR="002C2246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iCs/>
                <w:sz w:val="20"/>
                <w:szCs w:val="20"/>
              </w:rPr>
              <w:t>реализации</w:t>
            </w:r>
          </w:p>
        </w:tc>
        <w:tc>
          <w:tcPr>
            <w:tcW w:w="3635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Переменные</w:t>
            </w:r>
            <w:r w:rsidR="002C2246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iCs/>
                <w:sz w:val="20"/>
                <w:szCs w:val="20"/>
              </w:rPr>
              <w:t>издержки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Валовой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маржи должно хватать на покрытие постоянных расходов и формиро</w:t>
      </w:r>
      <w:r w:rsidR="002C2246">
        <w:rPr>
          <w:sz w:val="28"/>
          <w:szCs w:val="28"/>
        </w:rPr>
        <w:t>вание прибыли предприятия</w:t>
      </w:r>
    </w:p>
    <w:p w:rsidR="002C2246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111"/>
        <w:gridCol w:w="4858"/>
      </w:tblGrid>
      <w:tr w:rsidR="00B72B8B" w:rsidRPr="002C2246" w:rsidTr="002C2246">
        <w:trPr>
          <w:cantSplit/>
          <w:jc w:val="center"/>
        </w:trPr>
        <w:tc>
          <w:tcPr>
            <w:tcW w:w="3111" w:type="dxa"/>
            <w:vMerge w:val="restart"/>
            <w:vAlign w:val="center"/>
          </w:tcPr>
          <w:p w:rsidR="00B72B8B" w:rsidRPr="002C2246" w:rsidRDefault="00B72B8B" w:rsidP="002C2246">
            <w:pPr>
              <w:pStyle w:val="4"/>
              <w:keepNext w:val="0"/>
              <w:widowControl w:val="0"/>
              <w:jc w:val="both"/>
              <w:rPr>
                <w:b w:val="0"/>
                <w:iCs/>
                <w:sz w:val="20"/>
                <w:szCs w:val="20"/>
              </w:rPr>
            </w:pPr>
            <w:r w:rsidRPr="002C2246">
              <w:rPr>
                <w:b w:val="0"/>
                <w:iCs/>
                <w:sz w:val="20"/>
                <w:szCs w:val="20"/>
              </w:rPr>
              <w:t>Порог рентабельности =</w:t>
            </w:r>
          </w:p>
        </w:tc>
        <w:tc>
          <w:tcPr>
            <w:tcW w:w="4858" w:type="dxa"/>
            <w:vAlign w:val="center"/>
          </w:tcPr>
          <w:p w:rsidR="00B72B8B" w:rsidRPr="002C2246" w:rsidRDefault="00B72B8B" w:rsidP="002C2246">
            <w:pPr>
              <w:pStyle w:val="3"/>
              <w:keepNext w:val="0"/>
              <w:widowControl w:val="0"/>
              <w:ind w:firstLine="0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Постоянные издержки</w:t>
            </w:r>
          </w:p>
        </w:tc>
      </w:tr>
      <w:tr w:rsidR="00B72B8B" w:rsidRPr="002C2246" w:rsidTr="002C2246">
        <w:trPr>
          <w:cantSplit/>
          <w:jc w:val="center"/>
        </w:trPr>
        <w:tc>
          <w:tcPr>
            <w:tcW w:w="3111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858" w:type="dxa"/>
          </w:tcPr>
          <w:p w:rsidR="00B72B8B" w:rsidRPr="002C2246" w:rsidRDefault="00B72B8B" w:rsidP="002C2246">
            <w:pPr>
              <w:pStyle w:val="5"/>
              <w:keepNext w:val="0"/>
              <w:widowControl w:val="0"/>
              <w:jc w:val="both"/>
              <w:rPr>
                <w:b w:val="0"/>
                <w:iCs/>
                <w:sz w:val="20"/>
                <w:szCs w:val="20"/>
              </w:rPr>
            </w:pPr>
            <w:r w:rsidRPr="002C2246">
              <w:rPr>
                <w:b w:val="0"/>
                <w:bCs w:val="0"/>
                <w:iCs/>
                <w:sz w:val="20"/>
                <w:szCs w:val="20"/>
              </w:rPr>
              <w:t>Валовая маржа</w:t>
            </w:r>
            <w:r w:rsidR="002C2246">
              <w:rPr>
                <w:b w:val="0"/>
                <w:bCs w:val="0"/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b w:val="0"/>
                <w:iCs/>
                <w:sz w:val="20"/>
                <w:szCs w:val="20"/>
              </w:rPr>
              <w:t>(в относительном</w:t>
            </w:r>
            <w:r w:rsidR="002C2246">
              <w:rPr>
                <w:b w:val="0"/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b w:val="0"/>
                <w:iCs/>
                <w:sz w:val="20"/>
                <w:szCs w:val="20"/>
              </w:rPr>
              <w:t>выражении)</w:t>
            </w:r>
          </w:p>
        </w:tc>
      </w:tr>
    </w:tbl>
    <w:p w:rsidR="002C2246" w:rsidRDefault="002C2246" w:rsidP="002C2246">
      <w:pPr>
        <w:pStyle w:val="21"/>
        <w:widowControl w:val="0"/>
        <w:ind w:firstLine="709"/>
        <w:rPr>
          <w:lang w:val="en-US"/>
        </w:rPr>
      </w:pPr>
    </w:p>
    <w:p w:rsidR="002C2246" w:rsidRPr="002C2246" w:rsidRDefault="00B72B8B" w:rsidP="002C2246">
      <w:pPr>
        <w:pStyle w:val="21"/>
        <w:widowControl w:val="0"/>
        <w:ind w:firstLine="709"/>
        <w:rPr>
          <w:lang w:val="en-US"/>
        </w:rPr>
      </w:pPr>
      <w:r w:rsidRPr="002C2246">
        <w:t>Порог рентабельности показывает величину выручки от реализации, при которой предприятие не имеет ни прибыли, ни убытков, а валовой маржи хватает только на покрытие постоянных издержек.</w:t>
      </w:r>
    </w:p>
    <w:p w:rsidR="00B72B8B" w:rsidRDefault="00B72B8B" w:rsidP="002C2246">
      <w:pPr>
        <w:pStyle w:val="21"/>
        <w:widowControl w:val="0"/>
        <w:ind w:firstLine="709"/>
        <w:rPr>
          <w:lang w:val="en-US"/>
        </w:rPr>
      </w:pPr>
      <w:r w:rsidRPr="002C2246">
        <w:t>Пороговое количество товара характеризует точку окупаемости производства, ниже которой производство невыгодно.</w:t>
      </w:r>
    </w:p>
    <w:p w:rsidR="002C2246" w:rsidRPr="002C2246" w:rsidRDefault="002C2246" w:rsidP="002C2246">
      <w:pPr>
        <w:pStyle w:val="21"/>
        <w:widowControl w:val="0"/>
        <w:ind w:firstLine="709"/>
        <w:rPr>
          <w:lang w:val="en-US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22"/>
        <w:gridCol w:w="358"/>
        <w:gridCol w:w="1753"/>
        <w:gridCol w:w="283"/>
        <w:gridCol w:w="702"/>
        <w:gridCol w:w="1613"/>
        <w:gridCol w:w="1000"/>
      </w:tblGrid>
      <w:tr w:rsidR="00B72B8B" w:rsidRPr="002C2246" w:rsidTr="002C2246">
        <w:trPr>
          <w:cantSplit/>
        </w:trPr>
        <w:tc>
          <w:tcPr>
            <w:tcW w:w="3580" w:type="dxa"/>
            <w:gridSpan w:val="2"/>
            <w:vMerge w:val="restart"/>
          </w:tcPr>
          <w:p w:rsidR="00B72B8B" w:rsidRPr="002C2246" w:rsidRDefault="00B72B8B" w:rsidP="002C2246">
            <w:pPr>
              <w:pStyle w:val="4"/>
              <w:keepNext w:val="0"/>
              <w:widowControl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2C2246">
              <w:rPr>
                <w:b w:val="0"/>
                <w:iCs/>
                <w:sz w:val="20"/>
                <w:szCs w:val="20"/>
              </w:rPr>
              <w:t>Пороговое</w:t>
            </w:r>
            <w:r w:rsidR="002C2246" w:rsidRPr="002C2246">
              <w:rPr>
                <w:b w:val="0"/>
                <w:iCs/>
                <w:sz w:val="20"/>
                <w:szCs w:val="20"/>
                <w:lang w:val="en-US"/>
              </w:rPr>
              <w:t xml:space="preserve"> </w:t>
            </w:r>
            <w:r w:rsidR="002C2246" w:rsidRPr="002C2246">
              <w:rPr>
                <w:b w:val="0"/>
                <w:iCs/>
                <w:sz w:val="20"/>
                <w:szCs w:val="20"/>
              </w:rPr>
              <w:t xml:space="preserve"> </w:t>
            </w:r>
            <w:r w:rsidRPr="002C2246">
              <w:rPr>
                <w:b w:val="0"/>
                <w:iCs/>
                <w:sz w:val="20"/>
                <w:szCs w:val="20"/>
              </w:rPr>
              <w:t>количество</w:t>
            </w:r>
            <w:r w:rsidR="002C2246" w:rsidRPr="002C2246">
              <w:rPr>
                <w:b w:val="0"/>
                <w:iCs/>
                <w:sz w:val="20"/>
                <w:szCs w:val="20"/>
              </w:rPr>
              <w:t xml:space="preserve"> </w:t>
            </w:r>
            <w:r w:rsidRPr="002C2246">
              <w:rPr>
                <w:b w:val="0"/>
                <w:iCs/>
                <w:sz w:val="20"/>
                <w:szCs w:val="20"/>
              </w:rPr>
              <w:t>=</w:t>
            </w:r>
            <w:r w:rsidR="002C2246" w:rsidRPr="002C2246">
              <w:rPr>
                <w:b w:val="0"/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b w:val="0"/>
                <w:bCs w:val="0"/>
                <w:iCs/>
                <w:sz w:val="20"/>
                <w:szCs w:val="20"/>
              </w:rPr>
              <w:t>товара</w:t>
            </w:r>
          </w:p>
        </w:tc>
        <w:tc>
          <w:tcPr>
            <w:tcW w:w="2738" w:type="dxa"/>
            <w:gridSpan w:val="3"/>
          </w:tcPr>
          <w:p w:rsidR="00B72B8B" w:rsidRPr="002C2246" w:rsidRDefault="00B72B8B" w:rsidP="002C2246">
            <w:pPr>
              <w:pStyle w:val="21"/>
              <w:widowControl w:val="0"/>
              <w:ind w:firstLine="0"/>
              <w:rPr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Порог рентабельности</w:t>
            </w:r>
          </w:p>
        </w:tc>
        <w:tc>
          <w:tcPr>
            <w:tcW w:w="2613" w:type="dxa"/>
            <w:gridSpan w:val="2"/>
          </w:tcPr>
          <w:p w:rsidR="00B72B8B" w:rsidRPr="002C2246" w:rsidRDefault="00B72B8B" w:rsidP="002C2246">
            <w:pPr>
              <w:pStyle w:val="21"/>
              <w:widowControl w:val="0"/>
              <w:ind w:firstLine="0"/>
              <w:rPr>
                <w:sz w:val="20"/>
                <w:szCs w:val="20"/>
              </w:rPr>
            </w:pPr>
          </w:p>
        </w:tc>
      </w:tr>
      <w:tr w:rsidR="00B72B8B" w:rsidRPr="002C2246" w:rsidTr="002C2246">
        <w:trPr>
          <w:cantSplit/>
        </w:trPr>
        <w:tc>
          <w:tcPr>
            <w:tcW w:w="3580" w:type="dxa"/>
            <w:gridSpan w:val="2"/>
            <w:vMerge/>
          </w:tcPr>
          <w:p w:rsidR="00B72B8B" w:rsidRPr="002C2246" w:rsidRDefault="00B72B8B" w:rsidP="002C2246">
            <w:pPr>
              <w:pStyle w:val="21"/>
              <w:widowControl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738" w:type="dxa"/>
            <w:gridSpan w:val="3"/>
          </w:tcPr>
          <w:p w:rsidR="00B72B8B" w:rsidRPr="002C2246" w:rsidRDefault="00B72B8B" w:rsidP="002C2246">
            <w:pPr>
              <w:pStyle w:val="21"/>
              <w:widowControl w:val="0"/>
              <w:ind w:firstLine="0"/>
              <w:rPr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Цена реализации</w:t>
            </w:r>
          </w:p>
        </w:tc>
        <w:tc>
          <w:tcPr>
            <w:tcW w:w="2613" w:type="dxa"/>
            <w:gridSpan w:val="2"/>
          </w:tcPr>
          <w:p w:rsidR="00B72B8B" w:rsidRPr="002C2246" w:rsidRDefault="00B72B8B" w:rsidP="002C2246">
            <w:pPr>
              <w:pStyle w:val="21"/>
              <w:widowControl w:val="0"/>
              <w:ind w:firstLine="0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или</w:t>
            </w:r>
          </w:p>
        </w:tc>
      </w:tr>
      <w:tr w:rsidR="00B72B8B" w:rsidRPr="002C2246" w:rsidTr="002C2246">
        <w:trPr>
          <w:gridBefore w:val="1"/>
          <w:gridAfter w:val="1"/>
          <w:wBefore w:w="3222" w:type="dxa"/>
          <w:wAfter w:w="1000" w:type="dxa"/>
          <w:cantSplit/>
        </w:trPr>
        <w:tc>
          <w:tcPr>
            <w:tcW w:w="4709" w:type="dxa"/>
            <w:gridSpan w:val="5"/>
            <w:vAlign w:val="center"/>
          </w:tcPr>
          <w:p w:rsidR="00B72B8B" w:rsidRPr="002C2246" w:rsidRDefault="00B72B8B" w:rsidP="002C2246">
            <w:pPr>
              <w:pStyle w:val="3"/>
              <w:keepNext w:val="0"/>
              <w:widowControl w:val="0"/>
              <w:ind w:firstLine="0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Постоянные издержки</w:t>
            </w:r>
          </w:p>
        </w:tc>
      </w:tr>
      <w:tr w:rsidR="00B72B8B" w:rsidRPr="002C2246" w:rsidTr="002C2246">
        <w:trPr>
          <w:gridBefore w:val="1"/>
          <w:gridAfter w:val="1"/>
          <w:wBefore w:w="3222" w:type="dxa"/>
          <w:wAfter w:w="1000" w:type="dxa"/>
          <w:cantSplit/>
        </w:trPr>
        <w:tc>
          <w:tcPr>
            <w:tcW w:w="2111" w:type="dxa"/>
            <w:gridSpan w:val="2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Цена единицы</w:t>
            </w:r>
            <w:r w:rsidR="002C2246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iCs/>
                <w:sz w:val="20"/>
                <w:szCs w:val="20"/>
              </w:rPr>
              <w:t>товара</w:t>
            </w:r>
          </w:p>
        </w:tc>
        <w:tc>
          <w:tcPr>
            <w:tcW w:w="283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315" w:type="dxa"/>
            <w:gridSpan w:val="2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Переменные</w:t>
            </w:r>
            <w:r w:rsidR="002C2246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iCs/>
                <w:sz w:val="20"/>
                <w:szCs w:val="20"/>
              </w:rPr>
              <w:t>издержки на единицу товара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Каждая последующая единица товара приносит предприятию прибыль, величина которой определяется сле</w:t>
      </w:r>
      <w:r w:rsidR="002C2246">
        <w:rPr>
          <w:sz w:val="28"/>
          <w:szCs w:val="28"/>
        </w:rPr>
        <w:t>дующим образом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057"/>
        <w:gridCol w:w="374"/>
        <w:gridCol w:w="2874"/>
        <w:gridCol w:w="360"/>
        <w:gridCol w:w="2266"/>
      </w:tblGrid>
      <w:tr w:rsidR="00B72B8B" w:rsidRPr="002C2246" w:rsidTr="002C2246">
        <w:trPr>
          <w:cantSplit/>
        </w:trPr>
        <w:tc>
          <w:tcPr>
            <w:tcW w:w="3057" w:type="dxa"/>
            <w:vMerge w:val="restart"/>
            <w:vAlign w:val="center"/>
          </w:tcPr>
          <w:p w:rsidR="00B72B8B" w:rsidRPr="002C2246" w:rsidRDefault="002C2246" w:rsidP="002C2246">
            <w:pPr>
              <w:widowControl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sz w:val="28"/>
                <w:szCs w:val="28"/>
                <w:lang w:val="en-US"/>
              </w:rPr>
              <w:br w:type="page"/>
            </w:r>
            <w:r w:rsidR="00B72B8B" w:rsidRPr="002C2246">
              <w:rPr>
                <w:bCs/>
                <w:iCs/>
                <w:sz w:val="20"/>
                <w:szCs w:val="20"/>
              </w:rPr>
              <w:t>Масса прибыли после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B72B8B" w:rsidRPr="002C2246">
              <w:rPr>
                <w:bCs/>
                <w:iCs/>
                <w:sz w:val="20"/>
                <w:szCs w:val="20"/>
              </w:rPr>
              <w:t>прохождения порога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B72B8B" w:rsidRPr="002C2246">
              <w:rPr>
                <w:bCs/>
                <w:iCs/>
                <w:sz w:val="20"/>
                <w:szCs w:val="20"/>
              </w:rPr>
              <w:t>рентабельности</w:t>
            </w:r>
          </w:p>
        </w:tc>
        <w:tc>
          <w:tcPr>
            <w:tcW w:w="374" w:type="dxa"/>
            <w:vMerge w:val="restart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=</w:t>
            </w:r>
          </w:p>
        </w:tc>
        <w:tc>
          <w:tcPr>
            <w:tcW w:w="2874" w:type="dxa"/>
            <w:vMerge w:val="restart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Количество товара,</w:t>
            </w:r>
            <w:r w:rsidR="002C2246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iCs/>
                <w:sz w:val="20"/>
                <w:szCs w:val="20"/>
              </w:rPr>
              <w:t>проданного после порога</w:t>
            </w:r>
            <w:r w:rsidR="002C2246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iCs/>
                <w:sz w:val="20"/>
                <w:szCs w:val="20"/>
              </w:rPr>
              <w:t>рентабельности</w:t>
            </w:r>
          </w:p>
        </w:tc>
        <w:tc>
          <w:tcPr>
            <w:tcW w:w="360" w:type="dxa"/>
            <w:vMerge w:val="restart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226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Валовая маржа</w:t>
            </w:r>
          </w:p>
        </w:tc>
      </w:tr>
      <w:tr w:rsidR="00B72B8B" w:rsidRPr="002C2246" w:rsidTr="002C2246">
        <w:trPr>
          <w:cantSplit/>
        </w:trPr>
        <w:tc>
          <w:tcPr>
            <w:tcW w:w="3057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74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874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66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  <w:lang w:val="en-US"/>
              </w:rPr>
            </w:pPr>
            <w:r w:rsidRPr="002C2246">
              <w:rPr>
                <w:iCs/>
                <w:sz w:val="20"/>
                <w:szCs w:val="20"/>
              </w:rPr>
              <w:t>Общее количество проданного товар</w:t>
            </w:r>
          </w:p>
        </w:tc>
      </w:tr>
    </w:tbl>
    <w:p w:rsidR="00B72B8B" w:rsidRDefault="00B72B8B" w:rsidP="002C2246">
      <w:pPr>
        <w:pStyle w:val="a4"/>
        <w:widowControl w:val="0"/>
        <w:spacing w:line="360" w:lineRule="auto"/>
        <w:ind w:firstLine="709"/>
        <w:jc w:val="both"/>
        <w:rPr>
          <w:lang w:val="en-US"/>
        </w:rPr>
      </w:pPr>
      <w:r w:rsidRPr="002C2246">
        <w:t>Для определения величины возможного снижения выручки от</w:t>
      </w:r>
      <w:r w:rsidR="002C2246">
        <w:t xml:space="preserve"> </w:t>
      </w:r>
      <w:r w:rsidRPr="002C2246">
        <w:t>реализации используется показатель запаса финансовой прочности (табл. 4)</w:t>
      </w:r>
    </w:p>
    <w:p w:rsidR="002C2246" w:rsidRPr="002C2246" w:rsidRDefault="002C2246" w:rsidP="002C2246">
      <w:pPr>
        <w:pStyle w:val="a4"/>
        <w:widowControl w:val="0"/>
        <w:spacing w:line="360" w:lineRule="auto"/>
        <w:ind w:firstLine="709"/>
        <w:jc w:val="both"/>
        <w:rPr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93"/>
        <w:gridCol w:w="374"/>
        <w:gridCol w:w="1943"/>
        <w:gridCol w:w="326"/>
        <w:gridCol w:w="2746"/>
      </w:tblGrid>
      <w:tr w:rsidR="00B72B8B" w:rsidRPr="002C2246" w:rsidTr="002C2246">
        <w:trPr>
          <w:cantSplit/>
          <w:jc w:val="center"/>
        </w:trPr>
        <w:tc>
          <w:tcPr>
            <w:tcW w:w="269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2C2246">
              <w:rPr>
                <w:bCs/>
                <w:iCs/>
                <w:sz w:val="20"/>
                <w:szCs w:val="20"/>
              </w:rPr>
              <w:t>Запас финансовой прочности</w:t>
            </w:r>
          </w:p>
        </w:tc>
        <w:tc>
          <w:tcPr>
            <w:tcW w:w="374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=</w:t>
            </w:r>
          </w:p>
        </w:tc>
        <w:tc>
          <w:tcPr>
            <w:tcW w:w="1943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Выручка от реализации</w:t>
            </w:r>
          </w:p>
        </w:tc>
        <w:tc>
          <w:tcPr>
            <w:tcW w:w="326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C2246">
              <w:rPr>
                <w:iCs/>
                <w:sz w:val="20"/>
                <w:szCs w:val="20"/>
              </w:rPr>
              <w:t>–</w:t>
            </w:r>
          </w:p>
        </w:tc>
        <w:tc>
          <w:tcPr>
            <w:tcW w:w="2746" w:type="dxa"/>
          </w:tcPr>
          <w:p w:rsidR="00B72B8B" w:rsidRPr="002C2246" w:rsidRDefault="00B72B8B" w:rsidP="002C2246">
            <w:pPr>
              <w:pStyle w:val="6"/>
              <w:keepNext w:val="0"/>
              <w:widowControl w:val="0"/>
              <w:jc w:val="both"/>
              <w:rPr>
                <w:b w:val="0"/>
                <w:iCs/>
                <w:sz w:val="20"/>
                <w:szCs w:val="20"/>
              </w:rPr>
            </w:pPr>
            <w:r w:rsidRPr="002C2246">
              <w:rPr>
                <w:b w:val="0"/>
                <w:iCs/>
                <w:sz w:val="20"/>
                <w:szCs w:val="20"/>
              </w:rPr>
              <w:t>Порог</w:t>
            </w:r>
            <w:r w:rsidR="002C2246">
              <w:rPr>
                <w:b w:val="0"/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b w:val="0"/>
                <w:iCs/>
                <w:sz w:val="20"/>
                <w:szCs w:val="20"/>
              </w:rPr>
              <w:t>рентабельности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Изменяя соотношение между постоянными и переменными издержками, менеджер может влиять на величину дохода. 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Таблица 4 – Влияние изменения выручки от реализации продукции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на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валовой доход предприятия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1054"/>
        <w:gridCol w:w="1054"/>
        <w:gridCol w:w="1055"/>
      </w:tblGrid>
      <w:tr w:rsidR="00B72B8B" w:rsidRPr="002C2246" w:rsidTr="002C2246">
        <w:trPr>
          <w:cantSplit/>
          <w:trHeight w:val="240"/>
        </w:trPr>
        <w:tc>
          <w:tcPr>
            <w:tcW w:w="5954" w:type="dxa"/>
            <w:vMerge w:val="restart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Показатель</w:t>
            </w:r>
          </w:p>
        </w:tc>
        <w:tc>
          <w:tcPr>
            <w:tcW w:w="3163" w:type="dxa"/>
            <w:gridSpan w:val="3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Варианты развития</w:t>
            </w:r>
          </w:p>
        </w:tc>
      </w:tr>
      <w:tr w:rsidR="00B72B8B" w:rsidRPr="002C2246" w:rsidTr="002C2246">
        <w:trPr>
          <w:cantSplit/>
          <w:trHeight w:val="240"/>
        </w:trPr>
        <w:tc>
          <w:tcPr>
            <w:tcW w:w="5954" w:type="dxa"/>
            <w:vMerge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</w:t>
            </w:r>
          </w:p>
        </w:tc>
        <w:tc>
          <w:tcPr>
            <w:tcW w:w="1054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Выручка от реализации,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162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180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198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Цена единицы продукции,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Переменные издержки,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81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99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Валовая маржа,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81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99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или в относительном выражении к выручке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0,5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Постоянные издержки,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Валовой доход,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21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39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СПР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3,9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2,5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Порог рентабельности,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120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Пороговое количество товара, ед.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12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Масса прибыли после прохождения порога рентабельности,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21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9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Запас финансовой прочности, руб.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42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60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78</w:t>
            </w:r>
          </w:p>
        </w:tc>
      </w:tr>
      <w:tr w:rsidR="00B72B8B" w:rsidRPr="002C2246" w:rsidTr="002C2246">
        <w:trPr>
          <w:cantSplit/>
        </w:trPr>
        <w:tc>
          <w:tcPr>
            <w:tcW w:w="59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или к выручке от реализации, %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26</w:t>
            </w:r>
          </w:p>
        </w:tc>
        <w:tc>
          <w:tcPr>
            <w:tcW w:w="1054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33</w:t>
            </w:r>
          </w:p>
        </w:tc>
        <w:tc>
          <w:tcPr>
            <w:tcW w:w="1055" w:type="dxa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39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Сила производственного рычага равная 3, показывает, что с изменением выручки от реализации на 10 % (180 руб. </w:t>
      </w:r>
      <w:r w:rsidRPr="002C2246">
        <w:rPr>
          <w:sz w:val="28"/>
          <w:szCs w:val="28"/>
        </w:rPr>
        <w:sym w:font="Symbol" w:char="F0B1"/>
      </w:r>
      <w:r w:rsidRPr="002C2246">
        <w:rPr>
          <w:sz w:val="28"/>
          <w:szCs w:val="28"/>
        </w:rPr>
        <w:t xml:space="preserve"> 10 %) валовой доход предприятия изменится на 30 % (30 руб. </w:t>
      </w:r>
      <w:r w:rsidRPr="002C2246">
        <w:rPr>
          <w:sz w:val="28"/>
          <w:szCs w:val="28"/>
        </w:rPr>
        <w:sym w:font="Symbol" w:char="F0B1"/>
      </w:r>
      <w:r w:rsidRPr="002C2246">
        <w:rPr>
          <w:sz w:val="28"/>
          <w:szCs w:val="28"/>
        </w:rPr>
        <w:t xml:space="preserve"> 30 %). Большая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сила воздействия производственного рычага характерна для предприятия с высоким уровнем постоянных затрат. Ситуация свидетельствует и о повышенном риске, ибо сокращение объемов производства и реализации оборачивается более быстрыми темпами падения дохода и снижением запаса финансовой прочности. Если объемы реализации опускаются ниже порога рентабельности, то предприятие наращивает убытки. Изменение выручки от реализации является фактором, значимым для величины дохода, а в последствии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 xml:space="preserve">и чистой прибыли. </w:t>
      </w:r>
      <w:r w:rsidRPr="002C2246">
        <w:rPr>
          <w:iCs/>
          <w:sz w:val="28"/>
          <w:szCs w:val="28"/>
        </w:rPr>
        <w:t>Возрастание объемов производства сродни эффекту акселератора</w:t>
      </w:r>
      <w:r w:rsidRPr="002C2246">
        <w:rPr>
          <w:sz w:val="28"/>
          <w:szCs w:val="28"/>
        </w:rPr>
        <w:t xml:space="preserve">. </w:t>
      </w:r>
      <w:r w:rsidRPr="002C2246">
        <w:rPr>
          <w:iCs/>
          <w:sz w:val="28"/>
          <w:szCs w:val="28"/>
        </w:rPr>
        <w:t>Логика функционирования операционного рычага применима не только в производственной сфере финансовых ресурсов, но и в инвестиционной, поскольку любое их использование сопровождается постоянными и переменными издержками</w:t>
      </w:r>
      <w:r w:rsidRPr="002C2246">
        <w:rPr>
          <w:sz w:val="28"/>
          <w:szCs w:val="28"/>
        </w:rPr>
        <w:t>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Показателем, обобщающим формирование и использование финансовых ресурсов, служит сопряженный эффект рычагов</w:t>
      </w:r>
    </w:p>
    <w:p w:rsidR="002C2246" w:rsidRP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1"/>
        <w:gridCol w:w="469"/>
        <w:gridCol w:w="1853"/>
      </w:tblGrid>
      <w:tr w:rsidR="00B72B8B" w:rsidRPr="002C2246" w:rsidTr="002C2246">
        <w:trPr>
          <w:jc w:val="center"/>
        </w:trPr>
        <w:tc>
          <w:tcPr>
            <w:tcW w:w="6601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bCs/>
                <w:iCs/>
                <w:sz w:val="20"/>
                <w:szCs w:val="20"/>
              </w:rPr>
              <w:t>Уровень сопряженного эффекта</w:t>
            </w:r>
            <w:r w:rsidR="002C2246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2C2246">
              <w:rPr>
                <w:bCs/>
                <w:iCs/>
                <w:sz w:val="20"/>
                <w:szCs w:val="20"/>
              </w:rPr>
              <w:t>финансового и операционного рычагов</w:t>
            </w:r>
          </w:p>
        </w:tc>
        <w:tc>
          <w:tcPr>
            <w:tcW w:w="469" w:type="dxa"/>
            <w:vAlign w:val="center"/>
          </w:tcPr>
          <w:p w:rsidR="00B72B8B" w:rsidRPr="002C2246" w:rsidRDefault="00B72B8B" w:rsidP="002C2246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2C2246">
              <w:rPr>
                <w:sz w:val="20"/>
                <w:szCs w:val="20"/>
              </w:rPr>
              <w:t>=</w:t>
            </w:r>
          </w:p>
        </w:tc>
        <w:tc>
          <w:tcPr>
            <w:tcW w:w="1853" w:type="dxa"/>
            <w:vAlign w:val="center"/>
          </w:tcPr>
          <w:p w:rsidR="00B72B8B" w:rsidRPr="002C2246" w:rsidRDefault="00B72B8B" w:rsidP="002C2246">
            <w:pPr>
              <w:pStyle w:val="6"/>
              <w:keepNext w:val="0"/>
              <w:widowControl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2C2246">
              <w:rPr>
                <w:b w:val="0"/>
                <w:bCs w:val="0"/>
                <w:sz w:val="20"/>
                <w:szCs w:val="20"/>
              </w:rPr>
              <w:t>СФР</w:t>
            </w:r>
            <w:r w:rsidR="002C2246" w:rsidRPr="002C224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2C2246">
              <w:rPr>
                <w:b w:val="0"/>
                <w:bCs w:val="0"/>
                <w:sz w:val="20"/>
                <w:szCs w:val="20"/>
              </w:rPr>
              <w:t>х</w:t>
            </w:r>
            <w:r w:rsidR="002C2246" w:rsidRPr="002C224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2C2246">
              <w:rPr>
                <w:b w:val="0"/>
                <w:bCs w:val="0"/>
                <w:sz w:val="20"/>
                <w:szCs w:val="20"/>
              </w:rPr>
              <w:t>СПР</w:t>
            </w:r>
          </w:p>
        </w:tc>
      </w:tr>
    </w:tbl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Уровень сопряженного эффекта показывает, на сколько процентов изменится чистая прибыль предприятия при изменении выручки от реализации на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1 %.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Если уровень сопряженного эффекта равен 3,3, то рост выручки от реализации на 1 % ведет к росту чистой прибыли на 3,3 %. Повышение значения одного из составляющих данного обобщающего показателя может сигнализировать о возрастающей степени риска в той или иной сфере – финансовой или производственной.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Поскольку процесс использования ресурсов протекает во времени, то следует учитывать факт различной временной ценности ресурсов.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Процесс наращения инвестированной стоимости описывается формулой:</w:t>
      </w:r>
      <w:r w:rsidR="002C2246">
        <w:rPr>
          <w:sz w:val="28"/>
          <w:szCs w:val="28"/>
        </w:rPr>
        <w:t xml:space="preserve"> 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F</w:t>
      </w:r>
      <w:r w:rsidRPr="002C2246">
        <w:rPr>
          <w:sz w:val="28"/>
          <w:szCs w:val="28"/>
          <w:vertAlign w:val="subscript"/>
        </w:rPr>
        <w:t>n</w:t>
      </w:r>
      <w:r w:rsidRPr="002C2246">
        <w:rPr>
          <w:sz w:val="28"/>
          <w:szCs w:val="28"/>
        </w:rPr>
        <w:t xml:space="preserve"> = P (1 + r)</w:t>
      </w:r>
      <w:r w:rsidRPr="002C2246">
        <w:rPr>
          <w:sz w:val="28"/>
          <w:szCs w:val="28"/>
          <w:vertAlign w:val="superscript"/>
        </w:rPr>
        <w:t xml:space="preserve">n </w:t>
      </w:r>
    </w:p>
    <w:p w:rsidR="002C2246" w:rsidRDefault="002C2246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F</w:t>
      </w:r>
      <w:r w:rsidRPr="002C2246">
        <w:rPr>
          <w:sz w:val="28"/>
          <w:szCs w:val="22"/>
          <w:vertAlign w:val="subscript"/>
        </w:rPr>
        <w:t>n</w:t>
      </w:r>
      <w:r w:rsidRPr="002C2246">
        <w:rPr>
          <w:sz w:val="28"/>
          <w:szCs w:val="22"/>
        </w:rPr>
        <w:t xml:space="preserve"> – величина инвестированного капитала через n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лет;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Р – инвестируемая стоимость;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r –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ставка процента в десятичных дробях (может использоваться расчетная ставка по анализируемым инвестиционным проектам или альтернативным направлениям использования средств);</w:t>
      </w:r>
      <w:r w:rsidR="002C2246">
        <w:rPr>
          <w:sz w:val="28"/>
          <w:szCs w:val="22"/>
        </w:rPr>
        <w:t xml:space="preserve">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n –- количество лет (или оборотов капитала).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Формула, показывающая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сегодняшнюю стоимость (Р) предполагаемого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через n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лет дохода (F</w:t>
      </w:r>
      <w:r w:rsidRPr="002C2246">
        <w:rPr>
          <w:sz w:val="28"/>
          <w:szCs w:val="28"/>
          <w:vertAlign w:val="subscript"/>
        </w:rPr>
        <w:t>n</w:t>
      </w:r>
      <w:r w:rsidRPr="002C2246">
        <w:rPr>
          <w:sz w:val="28"/>
          <w:szCs w:val="28"/>
        </w:rPr>
        <w:t xml:space="preserve"> ) будет иметь вид: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Р = </w:t>
      </w:r>
      <w:r w:rsidR="0039564C">
        <w:rPr>
          <w:sz w:val="28"/>
          <w:szCs w:val="28"/>
        </w:rPr>
        <w:pict>
          <v:shape id="_x0000_i1030" type="#_x0000_t75" style="width:39.75pt;height:33.75pt">
            <v:imagedata r:id="rId11" o:title=""/>
          </v:shape>
        </w:pic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Р – текущая (приведенная) стоимость, т. е. оценка F</w:t>
      </w:r>
      <w:r w:rsidRPr="002C2246">
        <w:rPr>
          <w:sz w:val="28"/>
          <w:szCs w:val="22"/>
          <w:vertAlign w:val="subscript"/>
        </w:rPr>
        <w:t>n</w:t>
      </w:r>
      <w:r w:rsidRPr="002C2246">
        <w:rPr>
          <w:sz w:val="28"/>
          <w:szCs w:val="22"/>
        </w:rPr>
        <w:t xml:space="preserve"> с позиции текущего момента;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F</w:t>
      </w:r>
      <w:r w:rsidRPr="002C2246">
        <w:rPr>
          <w:sz w:val="28"/>
          <w:szCs w:val="22"/>
          <w:vertAlign w:val="subscript"/>
        </w:rPr>
        <w:t>n</w:t>
      </w:r>
      <w:r w:rsidRPr="002C2246">
        <w:rPr>
          <w:sz w:val="28"/>
          <w:szCs w:val="22"/>
        </w:rPr>
        <w:t xml:space="preserve"> – доход, планируемый к получению в n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году;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r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–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 xml:space="preserve">коэффициент дисконтирования. </w:t>
      </w:r>
    </w:p>
    <w:p w:rsidR="00087710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Так, инвестированная на 6 лет (при годовой ставке 12 %) сумма в 20 руб. к концу периода составит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F</w:t>
      </w:r>
      <w:r w:rsidRPr="002C2246">
        <w:rPr>
          <w:sz w:val="28"/>
          <w:szCs w:val="28"/>
          <w:vertAlign w:val="subscript"/>
        </w:rPr>
        <w:t>6</w:t>
      </w:r>
      <w:r w:rsidRPr="002C2246">
        <w:rPr>
          <w:sz w:val="28"/>
          <w:szCs w:val="28"/>
        </w:rPr>
        <w:t xml:space="preserve"> = 20 (1 + 0,12)</w:t>
      </w:r>
      <w:r w:rsidRPr="002C2246">
        <w:rPr>
          <w:sz w:val="28"/>
          <w:szCs w:val="28"/>
          <w:vertAlign w:val="superscript"/>
        </w:rPr>
        <w:t>6</w:t>
      </w:r>
      <w:r w:rsidRPr="002C2246">
        <w:rPr>
          <w:sz w:val="28"/>
          <w:szCs w:val="28"/>
        </w:rPr>
        <w:t xml:space="preserve"> = 39,48 руб.</w:t>
      </w:r>
    </w:p>
    <w:p w:rsidR="00087710" w:rsidRDefault="00087710" w:rsidP="002C2246">
      <w:pPr>
        <w:pStyle w:val="31"/>
        <w:widowControl w:val="0"/>
        <w:ind w:firstLine="709"/>
        <w:rPr>
          <w:i w:val="0"/>
          <w:iCs w:val="0"/>
          <w:lang w:val="en-US"/>
        </w:rPr>
      </w:pPr>
    </w:p>
    <w:p w:rsidR="00B72B8B" w:rsidRDefault="00B72B8B" w:rsidP="002C2246">
      <w:pPr>
        <w:pStyle w:val="31"/>
        <w:widowControl w:val="0"/>
        <w:ind w:firstLine="709"/>
        <w:rPr>
          <w:i w:val="0"/>
          <w:lang w:val="en-US"/>
        </w:rPr>
      </w:pPr>
      <w:r w:rsidRPr="002C2246">
        <w:rPr>
          <w:i w:val="0"/>
          <w:iCs w:val="0"/>
        </w:rPr>
        <w:t>Если планируемый через 6 лет доход по инвестиционному проекту составит 39,48 руб., то его текущая стоимость может быть оценена в 20 руб</w:t>
      </w:r>
      <w:r w:rsidRPr="002C2246">
        <w:rPr>
          <w:i w:val="0"/>
        </w:rPr>
        <w:t>.</w:t>
      </w:r>
    </w:p>
    <w:p w:rsidR="00087710" w:rsidRPr="00087710" w:rsidRDefault="00087710" w:rsidP="002C2246">
      <w:pPr>
        <w:pStyle w:val="31"/>
        <w:widowControl w:val="0"/>
        <w:ind w:firstLine="709"/>
        <w:rPr>
          <w:i w:val="0"/>
          <w:lang w:val="en-US"/>
        </w:rPr>
      </w:pPr>
    </w:p>
    <w:p w:rsidR="00B72B8B" w:rsidRPr="00087710" w:rsidRDefault="0039564C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1" type="#_x0000_t75" style="width:54pt;height:33.75pt">
            <v:imagedata r:id="rId12" o:title=""/>
          </v:shape>
        </w:pict>
      </w:r>
      <w:r w:rsidR="00087710">
        <w:rPr>
          <w:sz w:val="28"/>
          <w:szCs w:val="28"/>
        </w:rPr>
        <w:t xml:space="preserve"> = 20 руб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Ситуация, когда поступления по годам варьируются, является более распространенной. Суммарная величина потоков в конце периода может быть ис</w:t>
      </w:r>
      <w:r w:rsidR="00087710">
        <w:rPr>
          <w:sz w:val="28"/>
          <w:szCs w:val="28"/>
        </w:rPr>
        <w:t>числена по формуле</w:t>
      </w:r>
    </w:p>
    <w:p w:rsidR="00087710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FV = </w:t>
      </w:r>
      <w:r w:rsidR="0039564C">
        <w:rPr>
          <w:sz w:val="28"/>
          <w:szCs w:val="28"/>
        </w:rPr>
        <w:pict>
          <v:shape id="_x0000_i1032" type="#_x0000_t75" style="width:60.75pt;height:33.75pt">
            <v:imagedata r:id="rId13" o:title=""/>
          </v:shape>
        </w:pic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FV – суммарная величина всех денежных потоков;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F</w:t>
      </w:r>
      <w:r w:rsidRPr="002C2246">
        <w:rPr>
          <w:sz w:val="28"/>
          <w:szCs w:val="22"/>
          <w:vertAlign w:val="subscript"/>
        </w:rPr>
        <w:t>1</w:t>
      </w:r>
      <w:r w:rsidRPr="002C2246">
        <w:rPr>
          <w:sz w:val="28"/>
          <w:szCs w:val="22"/>
        </w:rPr>
        <w:t>, …, F</w:t>
      </w:r>
      <w:r w:rsidRPr="002C2246">
        <w:rPr>
          <w:sz w:val="28"/>
          <w:szCs w:val="22"/>
          <w:vertAlign w:val="subscript"/>
        </w:rPr>
        <w:t>n</w:t>
      </w:r>
      <w:r w:rsidRPr="002C2246">
        <w:rPr>
          <w:sz w:val="28"/>
          <w:szCs w:val="22"/>
        </w:rPr>
        <w:t xml:space="preserve"> – денежные потоки по годам.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С позиции текущего момента все элементы потока могут быть приведены</w:t>
      </w:r>
      <w:r w:rsidR="00087710">
        <w:rPr>
          <w:sz w:val="28"/>
          <w:szCs w:val="28"/>
        </w:rPr>
        <w:t xml:space="preserve"> к одному моменту и суммированы</w:t>
      </w:r>
    </w:p>
    <w:p w:rsidR="00087710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РV = </w:t>
      </w:r>
      <w:r w:rsidR="0039564C">
        <w:rPr>
          <w:sz w:val="28"/>
          <w:szCs w:val="28"/>
        </w:rPr>
        <w:pict>
          <v:shape id="_x0000_i1033" type="#_x0000_t75" style="width:51.75pt;height:35.25pt">
            <v:imagedata r:id="rId14" o:title=""/>
          </v:shape>
        </w:pic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PV – суммарная величина всех приведенных денежных потоков.</w:t>
      </w: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Например, планируются три направления инвестиций при ставке 12 %: 1) на 1 год в сумме 20 руб., 2) на 2 года в сумме 30 руб., 3) на 3 года в сумме на 50 руб. Совокупный денежный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поток от всех инвестиций со</w:t>
      </w:r>
      <w:r w:rsidR="00087710">
        <w:rPr>
          <w:sz w:val="28"/>
          <w:szCs w:val="28"/>
        </w:rPr>
        <w:t>ставит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FV = 20 (1 + 12 %)</w:t>
      </w:r>
      <w:r w:rsidRPr="002C2246">
        <w:rPr>
          <w:sz w:val="28"/>
          <w:szCs w:val="28"/>
          <w:vertAlign w:val="superscript"/>
        </w:rPr>
        <w:t>1</w:t>
      </w:r>
      <w:r w:rsidRPr="002C2246">
        <w:rPr>
          <w:sz w:val="28"/>
          <w:szCs w:val="28"/>
        </w:rPr>
        <w:t xml:space="preserve"> + 30 (1 + 12 %)</w:t>
      </w:r>
      <w:r w:rsidRPr="002C2246">
        <w:rPr>
          <w:sz w:val="28"/>
          <w:szCs w:val="28"/>
          <w:vertAlign w:val="superscript"/>
        </w:rPr>
        <w:t>2</w:t>
      </w:r>
      <w:r w:rsidRPr="002C2246">
        <w:rPr>
          <w:sz w:val="28"/>
          <w:szCs w:val="28"/>
        </w:rPr>
        <w:t xml:space="preserve"> + 50 (1 + 12 %)</w:t>
      </w:r>
      <w:r w:rsidRPr="002C2246">
        <w:rPr>
          <w:sz w:val="28"/>
          <w:szCs w:val="28"/>
          <w:vertAlign w:val="superscript"/>
        </w:rPr>
        <w:t>3</w:t>
      </w:r>
      <w:r w:rsidR="00087710">
        <w:rPr>
          <w:sz w:val="28"/>
          <w:szCs w:val="28"/>
        </w:rPr>
        <w:t xml:space="preserve"> = 130,28 руб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Рассмотрим обратную ситуацию. Доходы от инвестиционного проекта распределились следующим образом: в первый год – 22,40 руб.; во второй – 37,63 руб.; в третий – 70,25 руб. Тогда приведенный совокупный поток можно рассчитать</w:t>
      </w:r>
      <w:r w:rsidR="00087710">
        <w:rPr>
          <w:sz w:val="28"/>
          <w:szCs w:val="28"/>
        </w:rPr>
        <w:t xml:space="preserve"> так</w:t>
      </w:r>
    </w:p>
    <w:p w:rsidR="00087710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 xml:space="preserve">PV = </w:t>
      </w:r>
      <w:r w:rsidR="0039564C">
        <w:rPr>
          <w:sz w:val="28"/>
          <w:szCs w:val="28"/>
        </w:rPr>
        <w:pict>
          <v:shape id="_x0000_i1034" type="#_x0000_t75" style="width:54pt;height:33.75pt">
            <v:imagedata r:id="rId15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35" type="#_x0000_t75" style="width:54.75pt;height:33.75pt">
            <v:imagedata r:id="rId16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36" type="#_x0000_t75" style="width:54pt;height:33.75pt">
            <v:imagedata r:id="rId17" o:title=""/>
          </v:shape>
        </w:pict>
      </w:r>
      <w:r w:rsidR="00087710">
        <w:rPr>
          <w:sz w:val="28"/>
          <w:szCs w:val="28"/>
        </w:rPr>
        <w:t xml:space="preserve"> = 20 + 30 + 50 = 100 руб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В этом случае суммарная величина дохода от инвестиционного проекта (130,28 руб.) на сегодняшний момент может быть оценена в 100 руб.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Если необходимо рассчитать абсолютный результат осуществленных инвестиций, то рассчитывают чистый приведенный доход, под которым понимается разность дисконтированных на один момент времени показателей дохода и капиталовложений, или, если доходы и вложения представлены в виде потока платежей, то в виде современной величины этого потока (табл. 5).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Таблица 5 – Распределение потоков платежей по инвестиционным проектам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753"/>
        <w:gridCol w:w="1095"/>
        <w:gridCol w:w="1095"/>
        <w:gridCol w:w="1094"/>
        <w:gridCol w:w="1095"/>
        <w:gridCol w:w="1095"/>
        <w:gridCol w:w="1095"/>
      </w:tblGrid>
      <w:tr w:rsidR="00B72B8B" w:rsidRPr="00087710" w:rsidTr="00087710">
        <w:trPr>
          <w:cantSplit/>
          <w:trHeight w:val="298"/>
        </w:trPr>
        <w:tc>
          <w:tcPr>
            <w:tcW w:w="1799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22" w:type="dxa"/>
            <w:gridSpan w:val="7"/>
          </w:tcPr>
          <w:p w:rsidR="00B72B8B" w:rsidRPr="00087710" w:rsidRDefault="00B72B8B" w:rsidP="00087710">
            <w:pPr>
              <w:pStyle w:val="5"/>
              <w:keepNext w:val="0"/>
              <w:widowControl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087710">
              <w:rPr>
                <w:b w:val="0"/>
                <w:bCs w:val="0"/>
                <w:sz w:val="20"/>
                <w:szCs w:val="20"/>
              </w:rPr>
              <w:t>Годы</w:t>
            </w:r>
          </w:p>
        </w:tc>
      </w:tr>
      <w:tr w:rsidR="00B72B8B" w:rsidRPr="00087710" w:rsidTr="00087710">
        <w:trPr>
          <w:cantSplit/>
        </w:trPr>
        <w:tc>
          <w:tcPr>
            <w:tcW w:w="1799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Проект (в руб.)</w:t>
            </w:r>
          </w:p>
        </w:tc>
        <w:tc>
          <w:tcPr>
            <w:tcW w:w="753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1-й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2-й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3-й</w:t>
            </w:r>
          </w:p>
        </w:tc>
        <w:tc>
          <w:tcPr>
            <w:tcW w:w="1094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4-й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5-й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6-й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7-й</w:t>
            </w:r>
          </w:p>
        </w:tc>
      </w:tr>
      <w:tr w:rsidR="00B72B8B" w:rsidRPr="00087710" w:rsidTr="00087710">
        <w:trPr>
          <w:cantSplit/>
        </w:trPr>
        <w:tc>
          <w:tcPr>
            <w:tcW w:w="1799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753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-10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-15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15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20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20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-</w:t>
            </w:r>
          </w:p>
        </w:tc>
      </w:tr>
      <w:tr w:rsidR="00B72B8B" w:rsidRPr="00087710" w:rsidTr="00087710">
        <w:trPr>
          <w:cantSplit/>
        </w:trPr>
        <w:tc>
          <w:tcPr>
            <w:tcW w:w="1799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 xml:space="preserve">Б </w:t>
            </w:r>
          </w:p>
        </w:tc>
        <w:tc>
          <w:tcPr>
            <w:tcW w:w="753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-20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-5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20</w:t>
            </w:r>
          </w:p>
        </w:tc>
        <w:tc>
          <w:tcPr>
            <w:tcW w:w="109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87710">
              <w:rPr>
                <w:sz w:val="20"/>
                <w:szCs w:val="20"/>
              </w:rPr>
              <w:t>20</w:t>
            </w:r>
          </w:p>
        </w:tc>
      </w:tr>
    </w:tbl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Без учета времени эффект по проекту Б выше, чем по проекту А: 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А – 35 руб. (5 + 15 + 20 + 20 – 10 – 15);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Б – 40 руб. (5 + 10 + 10 + 20 + 20 – 20 – 5).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Чистый приведенный доход при ставке дисконтирования 12 % со</w:t>
      </w:r>
      <w:r w:rsidR="00087710">
        <w:rPr>
          <w:sz w:val="28"/>
          <w:szCs w:val="28"/>
        </w:rPr>
        <w:t>ставит</w:t>
      </w:r>
    </w:p>
    <w:p w:rsidR="00087710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А=</w:t>
      </w:r>
      <w:r w:rsidR="0039564C">
        <w:rPr>
          <w:sz w:val="28"/>
          <w:szCs w:val="28"/>
        </w:rPr>
        <w:pict>
          <v:shape id="_x0000_i1037" type="#_x0000_t75" style="width:30pt;height:30.75pt">
            <v:imagedata r:id="rId18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38" type="#_x0000_t75" style="width:30pt;height:30.75pt">
            <v:imagedata r:id="rId19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39" type="#_x0000_t75" style="width:30pt;height:30.75pt">
            <v:imagedata r:id="rId20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0" type="#_x0000_t75" style="width:30pt;height:30.75pt">
            <v:imagedata r:id="rId21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1" type="#_x0000_t75" style="width:30pt;height:30.75pt">
            <v:imagedata r:id="rId22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2" type="#_x0000_t75" style="width:30pt;height:30.75pt">
            <v:imagedata r:id="rId23" o:title=""/>
          </v:shape>
        </w:pict>
      </w:r>
      <w:r w:rsidRPr="002C2246">
        <w:rPr>
          <w:sz w:val="28"/>
          <w:szCs w:val="28"/>
        </w:rPr>
        <w:t xml:space="preserve"> = 13,68 руб.,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Б = </w:t>
      </w:r>
      <w:r w:rsidR="0039564C">
        <w:rPr>
          <w:sz w:val="28"/>
          <w:szCs w:val="28"/>
        </w:rPr>
        <w:pict>
          <v:shape id="_x0000_i1043" type="#_x0000_t75" style="width:30pt;height:30.75pt">
            <v:imagedata r:id="rId24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4" type="#_x0000_t75" style="width:30.75pt;height:30.75pt">
            <v:imagedata r:id="rId25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5" type="#_x0000_t75" style="width:30pt;height:30.75pt">
            <v:imagedata r:id="rId20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6" type="#_x0000_t75" style="width:30pt;height:30.75pt">
            <v:imagedata r:id="rId26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7" type="#_x0000_t75" style="width:30pt;height:30.75pt">
            <v:imagedata r:id="rId27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8" type="#_x0000_t75" style="width:30pt;height:30.75pt">
            <v:imagedata r:id="rId23" o:title=""/>
          </v:shape>
        </w:pict>
      </w:r>
      <w:r w:rsidRPr="002C2246">
        <w:rPr>
          <w:sz w:val="28"/>
          <w:szCs w:val="28"/>
        </w:rPr>
        <w:t xml:space="preserve"> + </w:t>
      </w:r>
      <w:r w:rsidR="0039564C">
        <w:rPr>
          <w:sz w:val="28"/>
          <w:szCs w:val="28"/>
        </w:rPr>
        <w:pict>
          <v:shape id="_x0000_i1049" type="#_x0000_t75" style="width:30pt;height:30.75pt">
            <v:imagedata r:id="rId28" o:title=""/>
          </v:shape>
        </w:pict>
      </w:r>
      <w:r w:rsidRPr="002C2246">
        <w:rPr>
          <w:sz w:val="28"/>
          <w:szCs w:val="28"/>
        </w:rPr>
        <w:t xml:space="preserve"> = 12,92 руб.,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т. е. с учетом дисконтирования</w:t>
      </w:r>
      <w:r w:rsidRPr="002C2246">
        <w:rPr>
          <w:sz w:val="28"/>
        </w:rPr>
        <w:t xml:space="preserve"> </w:t>
      </w:r>
      <w:r w:rsidRPr="002C2246">
        <w:rPr>
          <w:sz w:val="28"/>
          <w:szCs w:val="28"/>
        </w:rPr>
        <w:t xml:space="preserve">более доходным окажется проект А.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Другой важный фактор, который необходимо учитывать при использовании финансовых ресурсов, – обесценение денег, или инфляция. Номинальный (применяемый в условиях инфляции) коэффициент дисконтирования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может быть рассчитан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следующим образом: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p = r + i</w: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2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где p – номинальный коэффициент дисконтирования;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r –-</w:t>
      </w:r>
      <w:r w:rsidR="002C2246">
        <w:rPr>
          <w:sz w:val="28"/>
          <w:szCs w:val="22"/>
        </w:rPr>
        <w:t xml:space="preserve"> </w:t>
      </w:r>
      <w:r w:rsidRPr="002C2246">
        <w:rPr>
          <w:sz w:val="28"/>
          <w:szCs w:val="22"/>
        </w:rPr>
        <w:t>обычный коэффициент дисконтирования;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2C2246">
        <w:rPr>
          <w:sz w:val="28"/>
          <w:szCs w:val="22"/>
        </w:rPr>
        <w:t>i – индекс инфляции.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2C2246">
        <w:rPr>
          <w:sz w:val="28"/>
          <w:szCs w:val="28"/>
        </w:rPr>
        <w:t>Учет временного аспекта функционирования и инфляционного обесценения финансовых ресурсов позволяет оценить эффективность их использования, рассчитать чистую эффективность и ответить на вопрос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 xml:space="preserve">о том, сколько сегодня стоит доход, полученный в будущем. </w:t>
      </w:r>
      <w:r w:rsidRPr="002C2246">
        <w:rPr>
          <w:iCs/>
          <w:sz w:val="28"/>
          <w:szCs w:val="28"/>
        </w:rPr>
        <w:t>Подобный подход позволяет связать воедино этапы вложения сформированных ресурсов и</w:t>
      </w:r>
      <w:r w:rsidR="002C2246">
        <w:rPr>
          <w:iCs/>
          <w:sz w:val="28"/>
          <w:szCs w:val="28"/>
        </w:rPr>
        <w:t xml:space="preserve"> </w:t>
      </w:r>
      <w:r w:rsidRPr="002C2246">
        <w:rPr>
          <w:iCs/>
          <w:sz w:val="28"/>
          <w:szCs w:val="28"/>
        </w:rPr>
        <w:t>получения дохода от их использования, будь то производственная или финансовая сфера их функционирования.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Поскольку одним из определяющих системообразующих факторов выступает время, то важность имеет оценка деятельности предприятия с учетом этой характеристики.</w:t>
      </w:r>
    </w:p>
    <w:p w:rsidR="00087710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67"/>
        <w:gridCol w:w="1276"/>
        <w:gridCol w:w="992"/>
        <w:gridCol w:w="1985"/>
        <w:gridCol w:w="992"/>
      </w:tblGrid>
      <w:tr w:rsidR="00B72B8B" w:rsidRPr="00087710" w:rsidTr="00087710">
        <w:trPr>
          <w:cantSplit/>
          <w:trHeight w:val="755"/>
          <w:jc w:val="center"/>
        </w:trPr>
        <w:tc>
          <w:tcPr>
            <w:tcW w:w="2551" w:type="dxa"/>
            <w:vMerge w:val="restart"/>
            <w:vAlign w:val="center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87710">
              <w:rPr>
                <w:bCs/>
                <w:iCs/>
                <w:sz w:val="20"/>
                <w:szCs w:val="20"/>
              </w:rPr>
              <w:t xml:space="preserve"> </w:t>
            </w:r>
            <w:r w:rsidRPr="00087710">
              <w:rPr>
                <w:iCs/>
                <w:sz w:val="20"/>
                <w:szCs w:val="20"/>
              </w:rPr>
              <w:t>Рентабельность деятельности с учетом фактора времени (Рт), %</w:t>
            </w:r>
          </w:p>
        </w:tc>
        <w:tc>
          <w:tcPr>
            <w:tcW w:w="567" w:type="dxa"/>
            <w:vAlign w:val="center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87710">
              <w:rPr>
                <w:iCs/>
                <w:sz w:val="20"/>
                <w:szCs w:val="20"/>
              </w:rPr>
              <w:t>=</w:t>
            </w:r>
          </w:p>
        </w:tc>
        <w:tc>
          <w:tcPr>
            <w:tcW w:w="1276" w:type="dxa"/>
            <w:vAlign w:val="center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87710">
              <w:rPr>
                <w:iCs/>
                <w:sz w:val="20"/>
                <w:szCs w:val="20"/>
              </w:rPr>
              <w:t>Прибыль</w:t>
            </w:r>
          </w:p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87710">
              <w:rPr>
                <w:iCs/>
                <w:sz w:val="20"/>
                <w:szCs w:val="20"/>
              </w:rPr>
              <w:t>Затраты</w:t>
            </w:r>
          </w:p>
        </w:tc>
        <w:tc>
          <w:tcPr>
            <w:tcW w:w="992" w:type="dxa"/>
            <w:vAlign w:val="center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87710">
              <w:rPr>
                <w:iCs/>
                <w:sz w:val="20"/>
                <w:szCs w:val="20"/>
              </w:rPr>
              <w:t>х100</w:t>
            </w:r>
          </w:p>
        </w:tc>
        <w:tc>
          <w:tcPr>
            <w:tcW w:w="1985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B72B8B" w:rsidRPr="00087710" w:rsidRDefault="00B72B8B" w:rsidP="00087710">
            <w:pPr>
              <w:pStyle w:val="ae"/>
              <w:widowControl w:val="0"/>
              <w:tabs>
                <w:tab w:val="clear" w:pos="4153"/>
                <w:tab w:val="clear" w:pos="8306"/>
              </w:tabs>
              <w:spacing w:line="360" w:lineRule="auto"/>
              <w:rPr>
                <w:sz w:val="20"/>
                <w:szCs w:val="20"/>
                <w:lang w:val="ru-RU"/>
              </w:rPr>
            </w:pPr>
          </w:p>
        </w:tc>
      </w:tr>
      <w:tr w:rsidR="00B72B8B" w:rsidRPr="00087710" w:rsidTr="00087710">
        <w:trPr>
          <w:gridAfter w:val="2"/>
          <w:wAfter w:w="2977" w:type="dxa"/>
          <w:cantSplit/>
          <w:trHeight w:val="145"/>
          <w:jc w:val="center"/>
        </w:trPr>
        <w:tc>
          <w:tcPr>
            <w:tcW w:w="2551" w:type="dxa"/>
            <w:vMerge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72B8B" w:rsidRPr="00087710" w:rsidRDefault="00B72B8B" w:rsidP="00087710">
            <w:pPr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087710">
              <w:rPr>
                <w:iCs/>
                <w:sz w:val="20"/>
                <w:szCs w:val="20"/>
              </w:rPr>
              <w:t>Период времени</w:t>
            </w:r>
          </w:p>
        </w:tc>
      </w:tr>
    </w:tbl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Например, имеются два варианта деятельности. В первом случае в течение 30 дней планируется поступление выручки от реализации в размере 198 руб., из которой прибыль составит 35,2 руб. В другом случае прибыль в 32 руб. будет получена из выручки 180 руб. за 27 дней. Расчет наиболее выгодного варианта выглядит следующим образом:</w:t>
      </w:r>
    </w:p>
    <w:p w:rsidR="00087710" w:rsidRDefault="00087710" w:rsidP="002C2246">
      <w:pPr>
        <w:pStyle w:val="ae"/>
        <w:widowControl w:val="0"/>
        <w:tabs>
          <w:tab w:val="clear" w:pos="4153"/>
          <w:tab w:val="clear" w:pos="8306"/>
        </w:tabs>
        <w:spacing w:line="360" w:lineRule="auto"/>
        <w:ind w:firstLine="709"/>
        <w:rPr>
          <w:lang w:val="en-US"/>
        </w:rPr>
      </w:pPr>
    </w:p>
    <w:p w:rsidR="00B72B8B" w:rsidRPr="002C2246" w:rsidRDefault="00B72B8B" w:rsidP="002C2246">
      <w:pPr>
        <w:pStyle w:val="ae"/>
        <w:widowControl w:val="0"/>
        <w:tabs>
          <w:tab w:val="clear" w:pos="4153"/>
          <w:tab w:val="clear" w:pos="8306"/>
        </w:tabs>
        <w:spacing w:line="360" w:lineRule="auto"/>
        <w:ind w:firstLine="709"/>
        <w:rPr>
          <w:lang w:val="ru-RU"/>
        </w:rPr>
      </w:pPr>
      <w:r w:rsidRPr="002C2246">
        <w:rPr>
          <w:lang w:val="ru-RU"/>
        </w:rPr>
        <w:t>Рт = (35,2 / 198)</w:t>
      </w:r>
      <w:r w:rsidR="002C2246">
        <w:rPr>
          <w:lang w:val="ru-RU"/>
        </w:rPr>
        <w:t xml:space="preserve"> </w:t>
      </w:r>
      <w:r w:rsidRPr="002C2246">
        <w:rPr>
          <w:lang w:val="ru-RU"/>
        </w:rPr>
        <w:t>х 100 / 30 = 0,59 %;</w:t>
      </w:r>
    </w:p>
    <w:p w:rsidR="00B72B8B" w:rsidRPr="002C2246" w:rsidRDefault="00B72B8B" w:rsidP="002C2246">
      <w:pPr>
        <w:pStyle w:val="ae"/>
        <w:widowControl w:val="0"/>
        <w:tabs>
          <w:tab w:val="clear" w:pos="4153"/>
          <w:tab w:val="clear" w:pos="8306"/>
        </w:tabs>
        <w:spacing w:line="360" w:lineRule="auto"/>
        <w:ind w:firstLine="709"/>
        <w:rPr>
          <w:lang w:val="ru-RU"/>
        </w:rPr>
      </w:pPr>
      <w:r w:rsidRPr="002C2246">
        <w:rPr>
          <w:lang w:val="ru-RU"/>
        </w:rPr>
        <w:t>Рт = (32 / 180) х 100 / 27 = 0,65 %.</w:t>
      </w:r>
    </w:p>
    <w:p w:rsidR="00087710" w:rsidRDefault="00087710" w:rsidP="002C2246">
      <w:pPr>
        <w:pStyle w:val="21"/>
        <w:widowControl w:val="0"/>
        <w:ind w:firstLine="709"/>
        <w:rPr>
          <w:lang w:val="en-US"/>
        </w:rPr>
      </w:pP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Предпочтительным оказывается второй вариант, поскольку он обеспечивает повышенную дневную рентабельность, что способствует более быстрой оборачиваемости средств, а значит, эффективности их приращения. Раскладывая варианты деятельности на этапы, можно осуществлять сравнительный контроль результативности деятельности по реализуемым проектам. Снижающаяся норма рентабельности в единицу времени свидетельствует о понижении эффективности отдачи от используемых средств и сигнализирует о целесообразности переориентации финансовых потоков в более прибыльный проект.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Как объект управленческого воздействия система ресурсов должна быть формализованной, что позволит с наибольшей эффективностью применить разработанные алгоритмы и методики управления. Формой такой организации выступает </w:t>
      </w:r>
      <w:r w:rsidRPr="002C2246">
        <w:rPr>
          <w:bCs/>
          <w:iCs/>
          <w:sz w:val="28"/>
          <w:szCs w:val="28"/>
        </w:rPr>
        <w:t>бюджет. Бюджетирование, есть</w:t>
      </w:r>
      <w:r w:rsidRPr="002C2246">
        <w:rPr>
          <w:sz w:val="28"/>
          <w:szCs w:val="28"/>
        </w:rPr>
        <w:t xml:space="preserve"> процесс составления и исполнения бюджетов предприятия для достижения поставленных целей. Бюджетирование является механизмом реализации системного подхода в практике организации финансовых ресурсов и позволяет учесть происходящие во внешней среде изменения, в полном объеме реализовать фазы управленческого цикла (нормирование, планирование, учет, анализ, регулирование) и стадии воспроизводственного процесса финансовых ресурсов (формирование и использование). Важность, при этом, приобретают методические аспекты бюджетной работы на предприятии.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Составление и исполнение бюджетов предприятия связано с его производственной деятельностью, которая в рыночных условиях осуществляется в соответствии с бизнес-планом, заключительными разделами которого являются финансовый план и стратегия финансирования.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Исходный момент финансового планирования –</w:t>
      </w:r>
      <w:r w:rsidR="002C2246">
        <w:t xml:space="preserve"> </w:t>
      </w:r>
      <w:r w:rsidRPr="002C2246">
        <w:t>выработка и</w:t>
      </w:r>
      <w:r w:rsidR="002C2246">
        <w:t xml:space="preserve"> </w:t>
      </w:r>
      <w:r w:rsidRPr="002C2246">
        <w:t>постановка цели. Система финансовых ресурсов служит реализации производственных целей предприятия и предполагает стоимостное выражение происходящих изменений. Важно согласовать стратегию деятельности с операционными задачами и измерить результаты деятельности и эффективность приращения стоимости.</w:t>
      </w:r>
      <w:r w:rsidR="002C2246">
        <w:t xml:space="preserve"> </w:t>
      </w:r>
      <w:r w:rsidRPr="002C2246">
        <w:t xml:space="preserve">Постановка цели осуществляется </w:t>
      </w:r>
      <w:r w:rsidRPr="002C2246">
        <w:rPr>
          <w:iCs/>
        </w:rPr>
        <w:t>с учетом прогнозов развития</w:t>
      </w:r>
      <w:r w:rsidRPr="002C2246">
        <w:t xml:space="preserve">, как наиболее вероятных предстоящих тенденций. Прогнозирование есть функция координационного контура управления.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На основе спрогнозированных объемов продаж реализуется перспективное, текущее и оперативное финансовое планирование, конечным результатом которых является составление и</w:t>
      </w:r>
      <w:r w:rsidR="002C2246">
        <w:t xml:space="preserve"> </w:t>
      </w:r>
      <w:r w:rsidRPr="002C2246">
        <w:t>исполнение различных бюджетов.</w:t>
      </w:r>
      <w:r w:rsidR="002C2246">
        <w:t xml:space="preserve"> </w:t>
      </w:r>
      <w:r w:rsidRPr="002C2246">
        <w:t>На основе полученных прогнозов объемов продаж планируются выручка от реализации,</w:t>
      </w:r>
      <w:r w:rsidR="002C2246">
        <w:t xml:space="preserve"> </w:t>
      </w:r>
      <w:r w:rsidRPr="002C2246">
        <w:t>затраты на производство и реализацию продукции, прибыль периода. Пятилетние планы ежегодно корректируются в соответствии с изменившимися условиями, при</w:t>
      </w:r>
      <w:r w:rsidR="002C2246">
        <w:t xml:space="preserve"> </w:t>
      </w:r>
      <w:r w:rsidRPr="002C2246">
        <w:t>этом второй год текущей пятилетки становится первым плановым, а пятый – четвертым, следом за которым</w:t>
      </w:r>
      <w:r w:rsidR="002C2246">
        <w:t xml:space="preserve"> </w:t>
      </w:r>
      <w:r w:rsidRPr="002C2246">
        <w:t>добавляется еще один. Это позволяет оперативно, в соответствии с требованиями внешней и внутренней среды корректировать текущее развитие предприятия, сообразуясь с целями стратегического характера, в направлении которых выстраивается вектор движения. Такое «скользящее» планирование используется динамично развивающимися компаниями, оно позволяет выйти из годового цикла и учитывать последнюю достоверную информацию.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Отметим, что отчет о прибылях и убытках, баланс движения денежных средств, баланс активов и пассивов являются бюджетами, т. е. запланированной и утвержденной росписью доходов и расходов предприятия. Формой контроля подобных сбалансированных бюджетов служит матрица, где по вертикали приводятся направления использования финансовых ресурсов, а по горизонтали – источники финансирования. Матрица позволяет сбалансировать доходную и расходную части, определить целевую направленность используемых средств.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Бюджетирование как непрерывный процесс составления, рассмотрения, утверждения и исполнения бюджетов предприятия охватывает все уровни управления, а информация при этом может двигаться сверху вниз и снизу вверх. При восходящем движении рабочая информация или проекты бюджетов подаются от исполнителей к руководству, а в обратном случае происходит доведение до всех подразделений скорректированного и утвержденного бюджета компании или подразделений. Бюджетирование – это и процесс автоматизированной обработки и управления финансами предприятия. В разрабатываемом бюджете данные отражаются по плану и по факту, а компьютерное программное обеспечение позволяет оперативно отслеживать информацию и произошедшие в структуре ресурсов изменения.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rPr>
          <w:iCs/>
        </w:rPr>
        <w:t>Система финансовых ресурсов и соответствующие ей бюджеты могут быть охарактеризованы с временных и пространственных позиций</w:t>
      </w:r>
      <w:r w:rsidRPr="002C2246">
        <w:t xml:space="preserve">. С позиции временного аспекта можно выделить уровни бюджетирования: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1) фактический, т. е. ранее исполненный бюджет, служащий основой для последующего планирования и анализа;</w:t>
      </w:r>
      <w:r w:rsidR="002C2246">
        <w:t xml:space="preserve">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2) действующий, т. е. исполняемый бюджет с различной степенью детализации реализуемых показателей (квартал, месяц,</w:t>
      </w:r>
      <w:r w:rsidR="002C2246">
        <w:t xml:space="preserve"> </w:t>
      </w:r>
      <w:r w:rsidRPr="002C2246">
        <w:t xml:space="preserve">декада);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3) перспективный, т.е. реализующий финансовую стратегию предприятия и разрабатываемый на срок от 1 года (краткосрочный) до 3–5 лет (среднесрочный) и более (долгосрочный). Такой бюджет свидетельствует о наличии у руководства долгосрочных планов в бизнесе и стремлении</w:t>
      </w:r>
      <w:r w:rsidR="002C2246">
        <w:t xml:space="preserve"> </w:t>
      </w:r>
      <w:r w:rsidRPr="002C2246">
        <w:t>реализовать миссию данного предприятия.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Пространственная характеристика предполагает выделение бюджета всего предприятия (консолидированного бюджета материнской компании), характеризующего всю совокупность ресурсов, и бюджетов структурных подразделений.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Функционирование и динамика развития системы финансовых ресурсов обусловливают отображение процесса их воспроизводства (источников формирования направлений использования ресурсов) и оценку его эффективности.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Показанный подход к бюджетному планированию позволяет реализовать: 1) увязку достигнутого уровня финансового развития со стратегическими целями предприятия; 2) планомерное согласованное поступательное движение всех структурных подразделений</w:t>
      </w:r>
      <w:r w:rsidR="002C2246">
        <w:t xml:space="preserve"> </w:t>
      </w:r>
      <w:r w:rsidRPr="002C2246">
        <w:t>предприятия; 3) контроль состояния и функционирования локальных систем финансовых ресурсов; 4) бюджетное обеспечение стратегии развития и полное использование имеющихся ресурсов.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На первом этапе введение на предприятии полного пакета бюджетов нецелесообразно, а при определении видов деятельности структурных единиц, по которым должны создаваться бюджеты, пригодиться зарубежный опыт планирования и анализа.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Метод планирования по центрам ответственности предполагает разработку матриц затрат, прибылей. Матрица затрат позволяет определить размер затрат структурных подразделений и виды используемых ресурсов. Столбцы матрицы показывают</w:t>
      </w:r>
      <w:r w:rsidR="002C2246">
        <w:t xml:space="preserve"> </w:t>
      </w:r>
      <w:r w:rsidRPr="002C2246">
        <w:t>элементы затрат структурных подразделений предприятия, перечисленные построчно. При суммировании затрат в ячейках по строкам матрицы можно определить плановую (или фактическую) величину затрат данного подразделения, что важно для принятия управленческих решений. При суммировании затрат в ячейках по столбцам матрицы можно вычислить величину каждого вида затрат, что необходимо для контроля затрат, установления цены и оценки рентабельности. Матрица прибылей строится аналогично, но здесь учитывается вклад каждого анализируемого подразделения в общую величину прибыли предприятия.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Планирование и контроль затрат и прибыли выделенных центров ответственности способствуют повышению их рентабельности</w:t>
      </w:r>
      <w:r w:rsidR="002C2246">
        <w:t xml:space="preserve"> </w:t>
      </w:r>
      <w:r w:rsidRPr="002C2246">
        <w:t>и позволяют выделить центры доходов (прибыли) и расходов предприятия. Под центром дохода понимается подразделение, приносящее наибольшую прибыль, а под центром расходов – наименее рентабельное подразделение. Логично</w:t>
      </w:r>
      <w:r w:rsidR="002C2246">
        <w:t xml:space="preserve"> </w:t>
      </w:r>
      <w:r w:rsidRPr="002C2246">
        <w:t>составлять бюджеты и контролировать, прежде всего,</w:t>
      </w:r>
      <w:r w:rsidR="002C2246">
        <w:t xml:space="preserve"> </w:t>
      </w:r>
      <w:r w:rsidRPr="002C2246">
        <w:t>центры затрат (где наиболее возможно необоснованное завышение расходов) и центры доходов (с целью максимизации получаемой прибыли), что создает базу для формирования обоснованной системы управленческого учета и контролинга.</w:t>
      </w:r>
    </w:p>
    <w:p w:rsidR="00B72B8B" w:rsidRPr="002C2246" w:rsidRDefault="00B72B8B" w:rsidP="002C2246">
      <w:pPr>
        <w:pStyle w:val="aa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Центры дохода это и есть так называемые точки роста предприятия. Существуют они и на уровне экономики региона, национальной экономики. Они характеризуют сегменты системы, наиболее эффективно реализующие воспроизводственный процесс – приращение стоимости. При синхронизации этих эффектов с деятельностью макросистемы (интегрируются точки роста систем: предприятие, отрасль, регион, национальная экономика) достигается эффект резонанса, а процесс воспроизводства ресурсов мультиплицируется. В орбиту действия точек роста должны попадать все более глобальные проекты, которые позволяют не только интенсифицировать рост, но и добавлять экстенсивную составляющую и достичь на этой основе финансовой мощи системы.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Подразделения, вызывающие у руководства сомнение по поводу обоснованности своего существования и практики хозяйствования, могут доказать свою рентабельность, подготовив план затрат для минимального уровня производства, а затем и прибыли от дополнительного его прироста, за которую они отвечают. Руководство получает информацию о целесообразности финансирования деятельности структурного подразделения или проекта и рассматривает целесообразность перевода ресурсов в более рентабельный вид деятельности. Данный метод известен как финансовый план на нулевой основе.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>Создаваемый бюджет не всегда может быть бездефицитным, и центр затрат тому подтверждение. Важна контролируемость формирования и использования выделяемых ресурсов,</w:t>
      </w:r>
      <w:r w:rsidR="002C2246">
        <w:t xml:space="preserve"> </w:t>
      </w:r>
      <w:r w:rsidRPr="002C2246">
        <w:t>а профицит возможен на последующих этапах реализуемого проекта. Таким образом, другим критерием выделяемых бюджетов является важность контроля по приоритетным направлениям финансирования затрат и хода реализации запланированных мероприятий. Так, может быть создан инвестиционный бюджет, предназначенный для реализации одноименной направленности ресурсов. Он может также носить балансирующий характер, и тогда</w:t>
      </w:r>
      <w:r w:rsidR="002C2246">
        <w:t xml:space="preserve"> </w:t>
      </w:r>
      <w:r w:rsidRPr="002C2246">
        <w:t>с возникновением финансовых затруднений ресурсы могут быть направлены на устранение стоимостных диспропорций, а в случае получения сверхзапланированных доходов часть ресурсов возвращается в бюджет. Такой бюджет может помогать финансовым менеджерам в деле управления ликвидностью предприятия, поскольку структура финансовых вложений во многом предопределяет и этот аспект функционирования системы ресурсов.</w:t>
      </w:r>
    </w:p>
    <w:p w:rsidR="00B72B8B" w:rsidRPr="002C2246" w:rsidRDefault="00B72B8B" w:rsidP="002C2246">
      <w:pPr>
        <w:pStyle w:val="aa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Данное положение близко к идее интегрированного технологического концерна, согласно которой ключевые направления деятельности взаимосвязаны интегрирующими функциями. Один из видов синергетического эффекта обусловлен тем, что любое подразделение может обратиться за ресурсами к другим подразделениям. Подобный механизм есть в арсенале крупных компаний, он позволяет использовать часть освободившихся финансовых ресурсов, чтобы перебросить их на виды деятельности, добавляющие ценность всей компании.</w:t>
      </w:r>
    </w:p>
    <w:p w:rsidR="00B72B8B" w:rsidRPr="002C2246" w:rsidRDefault="00B72B8B" w:rsidP="002C2246">
      <w:pPr>
        <w:pStyle w:val="aa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Чтобы управление финансовыми ресурсами было эффективным, необходим релевантный контроль за состоянием их системы и представляющих их бюджетов. Так реализуются контрольная функция в финансах (объективно присущая данность) и финансовый контроль (субъективная функция управляющего). Показатели должны отражать внутренние и внешние трансформации, характерные для объекта. 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Рассчитываемые аналитические показатели выступают инструментом </w:t>
      </w:r>
      <w:r w:rsidRPr="002C2246">
        <w:rPr>
          <w:iCs/>
        </w:rPr>
        <w:t>учета и анализа</w:t>
      </w:r>
      <w:r w:rsidRPr="002C2246">
        <w:t xml:space="preserve"> (как фаз управленческого цикла), проводимых с целью определения финансового положения хозяйствующего субъекта. Учетная и аналитическая фазы управленческого цикла тесно связаны с </w:t>
      </w:r>
      <w:r w:rsidRPr="002C2246">
        <w:rPr>
          <w:iCs/>
        </w:rPr>
        <w:t>нормированием и планированием</w:t>
      </w:r>
      <w:r w:rsidRPr="002C2246">
        <w:t>, поскольку используют в качестве базы сравнения показатели норм (критерии) или плана. Если система демонстрирует сниженное в сравнении с нормативным значение показателя, то имеется угроза ее существованию. Если наблюдается систематическое превышение нормативного значения, то этот аспект функционирования может рассматриваться как фактор конкурентного преимущества. Взаимосвязь системы финансовых ресурсов с производственно-хозяйственной деятельностью</w:t>
      </w:r>
      <w:r w:rsidR="002C2246">
        <w:t xml:space="preserve"> </w:t>
      </w:r>
      <w:r w:rsidRPr="002C2246">
        <w:t>позволяет оценить эффективность</w:t>
      </w:r>
      <w:r w:rsidR="002C2246">
        <w:t xml:space="preserve"> </w:t>
      </w:r>
      <w:r w:rsidRPr="002C2246">
        <w:t xml:space="preserve">осуществления последней и принять адекватные решения относительно </w:t>
      </w:r>
      <w:r w:rsidRPr="002C2246">
        <w:rPr>
          <w:iCs/>
        </w:rPr>
        <w:t>регулирования</w:t>
      </w:r>
      <w:r w:rsidRPr="002C2246">
        <w:t xml:space="preserve"> происходящих в системе процессов. Обладание информацией об управляемом объекте, представленной аналитическими показателями, способствует объективности принимаемых управленческих решений.</w:t>
      </w:r>
    </w:p>
    <w:p w:rsidR="00B72B8B" w:rsidRPr="002C2246" w:rsidRDefault="00B72B8B" w:rsidP="002C2246">
      <w:pPr>
        <w:pStyle w:val="21"/>
        <w:widowControl w:val="0"/>
        <w:ind w:firstLine="709"/>
      </w:pPr>
      <w:r w:rsidRPr="002C2246">
        <w:t xml:space="preserve">Процедура анализа оптимально подходит для системного исследования, ибо представляет собой в исходном понимании разложение изучаемого объекта на составляющие части, элементы. Такими частями будут выступать блоки анализа, а элементами – показатели этих блоков. Процедуру синтеза как соединение элементов в целое представим рейтинговой оценкой деятельности предприятия. Показатели позволяют оценить произошедшие в системе финансовых ресурсов изменения, установить ее состояние, положение по отношению к внешней среде, а используемые критерии – предупредить нежелательные изменения и разрушение системы. Правомочность такого отображения состояния финансовых ресурсов целесообразна с позиции реализации </w:t>
      </w:r>
      <w:r w:rsidRPr="002C2246">
        <w:rPr>
          <w:iCs/>
        </w:rPr>
        <w:t>контрольной функции финансов</w:t>
      </w:r>
      <w:r w:rsidRPr="002C2246">
        <w:t xml:space="preserve">. 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Стоимостная природа финансовых ресурсов и системный подход к их рассмотрению обусловливают объективность таких положений, как: система показателей, их нормативные значения, мониторинг стоимости.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О</w:t>
      </w:r>
      <w:r w:rsidRPr="002C2246">
        <w:rPr>
          <w:iCs/>
          <w:sz w:val="28"/>
          <w:szCs w:val="28"/>
        </w:rPr>
        <w:t>боснованным является отображение следующих важнейших аспектов существования и развития системы через блоки показателей: 1) структурных показателей; 2) показателей функционирования и внешних взаимосвязей; 3) показателей эффективности функционирования</w:t>
      </w:r>
      <w:r w:rsidR="002C2246">
        <w:rPr>
          <w:iCs/>
          <w:sz w:val="28"/>
          <w:szCs w:val="28"/>
        </w:rPr>
        <w:t xml:space="preserve"> </w:t>
      </w:r>
      <w:r w:rsidRPr="002C2246">
        <w:rPr>
          <w:sz w:val="28"/>
          <w:szCs w:val="28"/>
        </w:rPr>
        <w:t>(табл. 6, прил. А).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Поскольку внешняя среда системы предопределяет цену (показатель, который учитывает влияние факторов внешней среды и практически не может быть изменен одним предприятием), а внутренняя</w:t>
      </w:r>
      <w:r w:rsidR="002C2246">
        <w:rPr>
          <w:sz w:val="28"/>
          <w:szCs w:val="28"/>
        </w:rPr>
        <w:t xml:space="preserve"> </w:t>
      </w:r>
      <w:r w:rsidRPr="002C2246">
        <w:rPr>
          <w:sz w:val="28"/>
          <w:szCs w:val="28"/>
        </w:rPr>
        <w:t>– себестоимость, то соотношение этих важнейших показателей позволяет установить оборачиваемость затрат. То, как быстро внешняя среда оборачивает затраты системы, показывает степень их нужности для нее, а значит, и успешность адаптации системы финансовых ресурсов предприятия к внешней среде.</w:t>
      </w:r>
    </w:p>
    <w:p w:rsidR="00B72B8B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iCs/>
          <w:sz w:val="28"/>
          <w:szCs w:val="28"/>
        </w:rPr>
        <w:t>Заключительным этапом</w:t>
      </w:r>
      <w:r w:rsidRPr="002C2246">
        <w:rPr>
          <w:sz w:val="28"/>
          <w:szCs w:val="28"/>
        </w:rPr>
        <w:t xml:space="preserve"> анализа состояния и эффективности функционирования системы финансовых ресурсов предприятия является рейтинговая оценка, основанная на избранной аналитиком совокупности показателей–индикаторов важн</w:t>
      </w:r>
      <w:r w:rsidR="00087710">
        <w:rPr>
          <w:sz w:val="28"/>
          <w:szCs w:val="28"/>
        </w:rPr>
        <w:t>ейших сторон деятельности</w:t>
      </w:r>
      <w:r w:rsidR="00A91A94">
        <w:rPr>
          <w:sz w:val="28"/>
          <w:szCs w:val="28"/>
          <w:lang w:val="en-US"/>
        </w:rPr>
        <w:t>/</w:t>
      </w:r>
    </w:p>
    <w:p w:rsidR="00A91A94" w:rsidRPr="00862634" w:rsidRDefault="00A91A94" w:rsidP="00A91A94">
      <w:pPr>
        <w:widowControl w:val="0"/>
        <w:spacing w:line="360" w:lineRule="auto"/>
        <w:ind w:firstLine="709"/>
        <w:jc w:val="center"/>
        <w:rPr>
          <w:color w:val="FFFFFF"/>
          <w:sz w:val="28"/>
          <w:szCs w:val="28"/>
          <w:lang w:val="en-US"/>
        </w:rPr>
      </w:pPr>
      <w:r w:rsidRPr="00862634">
        <w:rPr>
          <w:color w:val="FFFFFF"/>
          <w:sz w:val="28"/>
          <w:szCs w:val="28"/>
          <w:lang w:val="en-US"/>
        </w:rPr>
        <w:t>финансовый ресурс приращение стоимость</w:t>
      </w:r>
    </w:p>
    <w:p w:rsidR="00B72B8B" w:rsidRP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B72B8B" w:rsidRPr="002C2246">
        <w:rPr>
          <w:sz w:val="28"/>
          <w:szCs w:val="28"/>
        </w:rPr>
        <w:t xml:space="preserve">P = </w:t>
      </w:r>
      <w:r w:rsidR="0039564C">
        <w:rPr>
          <w:sz w:val="28"/>
          <w:szCs w:val="28"/>
        </w:rPr>
        <w:pict>
          <v:shape id="_x0000_i1050" type="#_x0000_t75" style="width:113.25pt;height:23.25pt" fillcolor="window">
            <v:imagedata r:id="rId29" o:title=""/>
          </v:shape>
        </w:pict>
      </w:r>
    </w:p>
    <w:p w:rsidR="00087710" w:rsidRDefault="00087710" w:rsidP="002C2246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</w:rPr>
      </w:pPr>
      <w:r w:rsidRPr="002C2246">
        <w:rPr>
          <w:sz w:val="28"/>
        </w:rPr>
        <w:t>где Р – рейтинговая оценка</w:t>
      </w:r>
      <w:r w:rsidR="002C2246">
        <w:rPr>
          <w:sz w:val="28"/>
        </w:rPr>
        <w:t xml:space="preserve"> </w:t>
      </w:r>
      <w:r w:rsidRPr="002C2246">
        <w:rPr>
          <w:sz w:val="28"/>
        </w:rPr>
        <w:t>функционирования системы финансовых ресурсов предприятия;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</w:rPr>
        <w:t>П</w:t>
      </w:r>
      <w:r w:rsidRPr="002C2246">
        <w:rPr>
          <w:sz w:val="28"/>
          <w:vertAlign w:val="subscript"/>
        </w:rPr>
        <w:t>1</w:t>
      </w:r>
      <w:r w:rsidRPr="002C2246">
        <w:rPr>
          <w:sz w:val="28"/>
        </w:rPr>
        <w:t>, …, П</w:t>
      </w:r>
      <w:r w:rsidRPr="002C2246">
        <w:rPr>
          <w:sz w:val="28"/>
          <w:vertAlign w:val="subscript"/>
        </w:rPr>
        <w:t>4</w:t>
      </w:r>
      <w:r w:rsidRPr="002C2246">
        <w:rPr>
          <w:sz w:val="28"/>
        </w:rPr>
        <w:t xml:space="preserve"> – совокупность отобранных для оценки показателей.</w:t>
      </w:r>
    </w:p>
    <w:p w:rsidR="00A91A94" w:rsidRPr="00A91A94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Показатели должны быть применимы на всех уровнях бюджетного планирования и контроля, а также иметь одинаковую направленность. Для характеристики системы финансовых ресурсов целесообразно использовать показатели из различных групп:</w:t>
      </w:r>
    </w:p>
    <w:p w:rsidR="00A91A94" w:rsidRPr="00A91A94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1) концентрации</w:t>
      </w:r>
      <w:r w:rsidR="00A91A94">
        <w:rPr>
          <w:sz w:val="28"/>
          <w:szCs w:val="28"/>
        </w:rPr>
        <w:t xml:space="preserve"> собственных ресурсов;</w:t>
      </w:r>
    </w:p>
    <w:p w:rsidR="00A91A94" w:rsidRPr="00A91A94" w:rsidRDefault="00A91A94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2) абсолютной ликвидности;</w:t>
      </w:r>
    </w:p>
    <w:p w:rsidR="00A91A94" w:rsidRPr="00A91A94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3) оборачиваемости всех ресурсов;</w:t>
      </w:r>
    </w:p>
    <w:p w:rsidR="00A91A94" w:rsidRPr="00A91A94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4) рентабельности собственных ресурсов.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Если предприятие в анализируемом периоде повысило свою оценку, то эффективность функционирования системы ресурсов можно признать более высокой. При необходимости «усилить» роль того или иного из оцениваемых показателей можно ввести в формулу различные весовые коэффициенты, установленные экспертным путем. </w:t>
      </w:r>
    </w:p>
    <w:p w:rsidR="00087710" w:rsidRDefault="00087710" w:rsidP="002C2246">
      <w:pPr>
        <w:pStyle w:val="2"/>
        <w:keepNext w:val="0"/>
        <w:widowControl w:val="0"/>
        <w:ind w:firstLine="709"/>
        <w:jc w:val="both"/>
        <w:rPr>
          <w:lang w:val="en-US"/>
        </w:rPr>
      </w:pPr>
    </w:p>
    <w:p w:rsidR="00B72B8B" w:rsidRPr="002C2246" w:rsidRDefault="00B72B8B" w:rsidP="002C2246">
      <w:pPr>
        <w:pStyle w:val="2"/>
        <w:keepNext w:val="0"/>
        <w:widowControl w:val="0"/>
        <w:ind w:firstLine="709"/>
        <w:jc w:val="both"/>
      </w:pPr>
      <w:r w:rsidRPr="002C2246">
        <w:t>Таблица 6 – Блоки показателей системы финансовых ресурсов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</w:tblGrid>
      <w:tr w:rsidR="00B72B8B" w:rsidRPr="00870BE1" w:rsidTr="00A91A94">
        <w:tc>
          <w:tcPr>
            <w:tcW w:w="8931" w:type="dxa"/>
          </w:tcPr>
          <w:p w:rsidR="00B72B8B" w:rsidRPr="00870BE1" w:rsidRDefault="00B72B8B" w:rsidP="00870B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70BE1">
              <w:rPr>
                <w:bCs/>
                <w:sz w:val="20"/>
                <w:szCs w:val="20"/>
              </w:rPr>
              <w:t>1. Структурные показатели х</w:t>
            </w:r>
            <w:r w:rsidRPr="00870BE1">
              <w:rPr>
                <w:sz w:val="20"/>
                <w:szCs w:val="20"/>
              </w:rPr>
              <w:t>арактеризуют внутреннюю среду и структуру системы. Структурная характеристика используемых ресурсов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может быть представлена элементами любой из классификаций. Различные виды привлекаемых ресурсов, их применение и использование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в производственно-хозяйственной деятельности, определяют устойчивость функционирования системы ресурсов предприятия и ее соответствие требованиям внешней среды, которое может быть установлено с помощью показателей ликвидности. Учитывая, что требование ликвидности – одно из важнейших требований внешней среды, целесообразно было бы специализировать на этом управленческую деятельность. Менеджер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по управлению ликвидностью, контролируя активно-пассивные операции предприятия, мог бы следить за устойчивостью функционирования всей системы (подобная практика используется в специализированном финансово-кредитном институте – банке). Структура используемых ресурсов предопределяет стоимость их единицы, будущую себестоимость продукции, а в конечном счете и себестоимость единицы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циркулирующих в системе ресурсов</w:t>
            </w:r>
          </w:p>
        </w:tc>
      </w:tr>
      <w:tr w:rsidR="00B72B8B" w:rsidRPr="00870BE1" w:rsidTr="00A91A94">
        <w:tc>
          <w:tcPr>
            <w:tcW w:w="8931" w:type="dxa"/>
          </w:tcPr>
          <w:p w:rsidR="00B72B8B" w:rsidRPr="00870BE1" w:rsidRDefault="00B72B8B" w:rsidP="00870B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70BE1">
              <w:rPr>
                <w:bCs/>
                <w:sz w:val="20"/>
                <w:szCs w:val="20"/>
              </w:rPr>
              <w:t>2. Показатели функционирования и внешних взаимосвязей х</w:t>
            </w:r>
            <w:r w:rsidRPr="00870BE1">
              <w:rPr>
                <w:sz w:val="20"/>
                <w:szCs w:val="20"/>
              </w:rPr>
              <w:t>арактеризуют интенсивность функционирования системы,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степень реализации функций ресурсов и взаимосвязи с внешней средой. Могут быть рассчитаны показатели дебиторской и кредиторской задолженности, задолженности по полученным или выданным кредитам, а также показатели, характеризующие производственную или инвестиционную сферу функционирования ресурсов, их оборачиваемость. Высокие показатели оборачиваемости, отсутствие просроченной задолженности контрагентам, предоставленные взаймы средства и финансовые вложения обнаруживают интенсивность функционирования системы, потенциал развития и интеграции в другие системы ресурсов Избирательность в использовании ресурсов обусловливает эффективность функционирования всей системы</w:t>
            </w:r>
          </w:p>
        </w:tc>
      </w:tr>
      <w:tr w:rsidR="00B72B8B" w:rsidRPr="00870BE1" w:rsidTr="00A91A94">
        <w:tc>
          <w:tcPr>
            <w:tcW w:w="8931" w:type="dxa"/>
          </w:tcPr>
          <w:p w:rsidR="00B72B8B" w:rsidRPr="00870BE1" w:rsidRDefault="00B72B8B" w:rsidP="00870BE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70BE1">
              <w:rPr>
                <w:bCs/>
                <w:sz w:val="20"/>
                <w:szCs w:val="20"/>
              </w:rPr>
              <w:t>3. Показатели эффективности функционирования я</w:t>
            </w:r>
            <w:r w:rsidRPr="00870BE1">
              <w:rPr>
                <w:sz w:val="20"/>
                <w:szCs w:val="20"/>
              </w:rPr>
              <w:t>вляются результирующими при оценке состояния и динамики развития системы. Сюда относятся абсолютные показатели полученной прибыли по различным направлениям деятельности, относительные показатели рентабельности. Они позволяют оценить принимаемое финансовым менеджером решение об инвестициях, характеризуют успешность производственной деятельности предприятия,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степень адаптации системы к внешней среде. Эффективность функционирования системы определяет тип ее финансового роста – интенсивный или экстенсивный. Показатель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типа финансового роста характеризует динамику и направленность развития – система эффективно перерабатывает ресурсы и расширяется, либо она терпит вмененные издержки от недостаточно эффективного их</w:t>
            </w:r>
            <w:r w:rsidR="002C2246" w:rsidRPr="00870BE1">
              <w:rPr>
                <w:sz w:val="20"/>
                <w:szCs w:val="20"/>
              </w:rPr>
              <w:t xml:space="preserve"> </w:t>
            </w:r>
            <w:r w:rsidRPr="00870BE1">
              <w:rPr>
                <w:sz w:val="20"/>
                <w:szCs w:val="20"/>
              </w:rPr>
              <w:t>использования.</w:t>
            </w:r>
          </w:p>
        </w:tc>
      </w:tr>
    </w:tbl>
    <w:p w:rsidR="00A91A94" w:rsidRDefault="00A91A94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 xml:space="preserve">Для расчета эталонной оценки (гипотетически наилучшей, бенчмаркинговой) используются максимальные значения показателей, когда-либо продемонстрированные системой. В этом случае очевидна наглядность потенциала развития системы. </w:t>
      </w:r>
    </w:p>
    <w:p w:rsidR="00A91A94" w:rsidRPr="00A91A94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C2246">
        <w:rPr>
          <w:sz w:val="28"/>
          <w:szCs w:val="28"/>
        </w:rPr>
        <w:t>Использование данных показателей в бюджетной работе, наличие в них результирующих (сбалансированных) параметров, позволяет реализовать такие приоритетные акценты деятельности успешных компаний современности, как мониторинг процессов со</w:t>
      </w:r>
      <w:r w:rsidR="00A91A94">
        <w:rPr>
          <w:sz w:val="28"/>
          <w:szCs w:val="28"/>
        </w:rPr>
        <w:t>здания стоимости и их контроль.</w:t>
      </w:r>
    </w:p>
    <w:p w:rsidR="00B72B8B" w:rsidRPr="002C2246" w:rsidRDefault="00B72B8B" w:rsidP="002C22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Особенности метода создания, приращения стоимости хозяйствующего субъекта могут рассматриваться как нематериальный актив, способствующий росту стоимости бизнеса.</w:t>
      </w:r>
    </w:p>
    <w:p w:rsidR="00B72B8B" w:rsidRPr="002C2246" w:rsidRDefault="00B72B8B" w:rsidP="002C2246">
      <w:pPr>
        <w:pStyle w:val="a4"/>
        <w:widowControl w:val="0"/>
        <w:tabs>
          <w:tab w:val="left" w:pos="0"/>
        </w:tabs>
        <w:spacing w:line="360" w:lineRule="auto"/>
        <w:ind w:firstLine="709"/>
        <w:jc w:val="both"/>
      </w:pPr>
      <w:r w:rsidRPr="002C2246">
        <w:t>Таким образом, методическое обеспечение прироста финансовых ресурсов предприятий должно основываться на стоимостной парадигме развития бизнеса, что предполагает осуществление последовательности этапов их рационального формирования и использования, а также</w:t>
      </w:r>
      <w:r w:rsidR="002C2246">
        <w:t xml:space="preserve"> </w:t>
      </w:r>
      <w:r w:rsidRPr="002C2246">
        <w:t>соответствующий инструментарий: систему бюджетов, мониторинг ключевых показателей системы финансовых ресурсов и стоимости предприятия. Развитие системы финансовых ресурсов ориентировано на расширенное воспроизводство и максимизацию стоимости предприятия.</w:t>
      </w:r>
    </w:p>
    <w:p w:rsidR="00A91A94" w:rsidRDefault="00A91A94" w:rsidP="002C2246">
      <w:pPr>
        <w:widowControl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B72B8B" w:rsidRDefault="00A91A94" w:rsidP="002C2246">
      <w:pPr>
        <w:widowControl w:val="0"/>
        <w:spacing w:line="360" w:lineRule="auto"/>
        <w:ind w:firstLine="709"/>
        <w:jc w:val="both"/>
        <w:rPr>
          <w:sz w:val="28"/>
          <w:szCs w:val="32"/>
          <w:lang w:val="en-US"/>
        </w:rPr>
      </w:pPr>
      <w:r>
        <w:rPr>
          <w:sz w:val="28"/>
          <w:szCs w:val="32"/>
        </w:rPr>
        <w:br w:type="page"/>
      </w:r>
      <w:r w:rsidR="00B72B8B" w:rsidRPr="002C2246">
        <w:rPr>
          <w:sz w:val="28"/>
          <w:szCs w:val="32"/>
        </w:rPr>
        <w:t>Библиографический список</w:t>
      </w:r>
    </w:p>
    <w:p w:rsidR="00870BE1" w:rsidRPr="00870BE1" w:rsidRDefault="00870BE1" w:rsidP="002C2246">
      <w:pPr>
        <w:widowControl w:val="0"/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B72B8B" w:rsidRPr="002C2246" w:rsidRDefault="00B72B8B" w:rsidP="00870BE1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num" w:pos="1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Актуальные проблемы экономики России в инновационном периоде развития: монография / [науч. ред. П.А.Левчаев]. – Саранск: Мордов. кн. изд-во, 2009. – 160 с.</w:t>
      </w:r>
    </w:p>
    <w:p w:rsidR="00B72B8B" w:rsidRPr="002C2246" w:rsidRDefault="00B72B8B" w:rsidP="00870BE1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num" w:pos="1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C2246">
        <w:rPr>
          <w:sz w:val="28"/>
          <w:szCs w:val="28"/>
        </w:rPr>
        <w:t>Бланк И. А. Основы финансового менеджмента. – 2-е изд., пере</w:t>
      </w:r>
      <w:r w:rsidR="00870BE1">
        <w:rPr>
          <w:sz w:val="28"/>
          <w:szCs w:val="28"/>
        </w:rPr>
        <w:t xml:space="preserve">раб. и доп. </w:t>
      </w:r>
      <w:r w:rsidRPr="002C2246">
        <w:rPr>
          <w:sz w:val="28"/>
          <w:szCs w:val="28"/>
        </w:rPr>
        <w:t xml:space="preserve">Киев: Эльга; Ника-Центр, 2010. </w:t>
      </w:r>
    </w:p>
    <w:p w:rsidR="00B72B8B" w:rsidRPr="002C2246" w:rsidRDefault="00B72B8B" w:rsidP="00870BE1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num" w:pos="14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C2246">
        <w:rPr>
          <w:sz w:val="28"/>
        </w:rPr>
        <w:t>Балабанов И.Т. Финансовый менеджмент: Учебник - М.: Финансы и статистика, 2007.-224с.</w:t>
      </w:r>
    </w:p>
    <w:p w:rsidR="00B72B8B" w:rsidRPr="002C2246" w:rsidRDefault="00B72B8B" w:rsidP="00870BE1">
      <w:pPr>
        <w:widowControl w:val="0"/>
        <w:numPr>
          <w:ilvl w:val="0"/>
          <w:numId w:val="1"/>
        </w:numPr>
        <w:tabs>
          <w:tab w:val="clear" w:pos="720"/>
          <w:tab w:val="num" w:pos="426"/>
          <w:tab w:val="num" w:pos="1440"/>
        </w:tabs>
        <w:spacing w:line="360" w:lineRule="auto"/>
        <w:ind w:left="0" w:firstLine="0"/>
        <w:jc w:val="both"/>
        <w:rPr>
          <w:sz w:val="28"/>
        </w:rPr>
      </w:pPr>
      <w:r w:rsidRPr="002C2246">
        <w:rPr>
          <w:sz w:val="28"/>
        </w:rPr>
        <w:t>Ван Хорн Дж. К. Основы управления финансами: Пер. с англ./ Гл. Ред. Я.В.Соколов - М.: Финансы и статистика,2009.-800с.</w:t>
      </w:r>
      <w:r w:rsidRPr="002C2246">
        <w:rPr>
          <w:sz w:val="28"/>
          <w:szCs w:val="28"/>
        </w:rPr>
        <w:t xml:space="preserve"> </w:t>
      </w:r>
    </w:p>
    <w:p w:rsidR="00B72B8B" w:rsidRPr="00862634" w:rsidRDefault="00B72B8B" w:rsidP="00870BE1">
      <w:pPr>
        <w:widowControl w:val="0"/>
        <w:tabs>
          <w:tab w:val="num" w:pos="426"/>
        </w:tabs>
        <w:spacing w:line="360" w:lineRule="auto"/>
        <w:jc w:val="center"/>
        <w:rPr>
          <w:color w:val="FFFFFF"/>
          <w:sz w:val="28"/>
          <w:szCs w:val="32"/>
        </w:rPr>
      </w:pPr>
      <w:bookmarkStart w:id="0" w:name="_GoBack"/>
      <w:bookmarkEnd w:id="0"/>
    </w:p>
    <w:sectPr w:rsidR="00B72B8B" w:rsidRPr="00862634" w:rsidSect="002C2246">
      <w:headerReference w:type="default" r:id="rId3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34" w:rsidRDefault="00862634" w:rsidP="00B72B8B">
      <w:r>
        <w:separator/>
      </w:r>
    </w:p>
  </w:endnote>
  <w:endnote w:type="continuationSeparator" w:id="0">
    <w:p w:rsidR="00862634" w:rsidRDefault="00862634" w:rsidP="00B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34" w:rsidRDefault="00862634" w:rsidP="00B72B8B">
      <w:r>
        <w:separator/>
      </w:r>
    </w:p>
  </w:footnote>
  <w:footnote w:type="continuationSeparator" w:id="0">
    <w:p w:rsidR="00862634" w:rsidRDefault="00862634" w:rsidP="00B7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46" w:rsidRDefault="002C2246" w:rsidP="002C2246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A514DE"/>
    <w:multiLevelType w:val="hybridMultilevel"/>
    <w:tmpl w:val="6C78CE96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B8B"/>
    <w:rsid w:val="00087710"/>
    <w:rsid w:val="000D7928"/>
    <w:rsid w:val="002C2246"/>
    <w:rsid w:val="0039564C"/>
    <w:rsid w:val="003B0A78"/>
    <w:rsid w:val="00412F99"/>
    <w:rsid w:val="005E0A18"/>
    <w:rsid w:val="00666873"/>
    <w:rsid w:val="007E012C"/>
    <w:rsid w:val="007E6436"/>
    <w:rsid w:val="00825F41"/>
    <w:rsid w:val="00862634"/>
    <w:rsid w:val="00870BE1"/>
    <w:rsid w:val="008C23F3"/>
    <w:rsid w:val="00A354A0"/>
    <w:rsid w:val="00A91A94"/>
    <w:rsid w:val="00B50BEA"/>
    <w:rsid w:val="00B72B8B"/>
    <w:rsid w:val="00CB549A"/>
    <w:rsid w:val="00CF6A08"/>
    <w:rsid w:val="00D31F61"/>
    <w:rsid w:val="00EC1AA8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efaultImageDpi w14:val="0"/>
  <w15:chartTrackingRefBased/>
  <w15:docId w15:val="{1A1C51BE-8732-4F6F-802F-0D72A4D3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B8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2B8B"/>
    <w:pPr>
      <w:keepNext/>
      <w:spacing w:line="360" w:lineRule="auto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72B8B"/>
    <w:pPr>
      <w:keepNext/>
      <w:spacing w:line="360" w:lineRule="auto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72B8B"/>
    <w:pPr>
      <w:keepNext/>
      <w:spacing w:line="360" w:lineRule="auto"/>
      <w:ind w:firstLine="72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B72B8B"/>
    <w:pPr>
      <w:keepNext/>
      <w:spacing w:line="360" w:lineRule="auto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72B8B"/>
    <w:pPr>
      <w:keepNext/>
      <w:spacing w:line="360" w:lineRule="auto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qFormat/>
    <w:rsid w:val="00B72B8B"/>
    <w:pPr>
      <w:keepNext/>
      <w:spacing w:line="360" w:lineRule="auto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B72B8B"/>
    <w:pPr>
      <w:keepNext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72B8B"/>
    <w:pPr>
      <w:keepNext/>
      <w:ind w:firstLine="720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B72B8B"/>
    <w:pPr>
      <w:keepNext/>
      <w:jc w:val="right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72B8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72B8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locked/>
    <w:rsid w:val="00B72B8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B72B8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B72B8B"/>
    <w:rPr>
      <w:rFonts w:ascii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B72B8B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70">
    <w:name w:val="Заголовок 7 Знак"/>
    <w:link w:val="7"/>
    <w:uiPriority w:val="9"/>
    <w:locked/>
    <w:rsid w:val="00B72B8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link w:val="8"/>
    <w:uiPriority w:val="9"/>
    <w:locked/>
    <w:rsid w:val="00B72B8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90">
    <w:name w:val="Заголовок 9 Знак"/>
    <w:link w:val="9"/>
    <w:uiPriority w:val="9"/>
    <w:locked/>
    <w:rsid w:val="00B72B8B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table" w:styleId="a3">
    <w:name w:val="Table Grid"/>
    <w:basedOn w:val="a1"/>
    <w:uiPriority w:val="59"/>
    <w:rsid w:val="00B72B8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B72B8B"/>
    <w:pPr>
      <w:jc w:val="center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B72B8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6">
    <w:name w:val="footer"/>
    <w:basedOn w:val="a"/>
    <w:link w:val="a7"/>
    <w:uiPriority w:val="99"/>
    <w:rsid w:val="00B72B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72B8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page number"/>
    <w:uiPriority w:val="99"/>
    <w:rsid w:val="00B72B8B"/>
    <w:rPr>
      <w:rFonts w:cs="Times New Roman"/>
    </w:rPr>
  </w:style>
  <w:style w:type="character" w:styleId="a9">
    <w:name w:val="footnote reference"/>
    <w:uiPriority w:val="99"/>
    <w:semiHidden/>
    <w:rsid w:val="00B72B8B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B72B8B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B72B8B"/>
    <w:rPr>
      <w:rFonts w:ascii="Times New Roman" w:hAnsi="Times New Roman" w:cs="Times New Roman"/>
      <w:sz w:val="28"/>
      <w:szCs w:val="28"/>
      <w:lang w:val="x-none" w:eastAsia="ru-RU"/>
    </w:rPr>
  </w:style>
  <w:style w:type="paragraph" w:styleId="31">
    <w:name w:val="Body Text Indent 3"/>
    <w:basedOn w:val="a"/>
    <w:link w:val="32"/>
    <w:uiPriority w:val="99"/>
    <w:rsid w:val="00B72B8B"/>
    <w:pPr>
      <w:spacing w:line="360" w:lineRule="auto"/>
      <w:ind w:firstLine="720"/>
      <w:jc w:val="both"/>
    </w:pPr>
    <w:rPr>
      <w:i/>
      <w:i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B72B8B"/>
    <w:rPr>
      <w:rFonts w:ascii="Times New Roman" w:hAnsi="Times New Roman" w:cs="Times New Roman"/>
      <w:i/>
      <w:iCs/>
      <w:sz w:val="28"/>
      <w:szCs w:val="28"/>
      <w:lang w:val="x-none" w:eastAsia="ru-RU"/>
    </w:rPr>
  </w:style>
  <w:style w:type="paragraph" w:styleId="aa">
    <w:name w:val="footnote text"/>
    <w:basedOn w:val="a"/>
    <w:link w:val="ab"/>
    <w:uiPriority w:val="99"/>
    <w:semiHidden/>
    <w:rsid w:val="00B72B8B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B72B8B"/>
    <w:rPr>
      <w:rFonts w:ascii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"/>
    <w:link w:val="34"/>
    <w:uiPriority w:val="99"/>
    <w:rsid w:val="00B72B8B"/>
    <w:pPr>
      <w:jc w:val="center"/>
    </w:pPr>
  </w:style>
  <w:style w:type="character" w:customStyle="1" w:styleId="34">
    <w:name w:val="Основной текст 3 Знак"/>
    <w:link w:val="33"/>
    <w:uiPriority w:val="99"/>
    <w:locked/>
    <w:rsid w:val="00B72B8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ody Text"/>
    <w:basedOn w:val="a"/>
    <w:link w:val="ad"/>
    <w:uiPriority w:val="99"/>
    <w:rsid w:val="00B72B8B"/>
    <w:pPr>
      <w:spacing w:line="360" w:lineRule="auto"/>
      <w:jc w:val="both"/>
    </w:pPr>
    <w:rPr>
      <w:sz w:val="28"/>
      <w:szCs w:val="28"/>
    </w:rPr>
  </w:style>
  <w:style w:type="character" w:customStyle="1" w:styleId="ad">
    <w:name w:val="Основной текст Знак"/>
    <w:link w:val="ac"/>
    <w:uiPriority w:val="99"/>
    <w:locked/>
    <w:rsid w:val="00B72B8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e">
    <w:name w:val="header"/>
    <w:basedOn w:val="a"/>
    <w:link w:val="af"/>
    <w:uiPriority w:val="99"/>
    <w:rsid w:val="00B72B8B"/>
    <w:pPr>
      <w:tabs>
        <w:tab w:val="center" w:pos="4153"/>
        <w:tab w:val="right" w:pos="8306"/>
      </w:tabs>
      <w:jc w:val="both"/>
    </w:pPr>
    <w:rPr>
      <w:sz w:val="28"/>
      <w:szCs w:val="28"/>
      <w:lang w:val="uk-UA"/>
    </w:rPr>
  </w:style>
  <w:style w:type="character" w:customStyle="1" w:styleId="af">
    <w:name w:val="Верхний колонтитул Знак"/>
    <w:link w:val="ae"/>
    <w:uiPriority w:val="99"/>
    <w:locked/>
    <w:rsid w:val="00B72B8B"/>
    <w:rPr>
      <w:rFonts w:ascii="Times New Roman" w:hAnsi="Times New Roman" w:cs="Times New Roman"/>
      <w:sz w:val="28"/>
      <w:szCs w:val="28"/>
      <w:lang w:val="uk-UA" w:eastAsia="ru-RU"/>
    </w:rPr>
  </w:style>
  <w:style w:type="character" w:styleId="af0">
    <w:name w:val="Hyperlink"/>
    <w:uiPriority w:val="99"/>
    <w:rsid w:val="00B72B8B"/>
    <w:rPr>
      <w:rFonts w:cs="Times New Roman"/>
      <w:color w:val="0000FF"/>
      <w:u w:val="single"/>
    </w:rPr>
  </w:style>
  <w:style w:type="character" w:styleId="af1">
    <w:name w:val="FollowedHyperlink"/>
    <w:uiPriority w:val="99"/>
    <w:rsid w:val="00B72B8B"/>
    <w:rPr>
      <w:rFonts w:cs="Times New Roman"/>
      <w:color w:val="800080"/>
      <w:u w:val="single"/>
    </w:rPr>
  </w:style>
  <w:style w:type="paragraph" w:styleId="af2">
    <w:name w:val="caption"/>
    <w:basedOn w:val="a"/>
    <w:next w:val="a"/>
    <w:uiPriority w:val="35"/>
    <w:qFormat/>
    <w:rsid w:val="00B72B8B"/>
    <w:pPr>
      <w:jc w:val="center"/>
    </w:pPr>
    <w:rPr>
      <w:sz w:val="28"/>
      <w:szCs w:val="28"/>
    </w:rPr>
  </w:style>
  <w:style w:type="character" w:customStyle="1" w:styleId="af3">
    <w:name w:val="Основной шрифт"/>
    <w:rsid w:val="00B72B8B"/>
  </w:style>
  <w:style w:type="paragraph" w:styleId="23">
    <w:name w:val="Body Text 2"/>
    <w:basedOn w:val="a"/>
    <w:link w:val="24"/>
    <w:uiPriority w:val="99"/>
    <w:rsid w:val="00B72B8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B72B8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FR1">
    <w:name w:val="FR1"/>
    <w:rsid w:val="00B72B8B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FR3">
    <w:name w:val="FR3"/>
    <w:rsid w:val="00B72B8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8"/>
      <w:szCs w:val="28"/>
    </w:rPr>
  </w:style>
  <w:style w:type="paragraph" w:customStyle="1" w:styleId="FR2">
    <w:name w:val="FR2"/>
    <w:rsid w:val="00B72B8B"/>
    <w:pPr>
      <w:widowControl w:val="0"/>
      <w:autoSpaceDE w:val="0"/>
      <w:autoSpaceDN w:val="0"/>
      <w:adjustRightInd w:val="0"/>
      <w:spacing w:before="40"/>
      <w:ind w:left="120"/>
      <w:jc w:val="center"/>
    </w:pPr>
    <w:rPr>
      <w:rFonts w:ascii="Arial" w:hAnsi="Arial"/>
      <w:i/>
      <w:sz w:val="24"/>
    </w:rPr>
  </w:style>
  <w:style w:type="paragraph" w:customStyle="1" w:styleId="11">
    <w:name w:val="Знак Знак Знак1 Знак Знак Знак Знак"/>
    <w:basedOn w:val="a"/>
    <w:autoRedefine/>
    <w:rsid w:val="00B72B8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1 Знак Знак Знак Знак1"/>
    <w:basedOn w:val="a"/>
    <w:autoRedefine/>
    <w:rsid w:val="00B72B8B"/>
    <w:pPr>
      <w:spacing w:after="160" w:line="240" w:lineRule="exact"/>
    </w:pPr>
    <w:rPr>
      <w:sz w:val="28"/>
      <w:szCs w:val="28"/>
      <w:lang w:val="en-US" w:eastAsia="en-US"/>
    </w:rPr>
  </w:style>
  <w:style w:type="paragraph" w:styleId="af4">
    <w:name w:val="Block Text"/>
    <w:basedOn w:val="a"/>
    <w:uiPriority w:val="99"/>
    <w:rsid w:val="00B72B8B"/>
    <w:pPr>
      <w:ind w:left="567" w:right="141" w:firstLine="426"/>
      <w:jc w:val="both"/>
    </w:pPr>
    <w:rPr>
      <w:sz w:val="28"/>
    </w:rPr>
  </w:style>
  <w:style w:type="paragraph" w:styleId="af5">
    <w:name w:val="Normal (Web)"/>
    <w:basedOn w:val="a"/>
    <w:uiPriority w:val="99"/>
    <w:rsid w:val="00B72B8B"/>
    <w:pPr>
      <w:spacing w:before="100" w:beforeAutospacing="1" w:after="100" w:afterAutospacing="1"/>
    </w:pPr>
  </w:style>
  <w:style w:type="paragraph" w:customStyle="1" w:styleId="ConsPlusNonformat">
    <w:name w:val="ConsPlusNonformat"/>
    <w:rsid w:val="00B72B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2B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5068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2014-03-23T07:58:00Z</dcterms:created>
  <dcterms:modified xsi:type="dcterms:W3CDTF">2014-03-23T07:58:00Z</dcterms:modified>
</cp:coreProperties>
</file>