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75" w:rsidRPr="005F7375" w:rsidRDefault="005F7375" w:rsidP="005F7375">
      <w:pPr>
        <w:spacing w:before="120"/>
        <w:jc w:val="center"/>
        <w:rPr>
          <w:b/>
          <w:bCs/>
          <w:sz w:val="32"/>
          <w:szCs w:val="32"/>
        </w:rPr>
      </w:pPr>
      <w:r w:rsidRPr="005F7375">
        <w:rPr>
          <w:b/>
          <w:bCs/>
          <w:sz w:val="32"/>
          <w:szCs w:val="32"/>
        </w:rPr>
        <w:t>Египет. Среднее царство. Переходный период.</w:t>
      </w:r>
    </w:p>
    <w:p w:rsidR="005F7375" w:rsidRPr="005F7375" w:rsidRDefault="005F7375" w:rsidP="005F7375">
      <w:pPr>
        <w:spacing w:before="120"/>
        <w:ind w:firstLine="567"/>
        <w:jc w:val="both"/>
      </w:pPr>
      <w:r w:rsidRPr="005F7375">
        <w:t>Собственно Средним царством принято считать эпоху единого египетского государства, воссозданного на развалинах Древнего царства в самом конце III тысячелетия до х.э. выходцами из южного верхнеегипетского Фиванского нома - последними царями XI династии, а затем упроченного фараонами следующей, XII династии, двухсотлетнее правление которых явилось временем расцвета и быстрого упадка.</w:t>
      </w:r>
    </w:p>
    <w:p w:rsidR="005F7375" w:rsidRPr="005F7375" w:rsidRDefault="005F7375" w:rsidP="005F7375">
      <w:pPr>
        <w:spacing w:before="120"/>
        <w:ind w:firstLine="567"/>
        <w:jc w:val="both"/>
      </w:pPr>
      <w:r w:rsidRPr="005F7375">
        <w:t>Но между концом Древнего и началом Среднего царства лежит длительный, охватывающий предположительно почти четверть тысячелетия так называемый I Переходный период - период раздробленности и больших социальных потрясений, время ожесточенной внутренней борьбы за новое объединение страны. Именно здесь, по-видимому, нужно искать уроки существенных отличий среднеегипетского государства от минувшей эпохи Древнего царства.</w:t>
      </w:r>
    </w:p>
    <w:p w:rsidR="005F7375" w:rsidRPr="005F7375" w:rsidRDefault="005F7375" w:rsidP="005F7375">
      <w:pPr>
        <w:spacing w:before="120"/>
        <w:ind w:firstLine="567"/>
        <w:jc w:val="both"/>
      </w:pPr>
      <w:r w:rsidRPr="005F7375">
        <w:t>Распад единого государства, стремление номов к экономической и политической обособленности, их соперничество и борьба друг с другом пагубно отразились на всей экономической структуре страны, на единой ирригационной системе - основе хозяйственного благополучия Египта. Внутренняя борьба усугубляет и без того тяжелое положение Египта - гибель и разорение несут с собой непрекращающиеся раздоры между враждующими номами. И не случайно памятники времени эфемерных VII-Х династий полны сведений о годах страшного голода, о пашнях, превратившихся в болота и непроходимые заросли, о пустующих полях, которые некому обрабатывать, так как обезлюдели богатые и процветающие области страны. Естественно, что в такой обстановке нельзя исключить и серьезных социальных выступлений трудящегося населения страны, испытывавшего, без сомнения, наибольшие тяготы и лишения. Смутные намеки на волнения низов египетского общества зафиксированы во многих документальных и литературных источниках той поры.</w:t>
      </w:r>
    </w:p>
    <w:p w:rsidR="005F7375" w:rsidRPr="005F7375" w:rsidRDefault="005F7375" w:rsidP="005F7375">
      <w:pPr>
        <w:spacing w:before="120"/>
        <w:ind w:firstLine="567"/>
        <w:jc w:val="both"/>
      </w:pPr>
      <w:r w:rsidRPr="005F7375">
        <w:t>По-видимому, эти грозные для власть имущих социальные выступления народных масс нашли прямое отражение в дошедших до нас двух политических манифестах периода усиливавшейся борьбы за новое политическое экономическое объединение страны, необходимость которого становилась более явной.</w:t>
      </w:r>
    </w:p>
    <w:p w:rsidR="005F7375" w:rsidRPr="005F7375" w:rsidRDefault="005F7375" w:rsidP="005F7375">
      <w:pPr>
        <w:spacing w:before="120"/>
        <w:ind w:firstLine="567"/>
        <w:jc w:val="both"/>
      </w:pPr>
      <w:r w:rsidRPr="005F7375">
        <w:t>Большой, сильно поврежденный папирус, находящийся сейчас в Лейдене, сохранил страстный призыв некоего Ипувера - возможно, близкого к правящим кругам северной части страны, - к восстановлению прежних порядков в Египте, к воссозданию единого египетского государства. В поэтической форме Ипувер взволнованно и ярко рисует, пожалуй, преднамеренно преувеличенную картину бедствий разъединенной страны, где господствуют всеобщая вражда и озлобление, грабежи и убийства, где царят запустение и голод, где люди едят траву и запивают ее водой, питаются тем, чем раньше кормили свиней (имели место даже случаи людоедства). Рассказчик-поэт скорбит о разрушенных городах и разоренных номах, поверженных дворцах и оскверненных гробницах, печалится о прекращении исконных торговых связей с Восточным Средиземноморьем (уже нет кедра даже для саркофагов благородных людей!) и о нарушенных внутренних отношениях: охваченный смутой Юг не шлет на Север, как обычно, зерно и изделия ремесленников, плоды и благовонные масла, и жители окрестных оазисов не спускаются больше в Египет со своими дарами. Негодует Ипувер, видя, как варвары - азиаты и ливийцы, - воспользовавшись слабостью Египта, вторгаются в незащищенную Дельту и опустошают ее. Но больше всего беспокоит его широкое восстание народа, современником которого был он сам или воспоминания о котором были еще живы. Страна перевернулась, подобно гончарному кругу, вещает Ипувер. Бедняки стали богатыми, а имущие - бедняками, тот, кто не имел хлеба, стал собственником закромов, кто не имел упряжки, стал владельцем стада, у кого не было даже лодки, стал владельцем судов, у кого не было хижины, стал владельцем дома, тот, кто ткал не для себя, одет в тонкие полотна, знатные же люди - в лохмотьях, кто не был в состоянии сделать себе гроб, стал владельцем усыпальницы, тела же прежних владельцев гробниц выброшены в пустыню. Только восстановление старых порядков избавит Египет от всех этих потрясений и бедствий, ибо будет хорошо, вещает Ипувер, коща вновь будут восстановлены должности, когда люди вновь будут строить пирамиды, рыть каналы и взращивать сады, когда будет восстановлено положение знати; прекратятся грабежи и волнения, дороги станут безопасными, возрастет мощь Египта, и варвары, как и прежде, будут трепетать перед ним.</w:t>
      </w:r>
    </w:p>
    <w:p w:rsidR="005F7375" w:rsidRPr="005F7375" w:rsidRDefault="005F7375" w:rsidP="005F7375">
      <w:pPr>
        <w:spacing w:before="120"/>
        <w:ind w:firstLine="567"/>
        <w:jc w:val="both"/>
      </w:pPr>
      <w:r w:rsidRPr="005F7375">
        <w:t>В Санкт-Петербурге, в Государственном Эрмитаже, хранится папирус, содержание которого перекликается с лейденским папирусом. Облеченный в форму пророчества, произнесенного перед царем Снефру, основателем могущественной IV династии, в его дворце ученым жрецом Неферти, текст этого документа повествует о тех же печальных событиях, о которых так ярко рассказал Ипувер: перед нами снова встают знакомые картины упадка и разорения, убийств и грабежей, голода и несчастий, смут и вторжений иноземцев. Цель пророчеств Неферти та же, что и у Ипувера, - призыв к восстановлению в стране единой власти, к возврату к старым порядкам в Египте. Но если призыв Ипувера звучит просто как благое пожелание и не имеет конкретного адреса, то пророчества, вложенные в уста жреца Неферти, предрекают приход царя-южанина, уроженца Верхнего Египта, царя, который возложит на свою голову двойную корону египетских властителей, объединит Египет, усмирит внутренние распри, восстановит правду и устранит ложь, сокрушит ливийцев и азиатов, восстановит разрушенные пограничные укрепления. Называет Неферти и имя такого объединителя Египта - Амени, т.е. сокращенное имя основателя XII династии Аменемхета I.</w:t>
      </w:r>
    </w:p>
    <w:p w:rsidR="005F7375" w:rsidRPr="005F7375" w:rsidRDefault="005F7375" w:rsidP="005F7375">
      <w:pPr>
        <w:spacing w:before="120"/>
        <w:ind w:firstLine="567"/>
        <w:jc w:val="both"/>
      </w:pPr>
      <w:r w:rsidRPr="005F7375">
        <w:t xml:space="preserve">Естественно предположить, что пророчества Неферти были составлены уже на завершающем этапе борьбы за воссоединение страны под единым руководством и исходили из кругов, непосредственно связанных с основателем новой династии; призывы же Ипувера прозвучали, вероятно, раньше </w:t>
      </w:r>
      <w:bookmarkStart w:id="0" w:name="he110text_1"/>
      <w:bookmarkEnd w:id="0"/>
      <w:r w:rsidRPr="005F7375">
        <w:t>[1]. Следует иметь в виду, что оба документа дошли до нас в поздних копиях Нового царства - лейденский папирус записан во времена XIX династии, санкт-петербургский - в середине правления XVIII династии, однако нет сомнения в том, что оба папируса содержат тексты более ранней эпохи. Одно время существовали разные мнения по поводу датировки событий, отраженных в этих источниках. Сейчас несомненно, что они относятся к I Переходному периоду. Это подтверждается и существованием целого ряда произведений так называемой "пессимистической литературы", имеющих текстуальную близость к "Речению Ипувера" и "Пророчеству Неферти".</w:t>
      </w:r>
    </w:p>
    <w:p w:rsidR="005F7375" w:rsidRPr="005F7375" w:rsidRDefault="005F7375" w:rsidP="005F7375">
      <w:pPr>
        <w:spacing w:before="120"/>
        <w:ind w:firstLine="567"/>
        <w:jc w:val="both"/>
      </w:pPr>
      <w:r w:rsidRPr="005F7375">
        <w:t>Памятники позволяют проследить основные моменты борьбы за единство страны задолго до воцарения Аменемхета I. В середине XXII в. до х.э. провозгласил себя фараоном Ахтой (Хети), правитель Гераклеопольского нома, расположенного в 120 км южнее Мемфиса (IX династия). Ахтою I и особенно царям следующей, Х династии удалось объединить часть верхнеегипетской долины. Затем на юге страны усилился Фиванский ном. В Египте стали одновременно править цари Х гераклеопольской и XI фиванской династий. В поучении одного из гераклеопольских царей своему сыну Мерикара рекомендуется жить в мире с Южным царством. Однако столкновение было неизбежным. Гераклеопольские цари в борьбе с Фивами опирались на некоторых их номархов. Наконец, около 2040 г. до х.э. фиванский царь Ментухетеп I становится фараоном всего Египта. Начинается История Среднего царства.</w:t>
      </w:r>
    </w:p>
    <w:p w:rsidR="005F7375" w:rsidRPr="005F7375" w:rsidRDefault="005F7375" w:rsidP="005F7375">
      <w:pPr>
        <w:spacing w:before="120"/>
        <w:jc w:val="center"/>
        <w:rPr>
          <w:b/>
          <w:bCs/>
          <w:sz w:val="28"/>
          <w:szCs w:val="28"/>
        </w:rPr>
      </w:pPr>
      <w:r w:rsidRPr="005F7375">
        <w:rPr>
          <w:b/>
          <w:bCs/>
          <w:sz w:val="28"/>
          <w:szCs w:val="28"/>
        </w:rPr>
        <w:t xml:space="preserve">Примечания </w:t>
      </w:r>
    </w:p>
    <w:p w:rsidR="005F7375" w:rsidRDefault="005F7375" w:rsidP="005F7375">
      <w:pPr>
        <w:spacing w:before="120"/>
        <w:ind w:firstLine="567"/>
        <w:jc w:val="both"/>
      </w:pPr>
      <w:bookmarkStart w:id="1" w:name="he110note_1"/>
      <w:bookmarkEnd w:id="1"/>
      <w:r w:rsidRPr="005F7375">
        <w:t>[1] Точная дата создания этих двух сочинений остается еще предметом дискуссий. Скорее всего "Речение Ипувера" описывает события конца VIII династии по горячим следам, тогда как "Пророчество Неферти" написано уже после воцарения XII династии. Но важно отметить, что мотив резкого социального переворота, перемены социальных статусов встречается едва ли не во всех литературах ранней древности. Он отражает какие-то не совсем еще понятные кризисные явления в древних обществах.</w:t>
      </w:r>
    </w:p>
    <w:p w:rsidR="00B42C45" w:rsidRPr="005F7375" w:rsidRDefault="00B42C45" w:rsidP="005F7375">
      <w:pPr>
        <w:spacing w:before="120"/>
        <w:ind w:firstLine="567"/>
        <w:jc w:val="both"/>
      </w:pPr>
      <w:bookmarkStart w:id="2" w:name="_GoBack"/>
      <w:bookmarkEnd w:id="2"/>
    </w:p>
    <w:sectPr w:rsidR="00B42C45" w:rsidRPr="005F7375" w:rsidSect="005F7375">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75" w:rsidRDefault="005F7375">
      <w:r>
        <w:separator/>
      </w:r>
    </w:p>
  </w:endnote>
  <w:endnote w:type="continuationSeparator" w:id="0">
    <w:p w:rsidR="005F7375" w:rsidRDefault="005F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75" w:rsidRDefault="005F7375">
      <w:r>
        <w:separator/>
      </w:r>
    </w:p>
  </w:footnote>
  <w:footnote w:type="continuationSeparator" w:id="0">
    <w:p w:rsidR="005F7375" w:rsidRDefault="005F7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375"/>
    <w:rsid w:val="005F7375"/>
    <w:rsid w:val="00616072"/>
    <w:rsid w:val="008B35EE"/>
    <w:rsid w:val="00966E26"/>
    <w:rsid w:val="00B42C45"/>
    <w:rsid w:val="00B47B6A"/>
    <w:rsid w:val="00D04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10D641-EEA1-4CB9-8372-4A82A5E8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7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7375"/>
    <w:rPr>
      <w:color w:val="0000FF"/>
      <w:u w:val="single"/>
    </w:rPr>
  </w:style>
  <w:style w:type="paragraph" w:styleId="a4">
    <w:name w:val="header"/>
    <w:basedOn w:val="a"/>
    <w:link w:val="a5"/>
    <w:uiPriority w:val="99"/>
    <w:rsid w:val="005F7375"/>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5F7375"/>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Characters>
  <Application>Microsoft Office Word</Application>
  <DocSecurity>0</DocSecurity>
  <Lines>23</Lines>
  <Paragraphs>15</Paragraphs>
  <ScaleCrop>false</ScaleCrop>
  <Company>Home</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Египет</dc:title>
  <dc:subject/>
  <dc:creator>User</dc:creator>
  <cp:keywords/>
  <dc:description/>
  <cp:lastModifiedBy>admin</cp:lastModifiedBy>
  <cp:revision>2</cp:revision>
  <dcterms:created xsi:type="dcterms:W3CDTF">2014-01-25T11:11:00Z</dcterms:created>
  <dcterms:modified xsi:type="dcterms:W3CDTF">2014-01-25T11:11:00Z</dcterms:modified>
</cp:coreProperties>
</file>