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87" w:rsidRPr="001A5987" w:rsidRDefault="001A5987" w:rsidP="001A5987">
      <w:pPr>
        <w:spacing w:before="120"/>
        <w:jc w:val="center"/>
        <w:rPr>
          <w:b/>
          <w:bCs/>
          <w:sz w:val="32"/>
          <w:szCs w:val="32"/>
        </w:rPr>
      </w:pPr>
      <w:r w:rsidRPr="001A5987">
        <w:rPr>
          <w:b/>
          <w:bCs/>
          <w:sz w:val="32"/>
          <w:szCs w:val="32"/>
        </w:rPr>
        <w:t xml:space="preserve">Учение Джона Мейнарда Кейнса (1883 - 1946)  </w:t>
      </w:r>
    </w:p>
    <w:p w:rsidR="001A5987" w:rsidRPr="009D5CF9" w:rsidRDefault="001A5987" w:rsidP="001A5987">
      <w:pPr>
        <w:spacing w:before="120"/>
        <w:ind w:firstLine="567"/>
        <w:jc w:val="both"/>
        <w:rPr>
          <w:sz w:val="28"/>
          <w:szCs w:val="28"/>
        </w:rPr>
      </w:pPr>
      <w:r w:rsidRPr="009D5CF9">
        <w:rPr>
          <w:sz w:val="28"/>
          <w:szCs w:val="28"/>
        </w:rPr>
        <w:t xml:space="preserve">И. В. Розмаинский </w:t>
      </w:r>
    </w:p>
    <w:p w:rsidR="001A5987" w:rsidRDefault="001A5987" w:rsidP="001A5987">
      <w:pPr>
        <w:spacing w:before="120"/>
        <w:ind w:firstLine="567"/>
        <w:jc w:val="both"/>
      </w:pPr>
      <w:r w:rsidRPr="009D5CF9">
        <w:t xml:space="preserve">Основная работа: «Общая теория занятости процента и денег» [«The General Theory of Employment, Interest and Money»] (1936) </w:t>
      </w:r>
      <w:r>
        <w:t xml:space="preserve"> </w:t>
      </w:r>
    </w:p>
    <w:p w:rsidR="001A5987" w:rsidRPr="009D5CF9" w:rsidRDefault="001A5987" w:rsidP="001A5987">
      <w:pPr>
        <w:spacing w:before="120"/>
        <w:jc w:val="center"/>
        <w:rPr>
          <w:b/>
          <w:bCs/>
          <w:sz w:val="28"/>
          <w:szCs w:val="28"/>
        </w:rPr>
      </w:pPr>
      <w:r w:rsidRPr="009D5CF9">
        <w:rPr>
          <w:b/>
          <w:bCs/>
          <w:sz w:val="28"/>
          <w:szCs w:val="28"/>
        </w:rPr>
        <w:t xml:space="preserve">1. Идея «денежной экономики»  </w:t>
      </w:r>
    </w:p>
    <w:p w:rsidR="001A5987" w:rsidRPr="009D5CF9" w:rsidRDefault="001A5987" w:rsidP="001A5987">
      <w:pPr>
        <w:spacing w:before="120"/>
        <w:ind w:firstLine="567"/>
        <w:jc w:val="both"/>
      </w:pPr>
      <w:r w:rsidRPr="009D5CF9">
        <w:t>Основой подхода Дж. М. Кейнса к экономическому анализу является идея «денежной экономики», которая была письменно изложена в малоизвестной статье в 1933 году</w:t>
      </w:r>
      <w:r w:rsidRPr="009D5CF9">
        <w:footnoteReference w:id="1"/>
      </w:r>
      <w:r w:rsidRPr="009D5CF9">
        <w:t xml:space="preserve">[1] и, к сожалению, в четко сформулированном виде отсутствует в его «Общей теории». </w:t>
      </w:r>
    </w:p>
    <w:p w:rsidR="001A5987" w:rsidRPr="009D5CF9" w:rsidRDefault="001A5987" w:rsidP="001A5987">
      <w:pPr>
        <w:spacing w:before="120"/>
        <w:ind w:firstLine="567"/>
        <w:jc w:val="both"/>
      </w:pPr>
      <w:r w:rsidRPr="009D5CF9">
        <w:t>Излагая данную идею, Дж. М. Кейнс резко противопоставил себя и классикам, и неоклассикам (причем он называл «классиками» и тех, и других) в выделении сущности и роли денег. По его мнению, объектом исследований «классиков» была «реальная обменная экономика» [real exchange economy]. Это экономика, в которой деньги «... используются только как нейтральное звено в сделках с реальными предметами и реальными активами и не воздействуют на мотивы и решения»</w:t>
      </w:r>
      <w:r w:rsidRPr="009D5CF9">
        <w:footnoteReference w:id="2"/>
      </w:r>
      <w:r w:rsidRPr="009D5CF9">
        <w:t xml:space="preserve">[2] хозяйствующих субъектов. В такой экономике деньги выступают только в качестве единицы счета и средства обмена, не являясь активом длительного пользования и не выполняя функцию средства сохранения ценности, будучи лишь, по меткому выражению современного бразильского посткейнсианца Ф. Карвальо, «удобством» (см. также разделы 5.9.3 и 6.6.1). Особенность подхода «классиков» заключалась в том, что закономерности «реальной обменной экономики» переносились ими на современное им рыночное хозяйство. </w:t>
      </w:r>
    </w:p>
    <w:p w:rsidR="001A5987" w:rsidRPr="009D5CF9" w:rsidRDefault="001A5987" w:rsidP="001A5987">
      <w:pPr>
        <w:spacing w:before="120"/>
        <w:ind w:firstLine="567"/>
        <w:jc w:val="both"/>
      </w:pPr>
      <w:r w:rsidRPr="009D5CF9">
        <w:t>Дж. М. Кейнс полагал, что такое перенесение необоснованно и указал, что более важно анализировать иной тип хозяйства, названный им «денежной экономикой» [monetary economy]. В такой экономике деньги представляют собой актив длительного пользования и используются в качестве средства сохранения ценности. Они «... играют свою особую самостоятельную роль, они влияют на мотивы поведения, на принимаемые решения... и потому невозможно предвидеть ход событий ни на короткий, ни на продолжительный срок, если не понимать того, что будет происходить с деньгами на протяжении рассматриваемого периода»</w:t>
      </w:r>
      <w:r w:rsidRPr="009D5CF9">
        <w:footnoteReference w:id="3"/>
      </w:r>
      <w:r w:rsidRPr="009D5CF9">
        <w:t>[3].</w:t>
      </w:r>
      <w:r>
        <w:t xml:space="preserve"> </w:t>
      </w:r>
      <w:r w:rsidRPr="009D5CF9">
        <w:t>Но при этом «каждый, конечно, будет согласен, что именно в денежной экономике, в том смысле, в котором я употребляю этот термин, мы на самом деле живем»</w:t>
      </w:r>
      <w:r w:rsidRPr="009D5CF9">
        <w:footnoteReference w:id="4"/>
      </w:r>
      <w:r w:rsidRPr="009D5CF9">
        <w:t xml:space="preserve">[4]. Только в «денежной экономике» возможны деловые циклы, связанные с колебаниями спроса на деньги как на самый ликвидный актив длительного пользования. </w:t>
      </w:r>
    </w:p>
    <w:p w:rsidR="001A5987" w:rsidRDefault="001A5987" w:rsidP="001A5987">
      <w:pPr>
        <w:spacing w:before="120"/>
        <w:ind w:firstLine="567"/>
        <w:jc w:val="both"/>
      </w:pPr>
      <w:r w:rsidRPr="009D5CF9">
        <w:t xml:space="preserve">К сожалению, Дж. М. Кейнс не развил идею «денежной экономики» в стройную концепцию. Данное обстоятельство, а также уже упомянутый факт ее отсутствия в «Общей теории» обусловили игнорирование данное идеи в работах ближайших последователей Дж. М. Кейнса - представителей традиционного кейнсианства. Важность идеи «денежной экономики» состоит в том, что она стала теоретическим фундаментом посткейнсианства, адепты которого сумели успешно развить эту идею. </w:t>
      </w:r>
      <w:r>
        <w:t xml:space="preserve"> </w:t>
      </w:r>
    </w:p>
    <w:p w:rsidR="001A5987" w:rsidRPr="009D5CF9" w:rsidRDefault="001A5987" w:rsidP="001A5987">
      <w:pPr>
        <w:spacing w:before="120"/>
        <w:jc w:val="center"/>
        <w:rPr>
          <w:b/>
          <w:bCs/>
          <w:sz w:val="28"/>
          <w:szCs w:val="28"/>
        </w:rPr>
      </w:pPr>
      <w:r w:rsidRPr="009D5CF9">
        <w:rPr>
          <w:b/>
          <w:bCs/>
          <w:sz w:val="28"/>
          <w:szCs w:val="28"/>
        </w:rPr>
        <w:t xml:space="preserve">2. Принцип эффективного спроса  </w:t>
      </w:r>
    </w:p>
    <w:p w:rsidR="001A5987" w:rsidRPr="009D5CF9" w:rsidRDefault="001A5987" w:rsidP="001A5987">
      <w:pPr>
        <w:spacing w:before="120"/>
        <w:ind w:firstLine="567"/>
        <w:jc w:val="both"/>
      </w:pPr>
      <w:r w:rsidRPr="009D5CF9">
        <w:t xml:space="preserve">Отправным пунктом макроэкономического анализа Дж. М. Кейнса является отказ от закона Сэ и его замена принципом эффективного спроса. Эффективный спрос, по Дж. М. Кейнсу, - это просто фактический совокупный спрос на блага, при котором совокупный спрос равен совокупному предложению. Принцип эффективного спроса заключается в том, что реальный национальный доход определяется эффективным спросом, и при этом последний может быть меньше, чем необходимо для обеспечения полной занятости. Следовательно, ресурсы общества могут использоваться не полностью. Таким образом, излагая принцип эффективного спроса, Дж. М. Кейнс сформулировал основную задачу своего экономического анализа: определение факторов, влияющих на объем использования, т.е. занятости, ресурсов, имеющихся в экономике. «Классики» интересовались лишь проблемами размещения ресурсов в условиях полной занятости. По мнению Дж. М. Кейнс эти проблемы не столь важны, когда ресурсы используются не полностью. </w:t>
      </w:r>
    </w:p>
    <w:p w:rsidR="001A5987" w:rsidRDefault="001A5987" w:rsidP="001A5987">
      <w:pPr>
        <w:spacing w:before="120"/>
        <w:ind w:firstLine="567"/>
        <w:jc w:val="both"/>
      </w:pPr>
      <w:r w:rsidRPr="009D5CF9">
        <w:t xml:space="preserve">Отсюда следует, что для определения причин неполной занятости (вынужденной безработицы) необходимо детально исследовать факторы, влияющие на компоненты совокупного спроса. В рыночной экономике без государственного макроэкономического вмешательства и внешней торговли совокупный спрос состоит из потребления и инвестиций. Следовательно, надо проанализировать факторы, от которых они зависят. </w:t>
      </w:r>
      <w:r>
        <w:t xml:space="preserve"> </w:t>
      </w:r>
    </w:p>
    <w:p w:rsidR="001A5987" w:rsidRPr="009D5CF9" w:rsidRDefault="001A5987" w:rsidP="001A5987">
      <w:pPr>
        <w:spacing w:before="120"/>
        <w:jc w:val="center"/>
        <w:rPr>
          <w:b/>
          <w:bCs/>
          <w:sz w:val="28"/>
          <w:szCs w:val="28"/>
        </w:rPr>
      </w:pPr>
      <w:r w:rsidRPr="009D5CF9">
        <w:rPr>
          <w:b/>
          <w:bCs/>
          <w:sz w:val="28"/>
          <w:szCs w:val="28"/>
        </w:rPr>
        <w:t xml:space="preserve">3. Теория потребления  </w:t>
      </w:r>
    </w:p>
    <w:p w:rsidR="001A5987" w:rsidRDefault="001A5987" w:rsidP="001A5987">
      <w:pPr>
        <w:spacing w:before="120"/>
        <w:ind w:firstLine="567"/>
        <w:jc w:val="both"/>
      </w:pPr>
      <w:r w:rsidRPr="009D5CF9">
        <w:t>Потребление, наряду со сбережениями, представляет собой способ использования (национального) дохода. Поэтому функция потребления записывается как C = C(Y). В основе предложенной Дж. М, Кейнсом лежит так называемый «основной психологический закон», согласно которому «... люди, как правило, склонны увеличивать свое потребление с ростом дохода, но не в той же мере, в какой растет доход»</w:t>
      </w:r>
      <w:r w:rsidRPr="009D5CF9">
        <w:footnoteReference w:id="5"/>
      </w:r>
      <w:r w:rsidRPr="009D5CF9">
        <w:t xml:space="preserve">[5]. Этот закон был сформулирован Дж. М. Кейнсом априорно (на основе его наблюдений за особенностями группового поведения людей), без выведения на основе какой-либо оптимизационной модели. В формальном виде данный закон описывается следующим образом: </w:t>
      </w:r>
      <w:r>
        <w:t xml:space="preserve"> </w:t>
      </w:r>
    </w:p>
    <w:p w:rsidR="001A5987" w:rsidRDefault="001A5987" w:rsidP="001A5987">
      <w:pPr>
        <w:spacing w:before="120"/>
        <w:ind w:firstLine="567"/>
        <w:jc w:val="both"/>
      </w:pPr>
      <w:r w:rsidRPr="009D5CF9">
        <w:t xml:space="preserve">0 &lt; </w:t>
      </w:r>
      <w:r w:rsidRPr="009D5CF9">
        <w:sym w:font="Symbol" w:char="F044"/>
      </w:r>
      <w:r w:rsidRPr="009D5CF9">
        <w:t>C/</w:t>
      </w:r>
      <w:r w:rsidRPr="009D5CF9">
        <w:sym w:font="Symbol" w:char="F044"/>
      </w:r>
      <w:r w:rsidRPr="009D5CF9">
        <w:t>Y &lt; 1;</w:t>
      </w:r>
      <w:r>
        <w:t xml:space="preserve"> </w:t>
      </w:r>
      <w:r w:rsidRPr="009D5CF9">
        <w:t xml:space="preserve"> C</w:t>
      </w:r>
      <w:r w:rsidRPr="009D5CF9">
        <w:sym w:font="Symbol" w:char="F0A2"/>
      </w:r>
      <w:r w:rsidRPr="009D5CF9">
        <w:t>(Y) &gt; 0;</w:t>
      </w:r>
      <w:r>
        <w:t xml:space="preserve"> </w:t>
      </w:r>
      <w:r w:rsidRPr="009D5CF9">
        <w:t xml:space="preserve"> C</w:t>
      </w:r>
      <w:r w:rsidRPr="009D5CF9">
        <w:sym w:font="Symbol" w:char="F0A2"/>
      </w:r>
      <w:r w:rsidRPr="009D5CF9">
        <w:sym w:font="Symbol" w:char="F0A2"/>
      </w:r>
      <w:r w:rsidRPr="009D5CF9">
        <w:t>(Y) &lt; 0,</w:t>
      </w:r>
      <w:r>
        <w:t xml:space="preserve"> </w:t>
      </w:r>
      <w:r w:rsidRPr="009D5CF9">
        <w:t xml:space="preserve"> (6.2.1) </w:t>
      </w:r>
      <w:r>
        <w:t xml:space="preserve"> </w:t>
      </w:r>
    </w:p>
    <w:p w:rsidR="001A5987" w:rsidRPr="009D5CF9" w:rsidRDefault="001A5987" w:rsidP="001A5987">
      <w:pPr>
        <w:spacing w:before="120"/>
        <w:ind w:firstLine="567"/>
        <w:jc w:val="both"/>
      </w:pPr>
      <w:r w:rsidRPr="009D5CF9">
        <w:t>где</w:t>
      </w:r>
      <w:r>
        <w:t xml:space="preserve"> </w:t>
      </w:r>
      <w:r w:rsidRPr="009D5CF9">
        <w:sym w:font="Symbol" w:char="F044"/>
      </w:r>
      <w:r w:rsidRPr="009D5CF9">
        <w:t>C/</w:t>
      </w:r>
      <w:r w:rsidRPr="009D5CF9">
        <w:sym w:font="Symbol" w:char="F044"/>
      </w:r>
      <w:r w:rsidRPr="009D5CF9">
        <w:t xml:space="preserve">Y = c называется предельной склонностью к потреблению. </w:t>
      </w:r>
    </w:p>
    <w:p w:rsidR="001A5987" w:rsidRPr="009D5CF9" w:rsidRDefault="001A5987" w:rsidP="001A5987">
      <w:pPr>
        <w:spacing w:before="120"/>
        <w:ind w:firstLine="567"/>
        <w:jc w:val="both"/>
      </w:pPr>
      <w:r w:rsidRPr="009D5CF9">
        <w:t xml:space="preserve">Отсюда следует, что с расширением дохода увеличивается разрыв между Y и С; следовательно, для того, чтобы возросший доход не сократился, необходимо заполнить этот разрыв другим компонентом совокупного спроса - инвестициями. </w:t>
      </w:r>
    </w:p>
    <w:p w:rsidR="001A5987" w:rsidRPr="009D5CF9" w:rsidRDefault="001A5987" w:rsidP="001A5987">
      <w:pPr>
        <w:spacing w:before="120"/>
        <w:ind w:firstLine="567"/>
        <w:jc w:val="both"/>
      </w:pPr>
      <w:r w:rsidRPr="009D5CF9">
        <w:t>При этом сбережения, будучи разностью между доходом и потреблением, представляют собой просто «остаток», пассивную переменную, не являющуюся объектом принятия решения. Такой подход противоречил неоклассическому отношению к сбережениям, являющимся активной переменной и трактуемым как «будущее потребление»</w:t>
      </w:r>
      <w:r w:rsidRPr="009D5CF9">
        <w:footnoteReference w:id="6"/>
      </w:r>
      <w:r w:rsidRPr="009D5CF9">
        <w:t>[6].</w:t>
      </w:r>
      <w:r>
        <w:t xml:space="preserve"> </w:t>
      </w:r>
    </w:p>
    <w:p w:rsidR="001A5987" w:rsidRDefault="001A5987" w:rsidP="001A5987">
      <w:pPr>
        <w:spacing w:before="120"/>
        <w:ind w:firstLine="567"/>
        <w:jc w:val="both"/>
      </w:pPr>
      <w:r w:rsidRPr="009D5CF9">
        <w:t xml:space="preserve">Идея «основного психологического закона» позволила Дж. М. Кейнсу сформулировать концепцию мультипликатора инвестиций, рассматриваемую в следующем подразделе. </w:t>
      </w:r>
      <w:r>
        <w:t xml:space="preserve"> </w:t>
      </w:r>
    </w:p>
    <w:p w:rsidR="001A5987" w:rsidRPr="009D5CF9" w:rsidRDefault="001A5987" w:rsidP="001A5987">
      <w:pPr>
        <w:spacing w:before="120"/>
        <w:jc w:val="center"/>
        <w:rPr>
          <w:b/>
          <w:bCs/>
          <w:sz w:val="28"/>
          <w:szCs w:val="28"/>
        </w:rPr>
      </w:pPr>
      <w:r w:rsidRPr="009D5CF9">
        <w:rPr>
          <w:b/>
          <w:bCs/>
          <w:sz w:val="28"/>
          <w:szCs w:val="28"/>
        </w:rPr>
        <w:t xml:space="preserve">4. Концепция мультипликатора инвестиций  </w:t>
      </w:r>
    </w:p>
    <w:p w:rsidR="001A5987" w:rsidRPr="009D5CF9" w:rsidRDefault="001A5987" w:rsidP="001A5987">
      <w:pPr>
        <w:spacing w:before="120"/>
        <w:ind w:firstLine="567"/>
        <w:jc w:val="both"/>
      </w:pPr>
      <w:r w:rsidRPr="009D5CF9">
        <w:t xml:space="preserve">Эта концепция была заимствована Дж. М. Кейнсом у английского экономиста Р. Ф. Кана, который в 1931 году выдвинул идею «мультипликатора занятости», показывавшего связи между увеличением расходов на проведение общественных работ и снижением безработицы. Дж. М. Кейнс вместо занятости в качестве зависимой переменной стал рассматривать национальный доход. </w:t>
      </w:r>
    </w:p>
    <w:p w:rsidR="001A5987" w:rsidRDefault="001A5987" w:rsidP="001A5987">
      <w:pPr>
        <w:spacing w:before="120"/>
        <w:ind w:firstLine="567"/>
        <w:jc w:val="both"/>
      </w:pPr>
      <w:r w:rsidRPr="009D5CF9">
        <w:t xml:space="preserve">Если совокупный спрос состоит (как мы и предположили) только из потребления и инвестиций, и при этом весь объем потребления определяется исключительно доходом, то тогда условие макроэкономического равновесия будет выглядеть следующим образом: </w:t>
      </w:r>
      <w:r>
        <w:t xml:space="preserve"> </w:t>
      </w:r>
    </w:p>
    <w:p w:rsidR="001A5987" w:rsidRDefault="001A5987" w:rsidP="001A5987">
      <w:pPr>
        <w:spacing w:before="120"/>
        <w:ind w:firstLine="567"/>
        <w:jc w:val="both"/>
      </w:pPr>
      <w:r w:rsidRPr="009D5CF9">
        <w:t>Y = cY + I.</w:t>
      </w:r>
      <w:r>
        <w:t xml:space="preserve"> </w:t>
      </w:r>
      <w:r w:rsidRPr="009D5CF9">
        <w:t xml:space="preserve">(6.2.2) </w:t>
      </w:r>
      <w:r>
        <w:t xml:space="preserve"> </w:t>
      </w:r>
    </w:p>
    <w:p w:rsidR="001A5987" w:rsidRDefault="001A5987" w:rsidP="001A5987">
      <w:pPr>
        <w:spacing w:before="120"/>
        <w:ind w:firstLine="567"/>
        <w:jc w:val="both"/>
      </w:pPr>
      <w:r w:rsidRPr="009D5CF9">
        <w:t xml:space="preserve">После перенесения первого слагаемого правой части уравнения в левую часть и небольших преобразований получим: </w:t>
      </w:r>
      <w:r>
        <w:t xml:space="preserve"> </w:t>
      </w:r>
    </w:p>
    <w:p w:rsidR="001A5987" w:rsidRDefault="001A5987" w:rsidP="001A5987">
      <w:pPr>
        <w:spacing w:before="120"/>
        <w:ind w:firstLine="567"/>
        <w:jc w:val="both"/>
      </w:pPr>
      <w:r w:rsidRPr="009D5CF9">
        <w:t>Y = I/(1-c).</w:t>
      </w:r>
      <w:r>
        <w:t xml:space="preserve"> </w:t>
      </w:r>
      <w:r w:rsidRPr="009D5CF9">
        <w:t xml:space="preserve">(6.2.3) </w:t>
      </w:r>
      <w:r>
        <w:t xml:space="preserve"> </w:t>
      </w:r>
    </w:p>
    <w:p w:rsidR="001A5987" w:rsidRPr="009D5CF9" w:rsidRDefault="001A5987" w:rsidP="001A5987">
      <w:pPr>
        <w:spacing w:before="120"/>
        <w:ind w:firstLine="567"/>
        <w:jc w:val="both"/>
      </w:pPr>
      <w:r w:rsidRPr="009D5CF9">
        <w:t>Показатель 1/(1-c) как раз и является мультипликатором инвестиций (который в современной макроэкономике в более общем плане</w:t>
      </w:r>
      <w:r>
        <w:t xml:space="preserve"> </w:t>
      </w:r>
      <w:r w:rsidRPr="009D5CF9">
        <w:t xml:space="preserve">трактуется как мультипликатор автономных расходов, т.е. любых расходов, не зависящих от дохода). Он показывает, во сколько раз изменится доход при изменении на заданную величину инвестиций. Поскольку c &lt; 1, то мультипликатор инвестиций больше единицы, а следовательно, изменения инвестиций порождают многократные изменения национального дохода. </w:t>
      </w:r>
    </w:p>
    <w:p w:rsidR="001A5987" w:rsidRPr="009D5CF9" w:rsidRDefault="001A5987" w:rsidP="001A5987">
      <w:pPr>
        <w:spacing w:before="120"/>
        <w:ind w:firstLine="567"/>
        <w:jc w:val="both"/>
      </w:pPr>
      <w:r w:rsidRPr="009D5CF9">
        <w:t xml:space="preserve">При этом увеличение предельной склонности к сбережению - являющейся разностью между единицей и предельной склонностью к потреблению, т.е. знаменателем мультипликатора - приводит к уменьшению мультипликатора инвестиций и, при прочих равных условиях, к снижению уровня национального дохода (при постоянстве фактической величины сбережений). Феномен влияния роста сбережений на уменьшение дохода получил название «парадокса бережливости». </w:t>
      </w:r>
    </w:p>
    <w:p w:rsidR="001A5987" w:rsidRDefault="001A5987" w:rsidP="001A5987">
      <w:pPr>
        <w:spacing w:before="120"/>
        <w:ind w:firstLine="567"/>
        <w:jc w:val="both"/>
      </w:pPr>
      <w:r w:rsidRPr="009D5CF9">
        <w:t xml:space="preserve">Концепция мультипликатора инвестиций важна прежде всего потому, что служит одним из способов объяснения нестабильности рыночной экономики. Например, небольшое сокращение объема инвестиций способно вызвать глубокий спад производства и массовую безработицу. Здесь видна та важнейшая макроэкономическая роль, которую в рыночном хозяйстве играют инвестиции. При этом в теории Дж. М. Кейнса, именно инвестиции определяют сбережения, а не наоборот; причинно-следственная цепочка выглядит здесь следующим образом: I </w:t>
      </w:r>
      <w:r w:rsidRPr="009D5CF9">
        <w:sym w:font="Symbol" w:char="F0AE"/>
      </w:r>
      <w:r w:rsidRPr="009D5CF9">
        <w:t xml:space="preserve"> Y </w:t>
      </w:r>
      <w:r w:rsidRPr="009D5CF9">
        <w:sym w:font="Symbol" w:char="F0AE"/>
      </w:r>
      <w:r w:rsidRPr="009D5CF9">
        <w:t xml:space="preserve"> S. </w:t>
      </w:r>
      <w:r>
        <w:t xml:space="preserve"> </w:t>
      </w:r>
    </w:p>
    <w:p w:rsidR="001A5987" w:rsidRPr="009D5CF9" w:rsidRDefault="001A5987" w:rsidP="001A5987">
      <w:pPr>
        <w:spacing w:before="120"/>
        <w:jc w:val="center"/>
        <w:rPr>
          <w:b/>
          <w:bCs/>
          <w:sz w:val="28"/>
          <w:szCs w:val="28"/>
        </w:rPr>
      </w:pPr>
      <w:r w:rsidRPr="009D5CF9">
        <w:rPr>
          <w:b/>
          <w:bCs/>
          <w:sz w:val="28"/>
          <w:szCs w:val="28"/>
        </w:rPr>
        <w:t xml:space="preserve">5. Теория инвестиций  </w:t>
      </w:r>
    </w:p>
    <w:p w:rsidR="001A5987" w:rsidRPr="009D5CF9" w:rsidRDefault="001A5987" w:rsidP="001A5987">
      <w:pPr>
        <w:spacing w:before="120"/>
        <w:ind w:firstLine="567"/>
        <w:jc w:val="both"/>
      </w:pPr>
      <w:r w:rsidRPr="009D5CF9">
        <w:t xml:space="preserve">Согласно предложенной Дж. М. Кейнсом теории инвестиций, на их объем влияют два фактора. </w:t>
      </w:r>
    </w:p>
    <w:p w:rsidR="001A5987" w:rsidRPr="009D5CF9" w:rsidRDefault="001A5987" w:rsidP="001A5987">
      <w:pPr>
        <w:spacing w:before="120"/>
        <w:ind w:firstLine="567"/>
        <w:jc w:val="both"/>
      </w:pPr>
      <w:r w:rsidRPr="009D5CF9">
        <w:t xml:space="preserve">а) Ожидаемая доходность инвестиций. Рассчитывается как норма дисконта, уравнивающая ожидаемые поступления от инвестиций с текущими платежами, необходимыми для их осуществления. Такая норма дисконта называется «предельной эффективностью капитала». Этот показатель является психологической переменной, связанной с ожиданиями; поэтому он чрезвычайно нестабилен, меняясь вместе с переменами в ожиданиях. </w:t>
      </w:r>
    </w:p>
    <w:p w:rsidR="001A5987" w:rsidRPr="009D5CF9" w:rsidRDefault="001A5987" w:rsidP="001A5987">
      <w:pPr>
        <w:spacing w:before="120"/>
        <w:ind w:firstLine="567"/>
        <w:jc w:val="both"/>
      </w:pPr>
      <w:r w:rsidRPr="009D5CF9">
        <w:t>Здесь Дж. М. Кейнс независимо от Ф. Найта ввел разграничение между ситуациями неопределенности и риска. По Дж. М. Кейнсу, инвестиции осуществляются в условиях неопределенности, поэтому их ожидаемую доходность - предельную эффективность капитала - невозможно заранее вычислить, даже используя методы теории вероятности. Значение предельной эффективности капитала управляется не оптимизационными расчетами, а «спонтанным оптимизмом» предпринимателей, тем, что Дж. М. Кейнс назвал «жизнерадостностью» [animal spirits]. Последнее понятие отражает «спонтанно возникающую решимость действовать», «врожденную жажду деятельности»</w:t>
      </w:r>
      <w:r w:rsidRPr="009D5CF9">
        <w:footnoteReference w:id="7"/>
      </w:r>
      <w:r w:rsidRPr="009D5CF9">
        <w:t xml:space="preserve">[7]. </w:t>
      </w:r>
    </w:p>
    <w:p w:rsidR="001A5987" w:rsidRPr="009D5CF9" w:rsidRDefault="001A5987" w:rsidP="001A5987">
      <w:pPr>
        <w:spacing w:before="120"/>
        <w:ind w:firstLine="567"/>
        <w:jc w:val="both"/>
      </w:pPr>
      <w:r w:rsidRPr="009D5CF9">
        <w:t xml:space="preserve">б) Ставка процента. Она устанавливает нижний предел требуемой доходности инвестиций. Те инвестиции, которые приносят предельную эффективность капитала, меньшую, чем ставка процента, или равную ей, не будут осуществляться. </w:t>
      </w:r>
    </w:p>
    <w:p w:rsidR="001A5987" w:rsidRPr="009D5CF9" w:rsidRDefault="001A5987" w:rsidP="001A5987">
      <w:pPr>
        <w:spacing w:before="120"/>
        <w:ind w:firstLine="567"/>
        <w:jc w:val="both"/>
      </w:pPr>
      <w:r w:rsidRPr="009D5CF9">
        <w:t>Отсюда следует, что даже при низкой ставке процента инвестиционная активность может быть чрезвычайно слабой ввиду пессимистичности ожиданий предпринимателей, т.е. вследствие низкой степени их «жизнерадостности». «... когда жизнерадостность затухает, оптимизм поколеблен и нам не остается ничего другого, как полагаться на один только математический расчет, предпринимательство хиреет и испускает дух...»</w:t>
      </w:r>
      <w:r w:rsidRPr="009D5CF9">
        <w:footnoteReference w:id="8"/>
      </w:r>
      <w:r w:rsidRPr="009D5CF9">
        <w:t xml:space="preserve">[8] Таким образом, всего лишь одно пессимистичное восприятие людьми будущего способно породить спад в рыночном хозяйстве. </w:t>
      </w:r>
    </w:p>
    <w:p w:rsidR="001A5987" w:rsidRDefault="001A5987" w:rsidP="001A5987">
      <w:pPr>
        <w:spacing w:before="120"/>
        <w:ind w:firstLine="567"/>
        <w:jc w:val="both"/>
      </w:pPr>
      <w:r w:rsidRPr="009D5CF9">
        <w:t xml:space="preserve">Если же предельная эффективность капитала почти не зависит от текущих экономических переменных, то про ставку процента этого сказать ни в коем случае нельзя. Необходимо выявить факторы, влияющие на ее фактическое значение. </w:t>
      </w:r>
      <w:r>
        <w:t xml:space="preserve"> </w:t>
      </w:r>
    </w:p>
    <w:p w:rsidR="001A5987" w:rsidRPr="009D5CF9" w:rsidRDefault="001A5987" w:rsidP="001A5987">
      <w:pPr>
        <w:spacing w:before="120"/>
        <w:jc w:val="center"/>
        <w:rPr>
          <w:b/>
          <w:bCs/>
          <w:sz w:val="28"/>
          <w:szCs w:val="28"/>
        </w:rPr>
      </w:pPr>
      <w:r w:rsidRPr="009D5CF9">
        <w:rPr>
          <w:b/>
          <w:bCs/>
          <w:sz w:val="28"/>
          <w:szCs w:val="28"/>
        </w:rPr>
        <w:t xml:space="preserve">6. Теория процента и денег  </w:t>
      </w:r>
    </w:p>
    <w:p w:rsidR="001A5987" w:rsidRPr="009D5CF9" w:rsidRDefault="001A5987" w:rsidP="001A5987">
      <w:pPr>
        <w:spacing w:before="120"/>
        <w:ind w:firstLine="567"/>
        <w:jc w:val="both"/>
      </w:pPr>
      <w:r w:rsidRPr="009D5CF9">
        <w:t xml:space="preserve">Дж. М. Кейнс дает толкование процента, фундаментальное отличающееся от неоклассического. В рамках последнего процентная ставка определялась взаимодействием сбережений и инвестиций (см. раздел 5.9.2). По Дж. М. Кейнсу, процент - это исключительно денежный феномен, связанный с функционированием денег в качестве самого ликвидного актива длительного пользования в экономике. Конкретнее говоря, процент - это плата за отказ от ликвидности; а равновесное значение процентной ставки определяется из взаимодействия между предложением денег и тем, что Дж. М. Кейнсом было назван «предпочтением ликвидности». Последний термин трактуется то как спрос на деньги, то как та часть спроса на деньги, которая связана с функционированием рынка ценных бумаг (спекулятивный мотив). </w:t>
      </w:r>
    </w:p>
    <w:p w:rsidR="001A5987" w:rsidRPr="009D5CF9" w:rsidRDefault="001A5987" w:rsidP="001A5987">
      <w:pPr>
        <w:spacing w:before="120"/>
        <w:ind w:firstLine="567"/>
        <w:jc w:val="both"/>
      </w:pPr>
      <w:r w:rsidRPr="009D5CF9">
        <w:t xml:space="preserve">Предложение денег задано экзогенно и определяется Центральным банком (так что здесь Дж. М. Кейнс не расходится с неоклассической традицией). Что же касается спроса на деньги, то его можно подразделить на несколько видов или «мотивов». </w:t>
      </w:r>
    </w:p>
    <w:p w:rsidR="001A5987" w:rsidRPr="009D5CF9" w:rsidRDefault="001A5987" w:rsidP="001A5987">
      <w:pPr>
        <w:spacing w:before="120"/>
        <w:ind w:firstLine="567"/>
        <w:jc w:val="both"/>
      </w:pPr>
      <w:r w:rsidRPr="009D5CF9">
        <w:t xml:space="preserve">а) Трансакционный мотив отражает использование денег для совершения сделок. С одной стороны, хранение денег осуществляется для заполнения разрывов между денежными поступлениями и платежами. Это «подмотив», связанный с доходом; имеет значение для домохозяйств. С другой стороны, могут существовать и «обратные» разрывы - между платежами и поступлениями. Такие разрывы часты в практике фирм, для которых играет роль коммерческий «подмотив» трансакционного мотива. </w:t>
      </w:r>
    </w:p>
    <w:p w:rsidR="001A5987" w:rsidRPr="009D5CF9" w:rsidRDefault="001A5987" w:rsidP="001A5987">
      <w:pPr>
        <w:spacing w:before="120"/>
        <w:ind w:firstLine="567"/>
        <w:jc w:val="both"/>
      </w:pPr>
      <w:r w:rsidRPr="009D5CF9">
        <w:t xml:space="preserve">Здесь кейнсовский анализ спроса на деньги принципиально не отличается от неоклассического. Кардинальные различия возникают при учете двух других мотивов спроса на деньги. </w:t>
      </w:r>
    </w:p>
    <w:p w:rsidR="001A5987" w:rsidRPr="009D5CF9" w:rsidRDefault="001A5987" w:rsidP="001A5987">
      <w:pPr>
        <w:spacing w:before="120"/>
        <w:ind w:firstLine="567"/>
        <w:jc w:val="both"/>
      </w:pPr>
      <w:r w:rsidRPr="009D5CF9">
        <w:t xml:space="preserve">б) Мотив предосторожности отражает необходимость обеспечения денежных резервов для защиты себя от различных случайностей, требующих внезапных расходов; сюда же относится стремление сохранить имущество в виде денег для последующего покрытия финансовых обязательств. Этот мотив связан с тем уже упоминавшимся фактом, что деньги представляют собой самый ликвидный актив длительного пользования. </w:t>
      </w:r>
    </w:p>
    <w:p w:rsidR="001A5987" w:rsidRPr="009D5CF9" w:rsidRDefault="001A5987" w:rsidP="001A5987">
      <w:pPr>
        <w:spacing w:before="120"/>
        <w:ind w:firstLine="567"/>
        <w:jc w:val="both"/>
      </w:pPr>
      <w:r w:rsidRPr="009D5CF9">
        <w:t xml:space="preserve">При этом толкование факторов, от которых зависит данный мотив, является у Дж. М. Кейнса довольно путаным. В одним местах своей «Общей теории» он отмечает, что спрос на деньги по мотиву предосторожности зависит от ставки процента зависит от ставки процента, в других - что он зависит от национального дохода. Последний вариант был принят Дж. М. Кейнсом при обобщенном представлении своей теории. Хотя из его логики анализа следует, что спрос на деньги по мотиву предосторожности связан прежде всего с общим уровнем неопределенности и неуверенности в будущем. </w:t>
      </w:r>
    </w:p>
    <w:p w:rsidR="001A5987" w:rsidRPr="009D5CF9" w:rsidRDefault="001A5987" w:rsidP="001A5987">
      <w:pPr>
        <w:spacing w:before="120"/>
        <w:ind w:firstLine="567"/>
        <w:jc w:val="both"/>
      </w:pPr>
      <w:r w:rsidRPr="009D5CF9">
        <w:t>Степень значимости мотива предосторожности зависит от развитости рынка ценных бумаг. Появление и эволюция рынка ценных бумаг приводит к понижению роли этого мотива, поскольку у денег возникает близкий заменитель - высоколиквидные и доходные финансовые активы. Но зато с развитием финансового рынка</w:t>
      </w:r>
      <w:r>
        <w:t xml:space="preserve"> </w:t>
      </w:r>
      <w:r w:rsidRPr="009D5CF9">
        <w:t xml:space="preserve">увеличивается значение еще одного мотива спроса на деньги. </w:t>
      </w:r>
    </w:p>
    <w:p w:rsidR="001A5987" w:rsidRPr="009D5CF9" w:rsidRDefault="001A5987" w:rsidP="001A5987">
      <w:pPr>
        <w:spacing w:before="120"/>
        <w:ind w:firstLine="567"/>
        <w:jc w:val="both"/>
      </w:pPr>
      <w:r w:rsidRPr="009D5CF9">
        <w:t xml:space="preserve">в) Спекулятивный мотив связан с прогнозом будущей конъюнктуры на рынке ценных бумаг. Дж. М. Кейнс априорно вводит идею некоей «конвенциональной» («условной») ставки процента. Это та ставка процента, которая является «нормальной» на финансовом рынке с точки зрения отдельного инвестора. Иными словами, если фактическая ставка процента отклоняется в ту или другую сторону от «конвенциональной», то в будущем данный инвестор будет ожидать движения первой ставки ко второй. Тогда, если фактическая ставка процента ниже «конвенциональной», то будет ожидаться ее рост (и следовательно, снижение курса ценных бумаг). В таком случае покупать ценные бумаги будет невыгодно, и данный инвестор будет держать деньги, т. е. предъявлять на них спрос. Теоретически возможна ситуация, при которой фактическая ставка процента упадет до столь низкого значения, что все без исключения участники финансового рынка будут ожидать в будущем ее роста. Тогда в экономике возникнет ситуация, названная Дж. М. Кейнсом «абсолютным предпочтением ликвидности», а его ближайшими последователями в рамках традиционного кейнсианства - «ликвидной ловушки». Последние придавали ей большое значение (см. раздел 6.5.2), в отличие от Дж. М. Кейнса, который сомневался в том, что она реально возможна на практике. </w:t>
      </w:r>
    </w:p>
    <w:p w:rsidR="001A5987" w:rsidRPr="009D5CF9" w:rsidRDefault="001A5987" w:rsidP="001A5987">
      <w:pPr>
        <w:spacing w:before="120"/>
        <w:ind w:firstLine="567"/>
        <w:jc w:val="both"/>
      </w:pPr>
      <w:r w:rsidRPr="009D5CF9">
        <w:t>Мотив предосторожности и спекулятивный мотив важны потому, что порождают нестабильность спроса на деньги. Вследствие этой нестабильности нарушается тесная связь между денежной массой и уровнем цен и. соответственно, перестает «работать»</w:t>
      </w:r>
      <w:r>
        <w:t xml:space="preserve"> </w:t>
      </w:r>
      <w:r w:rsidRPr="009D5CF9">
        <w:t xml:space="preserve">количественная теория денег. </w:t>
      </w:r>
    </w:p>
    <w:p w:rsidR="001A5987" w:rsidRDefault="001A5987" w:rsidP="001A5987">
      <w:pPr>
        <w:spacing w:before="120"/>
        <w:ind w:firstLine="567"/>
        <w:jc w:val="both"/>
      </w:pPr>
      <w:r w:rsidRPr="009D5CF9">
        <w:t xml:space="preserve">Все описанное выше отнюдь не исчерпывает значимость процента как денежного феномена. По мнению Дж. М. Кейнса ставка процента может в долгосрочной перспективе стать фактором, затормаживающим экономическое развитие. </w:t>
      </w:r>
      <w:r>
        <w:t xml:space="preserve"> </w:t>
      </w:r>
    </w:p>
    <w:p w:rsidR="001A5987" w:rsidRPr="009D5CF9" w:rsidRDefault="001A5987" w:rsidP="001A5987">
      <w:pPr>
        <w:spacing w:before="120"/>
        <w:jc w:val="center"/>
        <w:rPr>
          <w:b/>
          <w:bCs/>
          <w:sz w:val="28"/>
          <w:szCs w:val="28"/>
        </w:rPr>
      </w:pPr>
      <w:r w:rsidRPr="009D5CF9">
        <w:rPr>
          <w:b/>
          <w:bCs/>
          <w:sz w:val="28"/>
          <w:szCs w:val="28"/>
        </w:rPr>
        <w:t xml:space="preserve">7. Основы теории выбора активов длительного пользования  </w:t>
      </w:r>
    </w:p>
    <w:p w:rsidR="001A5987" w:rsidRPr="009D5CF9" w:rsidRDefault="001A5987" w:rsidP="001A5987">
      <w:pPr>
        <w:spacing w:before="120"/>
        <w:ind w:firstLine="567"/>
        <w:jc w:val="both"/>
      </w:pPr>
      <w:r w:rsidRPr="009D5CF9">
        <w:t>Дж. М. Кейнс попытался разработать теорию, которая иллюстрировала бы принципы, на основании которых</w:t>
      </w:r>
      <w:r>
        <w:t xml:space="preserve"> </w:t>
      </w:r>
      <w:r w:rsidRPr="009D5CF9">
        <w:t xml:space="preserve">хозяйствующие субъекты осуществляют выбор тех или иных активов длительного пользования. По Дж. М. Кейнсу, каждый такой актив приносит своему владельцу доход, названным английским экономистом «собственной ставкой процента». Последняя состоит из следующих основных компонентов: </w:t>
      </w:r>
    </w:p>
    <w:p w:rsidR="001A5987" w:rsidRPr="009D5CF9" w:rsidRDefault="001A5987" w:rsidP="001A5987">
      <w:pPr>
        <w:spacing w:before="120"/>
        <w:ind w:firstLine="567"/>
        <w:jc w:val="both"/>
      </w:pPr>
      <w:r w:rsidRPr="009D5CF9">
        <w:t xml:space="preserve">q - явный доход в виде денежных поступлений от использования данного актива; этот доход определяется редкостью актива. </w:t>
      </w:r>
    </w:p>
    <w:p w:rsidR="001A5987" w:rsidRPr="009D5CF9" w:rsidRDefault="001A5987" w:rsidP="001A5987">
      <w:pPr>
        <w:spacing w:before="120"/>
        <w:ind w:firstLine="567"/>
        <w:jc w:val="both"/>
      </w:pPr>
      <w:r w:rsidRPr="009D5CF9">
        <w:t xml:space="preserve">c - издержки содержания актива; </w:t>
      </w:r>
    </w:p>
    <w:p w:rsidR="001A5987" w:rsidRPr="009D5CF9" w:rsidRDefault="001A5987" w:rsidP="001A5987">
      <w:pPr>
        <w:spacing w:before="120"/>
        <w:ind w:firstLine="567"/>
        <w:jc w:val="both"/>
      </w:pPr>
      <w:r w:rsidRPr="009D5CF9">
        <w:t xml:space="preserve">l - «премия за ликвидность», являющаяся неявным доходом от использования актива. </w:t>
      </w:r>
    </w:p>
    <w:p w:rsidR="001A5987" w:rsidRPr="009D5CF9" w:rsidRDefault="001A5987" w:rsidP="001A5987">
      <w:pPr>
        <w:spacing w:before="120"/>
        <w:ind w:firstLine="567"/>
        <w:jc w:val="both"/>
      </w:pPr>
      <w:r w:rsidRPr="009D5CF9">
        <w:t>Для производственных активов - сооружений, оборудования и т.д. -</w:t>
      </w:r>
      <w:r>
        <w:t xml:space="preserve"> </w:t>
      </w:r>
      <w:r w:rsidRPr="009D5CF9">
        <w:t xml:space="preserve">премия за ликвидность равна нулю, и их собственная ставка процента из разности между q и c. А вот доходность денег, напротив, равна l, что и является ставкой процента в обычном смысле этого термина. </w:t>
      </w:r>
    </w:p>
    <w:p w:rsidR="001A5987" w:rsidRPr="009D5CF9" w:rsidRDefault="001A5987" w:rsidP="001A5987">
      <w:pPr>
        <w:spacing w:before="120"/>
        <w:ind w:firstLine="567"/>
        <w:jc w:val="both"/>
      </w:pPr>
      <w:r w:rsidRPr="009D5CF9">
        <w:t xml:space="preserve">При этом, поскольку все производственные активы являются воспроизводимыми, их доходность по мере роста их предложения падает до нуля. С деньгами же этого не происходит, так как они обладают уникальными свойствами. </w:t>
      </w:r>
    </w:p>
    <w:p w:rsidR="001A5987" w:rsidRPr="009D5CF9" w:rsidRDefault="001A5987" w:rsidP="001A5987">
      <w:pPr>
        <w:spacing w:before="120"/>
        <w:ind w:firstLine="567"/>
        <w:jc w:val="both"/>
      </w:pPr>
      <w:r w:rsidRPr="009D5CF9">
        <w:t>а) Нулевая или ничтожная эластичность производства. «Иными словами, деньги нельзя производить по желанию»</w:t>
      </w:r>
      <w:r w:rsidRPr="009D5CF9">
        <w:footnoteReference w:id="9"/>
      </w:r>
      <w:r w:rsidRPr="009D5CF9">
        <w:t xml:space="preserve">[9]. </w:t>
      </w:r>
    </w:p>
    <w:p w:rsidR="001A5987" w:rsidRPr="009D5CF9" w:rsidRDefault="001A5987" w:rsidP="001A5987">
      <w:pPr>
        <w:spacing w:before="120"/>
        <w:ind w:firstLine="567"/>
        <w:jc w:val="both"/>
      </w:pPr>
      <w:r w:rsidRPr="009D5CF9">
        <w:t xml:space="preserve">б) Нулевая или ничтожная эластичность замещения. Только деньги служат всеобщим средством обмена и урегулирования контрактным обязательств. </w:t>
      </w:r>
    </w:p>
    <w:p w:rsidR="001A5987" w:rsidRPr="009D5CF9" w:rsidRDefault="001A5987" w:rsidP="001A5987">
      <w:pPr>
        <w:spacing w:before="120"/>
        <w:ind w:firstLine="567"/>
        <w:jc w:val="both"/>
      </w:pPr>
      <w:r w:rsidRPr="009D5CF9">
        <w:t xml:space="preserve">в) Нулевые или ничтожные издержки содержания (с = 0). </w:t>
      </w:r>
    </w:p>
    <w:p w:rsidR="001A5987" w:rsidRPr="009D5CF9" w:rsidRDefault="001A5987" w:rsidP="001A5987">
      <w:pPr>
        <w:spacing w:before="120"/>
        <w:ind w:firstLine="567"/>
        <w:jc w:val="both"/>
      </w:pPr>
      <w:r w:rsidRPr="009D5CF9">
        <w:t xml:space="preserve">С течением времени доходность денег может оказаться выше значений доходности всех остальных активов длительного пользования; и тогда экономическое развитие затормозится, и наступит состояние застоя. Таким образом, Дж. М. Кейнс пришел к тем же выводам о долгосрочных аспектах экономической динамики рыночного хозяйства, что и многие представители классической школы во главе с Дж. С. Миллем (см. раздел 2.6.4). </w:t>
      </w:r>
    </w:p>
    <w:p w:rsidR="001A5987" w:rsidRDefault="001A5987" w:rsidP="001A5987">
      <w:pPr>
        <w:spacing w:before="120"/>
        <w:ind w:firstLine="567"/>
        <w:jc w:val="both"/>
      </w:pPr>
      <w:r w:rsidRPr="009D5CF9">
        <w:t xml:space="preserve">Теория выбора активов длительного пользования была полностью проигнорирована ближайшими последователями Дж. М. Кейнса, разрабатывавшими традиционное кейнсианство. Затем она была взята на вооружение посткейнсианцами, но при этом они применили ее в качестве фундаментальной основы для объяснения деловых циклов (см. раздел 6.6.2), отказавшись от идеи «тенденции к состоянию застоя», игравшей большую роль у самого Дж. М. Кейнса. </w:t>
      </w:r>
      <w:r>
        <w:t xml:space="preserve"> </w:t>
      </w:r>
    </w:p>
    <w:p w:rsidR="001A5987" w:rsidRPr="009D5CF9" w:rsidRDefault="001A5987" w:rsidP="001A5987">
      <w:pPr>
        <w:spacing w:before="120"/>
        <w:jc w:val="center"/>
        <w:rPr>
          <w:b/>
          <w:bCs/>
          <w:sz w:val="28"/>
          <w:szCs w:val="28"/>
        </w:rPr>
      </w:pPr>
      <w:r w:rsidRPr="009D5CF9">
        <w:rPr>
          <w:b/>
          <w:bCs/>
          <w:sz w:val="28"/>
          <w:szCs w:val="28"/>
        </w:rPr>
        <w:t xml:space="preserve">8. Обобщение основных связей в теории Дж. М. Кейнса и его отношение к макроэкономической политике государства  </w:t>
      </w:r>
    </w:p>
    <w:p w:rsidR="001A5987" w:rsidRDefault="001A5987" w:rsidP="001A5987">
      <w:pPr>
        <w:spacing w:before="120"/>
        <w:ind w:firstLine="567"/>
        <w:jc w:val="both"/>
      </w:pPr>
      <w:r w:rsidRPr="009D5CF9">
        <w:t xml:space="preserve">Основные связи в теории Дж. М. Кейнса можно представить в виде следующей таблицы. </w:t>
      </w:r>
      <w:r>
        <w:t xml:space="preserve"> </w:t>
      </w:r>
    </w:p>
    <w:p w:rsidR="001A5987" w:rsidRDefault="001A5987" w:rsidP="001A5987">
      <w:pPr>
        <w:spacing w:before="120"/>
        <w:ind w:firstLine="567"/>
        <w:jc w:val="both"/>
      </w:pPr>
      <w:r w:rsidRPr="009D5CF9">
        <w:t xml:space="preserve">Таблица 1. </w:t>
      </w:r>
      <w:r>
        <w:t xml:space="preserve"> </w:t>
      </w: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68"/>
        <w:gridCol w:w="2068"/>
        <w:gridCol w:w="2068"/>
        <w:gridCol w:w="2160"/>
      </w:tblGrid>
      <w:tr w:rsidR="001A5987" w:rsidRPr="009D5CF9" w:rsidTr="00500EE5">
        <w:tc>
          <w:tcPr>
            <w:tcW w:w="6204" w:type="dxa"/>
            <w:gridSpan w:val="3"/>
            <w:tcBorders>
              <w:top w:val="single" w:sz="6" w:space="0" w:color="auto"/>
              <w:bottom w:val="single" w:sz="6" w:space="0" w:color="auto"/>
              <w:right w:val="single" w:sz="6" w:space="0" w:color="auto"/>
            </w:tcBorders>
          </w:tcPr>
          <w:p w:rsidR="001A5987" w:rsidRPr="009D5CF9" w:rsidRDefault="001A5987" w:rsidP="00500EE5">
            <w:pPr>
              <w:jc w:val="both"/>
            </w:pPr>
            <w:r w:rsidRPr="009D5CF9">
              <w:t xml:space="preserve">Независимые переменные </w:t>
            </w:r>
          </w:p>
        </w:tc>
        <w:tc>
          <w:tcPr>
            <w:tcW w:w="2160" w:type="dxa"/>
            <w:tcBorders>
              <w:top w:val="single" w:sz="6" w:space="0" w:color="auto"/>
              <w:left w:val="nil"/>
              <w:bottom w:val="single" w:sz="6" w:space="0" w:color="auto"/>
            </w:tcBorders>
          </w:tcPr>
          <w:p w:rsidR="001A5987" w:rsidRPr="009D5CF9" w:rsidRDefault="001A5987" w:rsidP="00500EE5">
            <w:pPr>
              <w:jc w:val="both"/>
            </w:pPr>
            <w:r w:rsidRPr="009D5CF9">
              <w:t xml:space="preserve">Зависимые переменные </w:t>
            </w:r>
          </w:p>
        </w:tc>
      </w:tr>
      <w:tr w:rsidR="001A5987" w:rsidRPr="009D5CF9" w:rsidTr="00500EE5">
        <w:tc>
          <w:tcPr>
            <w:tcW w:w="6204" w:type="dxa"/>
            <w:gridSpan w:val="3"/>
            <w:tcBorders>
              <w:top w:val="nil"/>
              <w:bottom w:val="single" w:sz="6" w:space="0" w:color="auto"/>
              <w:right w:val="single" w:sz="6" w:space="0" w:color="auto"/>
            </w:tcBorders>
          </w:tcPr>
          <w:p w:rsidR="001A5987" w:rsidRPr="009D5CF9" w:rsidRDefault="001A5987" w:rsidP="00500EE5">
            <w:pPr>
              <w:jc w:val="both"/>
            </w:pPr>
            <w:r w:rsidRPr="009D5CF9">
              <w:t xml:space="preserve">Склонность к потреблению </w:t>
            </w:r>
          </w:p>
        </w:tc>
        <w:tc>
          <w:tcPr>
            <w:tcW w:w="2160" w:type="dxa"/>
            <w:tcBorders>
              <w:top w:val="nil"/>
              <w:left w:val="nil"/>
              <w:bottom w:val="nil"/>
            </w:tcBorders>
          </w:tcPr>
          <w:p w:rsidR="001A5987" w:rsidRPr="009D5CF9" w:rsidRDefault="001A5987" w:rsidP="00500EE5">
            <w:pPr>
              <w:jc w:val="both"/>
            </w:pPr>
            <w:r>
              <w:t xml:space="preserve"> </w:t>
            </w:r>
          </w:p>
        </w:tc>
      </w:tr>
      <w:tr w:rsidR="001A5987" w:rsidRPr="009D5CF9" w:rsidTr="00500EE5">
        <w:tc>
          <w:tcPr>
            <w:tcW w:w="2068" w:type="dxa"/>
            <w:tcBorders>
              <w:top w:val="nil"/>
              <w:bottom w:val="single" w:sz="6" w:space="0" w:color="auto"/>
              <w:right w:val="single" w:sz="6" w:space="0" w:color="auto"/>
            </w:tcBorders>
          </w:tcPr>
          <w:p w:rsidR="001A5987" w:rsidRPr="009D5CF9" w:rsidRDefault="001A5987" w:rsidP="00500EE5">
            <w:pPr>
              <w:jc w:val="both"/>
            </w:pPr>
            <w:r w:rsidRPr="009D5CF9">
              <w:t xml:space="preserve">Предпочтение ликвидности </w:t>
            </w:r>
          </w:p>
        </w:tc>
        <w:tc>
          <w:tcPr>
            <w:tcW w:w="2068" w:type="dxa"/>
            <w:tcBorders>
              <w:top w:val="nil"/>
              <w:left w:val="single" w:sz="6" w:space="0" w:color="auto"/>
              <w:bottom w:val="single" w:sz="6" w:space="0" w:color="auto"/>
              <w:right w:val="nil"/>
            </w:tcBorders>
          </w:tcPr>
          <w:p w:rsidR="001A5987" w:rsidRPr="009D5CF9" w:rsidRDefault="001A5987" w:rsidP="00500EE5">
            <w:pPr>
              <w:jc w:val="both"/>
            </w:pPr>
            <w:r w:rsidRPr="009D5CF9">
              <w:t xml:space="preserve">Предельная эффективность капитала </w:t>
            </w:r>
          </w:p>
        </w:tc>
        <w:tc>
          <w:tcPr>
            <w:tcW w:w="2068" w:type="dxa"/>
            <w:tcBorders>
              <w:top w:val="single" w:sz="6" w:space="0" w:color="auto"/>
              <w:left w:val="single" w:sz="6" w:space="0" w:color="auto"/>
              <w:bottom w:val="nil"/>
              <w:right w:val="single" w:sz="6" w:space="0" w:color="auto"/>
            </w:tcBorders>
          </w:tcPr>
          <w:p w:rsidR="001A5987" w:rsidRDefault="001A5987" w:rsidP="00500EE5">
            <w:pPr>
              <w:jc w:val="both"/>
            </w:pPr>
            <w:r>
              <w:t xml:space="preserve">   </w:t>
            </w:r>
          </w:p>
          <w:p w:rsidR="001A5987" w:rsidRPr="009D5CF9" w:rsidRDefault="001A5987" w:rsidP="00500EE5">
            <w:pPr>
              <w:jc w:val="both"/>
            </w:pPr>
          </w:p>
          <w:p w:rsidR="001A5987" w:rsidRPr="009D5CF9" w:rsidRDefault="001A5987" w:rsidP="00500EE5">
            <w:pPr>
              <w:jc w:val="both"/>
            </w:pPr>
            <w:r w:rsidRPr="009D5CF9">
              <w:t xml:space="preserve">Побуждение к </w:t>
            </w:r>
          </w:p>
        </w:tc>
        <w:tc>
          <w:tcPr>
            <w:tcW w:w="2160" w:type="dxa"/>
            <w:tcBorders>
              <w:top w:val="nil"/>
              <w:left w:val="nil"/>
              <w:bottom w:val="nil"/>
            </w:tcBorders>
          </w:tcPr>
          <w:p w:rsidR="001A5987" w:rsidRPr="009D5CF9" w:rsidRDefault="001A5987" w:rsidP="00500EE5">
            <w:pPr>
              <w:jc w:val="both"/>
            </w:pPr>
            <w:r>
              <w:t xml:space="preserve"> </w:t>
            </w:r>
          </w:p>
          <w:p w:rsidR="001A5987" w:rsidRPr="009D5CF9" w:rsidRDefault="001A5987" w:rsidP="00500EE5">
            <w:pPr>
              <w:jc w:val="both"/>
            </w:pPr>
            <w:r w:rsidRPr="009D5CF9">
              <w:t xml:space="preserve">Национальный доход и соответствующий </w:t>
            </w:r>
          </w:p>
        </w:tc>
      </w:tr>
      <w:tr w:rsidR="001A5987" w:rsidRPr="009D5CF9" w:rsidTr="00500EE5">
        <w:tc>
          <w:tcPr>
            <w:tcW w:w="2068" w:type="dxa"/>
            <w:tcBorders>
              <w:top w:val="single" w:sz="6" w:space="0" w:color="auto"/>
              <w:bottom w:val="single" w:sz="6" w:space="0" w:color="auto"/>
              <w:right w:val="single" w:sz="6" w:space="0" w:color="auto"/>
            </w:tcBorders>
          </w:tcPr>
          <w:p w:rsidR="001A5987" w:rsidRPr="009D5CF9" w:rsidRDefault="001A5987" w:rsidP="00500EE5">
            <w:pPr>
              <w:jc w:val="both"/>
            </w:pPr>
            <w:r w:rsidRPr="009D5CF9">
              <w:t xml:space="preserve">Количество денег (предложение денег) </w:t>
            </w:r>
          </w:p>
        </w:tc>
        <w:tc>
          <w:tcPr>
            <w:tcW w:w="2068" w:type="dxa"/>
            <w:tcBorders>
              <w:top w:val="single" w:sz="6" w:space="0" w:color="auto"/>
              <w:left w:val="single" w:sz="6" w:space="0" w:color="auto"/>
              <w:bottom w:val="single" w:sz="6" w:space="0" w:color="auto"/>
              <w:right w:val="nil"/>
            </w:tcBorders>
          </w:tcPr>
          <w:p w:rsidR="001A5987" w:rsidRPr="009D5CF9" w:rsidRDefault="001A5987" w:rsidP="00500EE5">
            <w:pPr>
              <w:jc w:val="both"/>
            </w:pPr>
            <w:r w:rsidRPr="009D5CF9">
              <w:t xml:space="preserve">Процентная ставка </w:t>
            </w:r>
          </w:p>
        </w:tc>
        <w:tc>
          <w:tcPr>
            <w:tcW w:w="2068" w:type="dxa"/>
            <w:tcBorders>
              <w:top w:val="nil"/>
              <w:left w:val="single" w:sz="6" w:space="0" w:color="auto"/>
              <w:bottom w:val="single" w:sz="6" w:space="0" w:color="auto"/>
              <w:right w:val="single" w:sz="6" w:space="0" w:color="auto"/>
            </w:tcBorders>
          </w:tcPr>
          <w:p w:rsidR="001A5987" w:rsidRPr="009D5CF9" w:rsidRDefault="001A5987" w:rsidP="00500EE5">
            <w:pPr>
              <w:jc w:val="both"/>
            </w:pPr>
            <w:r w:rsidRPr="009D5CF9">
              <w:t xml:space="preserve">Инвестированию </w:t>
            </w:r>
          </w:p>
        </w:tc>
        <w:tc>
          <w:tcPr>
            <w:tcW w:w="2160" w:type="dxa"/>
            <w:tcBorders>
              <w:top w:val="nil"/>
              <w:left w:val="nil"/>
              <w:bottom w:val="single" w:sz="6" w:space="0" w:color="auto"/>
            </w:tcBorders>
          </w:tcPr>
          <w:p w:rsidR="001A5987" w:rsidRPr="009D5CF9" w:rsidRDefault="001A5987" w:rsidP="00500EE5">
            <w:pPr>
              <w:jc w:val="both"/>
            </w:pPr>
            <w:r w:rsidRPr="009D5CF9">
              <w:t xml:space="preserve">ему уровень занятости </w:t>
            </w:r>
          </w:p>
        </w:tc>
      </w:tr>
    </w:tbl>
    <w:p w:rsidR="001A5987" w:rsidRPr="009D5CF9" w:rsidRDefault="001A5987" w:rsidP="001A5987">
      <w:pPr>
        <w:spacing w:before="120"/>
        <w:ind w:firstLine="567"/>
        <w:jc w:val="both"/>
      </w:pPr>
      <w:r w:rsidRPr="009D5CF9">
        <w:t xml:space="preserve">Из этой таблицы следует, что при «неадекватных» значениях предельной эффективности капитала, процентной ставки и предпочтения ликвидности эффективный спрос может привести к неполной занятости. Следовательно, необходимо проведение продуманной макроэкономической политики правительства. </w:t>
      </w:r>
    </w:p>
    <w:p w:rsidR="001A5987" w:rsidRDefault="001A5987" w:rsidP="001A5987">
      <w:pPr>
        <w:spacing w:before="120"/>
        <w:ind w:firstLine="567"/>
        <w:jc w:val="both"/>
      </w:pPr>
      <w:r w:rsidRPr="009D5CF9">
        <w:t xml:space="preserve">При этом Дж. М. Кейнс в целом низко оценивал эффективность денежной политики, особенно в фазе спада, вследствие неэластичности инвестиций по ставке процента и сильной зависимости от последнего показателя спроса на деньги. Подверженность инвестиций колебаниям «жизнерадостности» подвела Дж. М. Кейнса к мысли о необходимости «социализации инвестиций», т.е. необходимости осуществления значительной части инвестиций государством. Другим важным направлением государственной политики, с его точки зрения, являлась организация общественных работ. Используя терминологию современной макроэкономики, можно сказать, что Дж. М. Кейнс предлагал бороться с неполной занятостью посредством экспансионистской комбинированной политики. Стимулирующая фискальная политика в чистом виде (т.е. финансируемая не путем денежной эмиссии, а посредством займов) не устраивала его, поскольку могла привести к повышенным ставкам процентам, неблагоприятным для экономики. Впрочем, в явном виде идея эффекта вытеснения отсутствует в трудах Дж. М. Кейнса. </w:t>
      </w:r>
      <w:r>
        <w:t xml:space="preserve"> </w:t>
      </w:r>
    </w:p>
    <w:p w:rsidR="001A5987" w:rsidRPr="009D5CF9" w:rsidRDefault="001A5987" w:rsidP="001A5987">
      <w:pPr>
        <w:spacing w:before="120"/>
        <w:jc w:val="center"/>
        <w:rPr>
          <w:b/>
          <w:bCs/>
          <w:sz w:val="28"/>
          <w:szCs w:val="28"/>
        </w:rPr>
      </w:pPr>
      <w:r w:rsidRPr="009D5CF9">
        <w:rPr>
          <w:b/>
          <w:bCs/>
          <w:sz w:val="28"/>
          <w:szCs w:val="28"/>
        </w:rPr>
        <w:t xml:space="preserve">9. Основы теории деловых циклов  </w:t>
      </w:r>
    </w:p>
    <w:p w:rsidR="001A5987" w:rsidRDefault="001A5987" w:rsidP="001A5987">
      <w:pPr>
        <w:spacing w:before="120"/>
        <w:ind w:firstLine="567"/>
        <w:jc w:val="both"/>
      </w:pPr>
      <w:r w:rsidRPr="009D5CF9">
        <w:t xml:space="preserve">Главная причина циклов, по Дж. М. Кейнсу, - колебания предельной эффективности капитала, приводящие к колебанию инвестиций. В циклы также вносят вклад колебания предпочтения ликвидности и эффект мультипликатора. Одна из основных особенностей циклов, согласно подходу Дж. М. Кейнса, их внутренняя присущность рыночному хозяйству. Оно функционирует циклически даже без каких-либо внешних шоков типа войн или государственной политики. В этом аспекте Дж. М. Кейнс также сильно расходился с «классиками». </w:t>
      </w:r>
      <w:r>
        <w:t xml:space="preserve"> </w:t>
      </w:r>
    </w:p>
    <w:p w:rsidR="001A5987" w:rsidRPr="009D5CF9" w:rsidRDefault="001A5987" w:rsidP="001A5987">
      <w:pPr>
        <w:spacing w:before="120"/>
        <w:jc w:val="center"/>
        <w:rPr>
          <w:b/>
          <w:bCs/>
          <w:sz w:val="28"/>
          <w:szCs w:val="28"/>
        </w:rPr>
      </w:pPr>
      <w:r w:rsidRPr="009D5CF9">
        <w:rPr>
          <w:b/>
          <w:bCs/>
          <w:sz w:val="28"/>
          <w:szCs w:val="28"/>
        </w:rPr>
        <w:t xml:space="preserve">10. Взгляд Дж. М. Кейнса на проблему инфляции  </w:t>
      </w:r>
    </w:p>
    <w:p w:rsidR="001A5987" w:rsidRDefault="001A5987" w:rsidP="001A5987">
      <w:pPr>
        <w:spacing w:before="120"/>
        <w:ind w:firstLine="567"/>
        <w:jc w:val="both"/>
      </w:pPr>
      <w:r w:rsidRPr="009D5CF9">
        <w:t xml:space="preserve">Дж. М. Кейнс критиковал неоклассическое объяснение инфляции на основе количественной теории денег по двум причинам. Во-первых, как уже отмечалось, между уровнем цен (и номинальным национальным доходом в целом) и денежной массы нет тесной связи. Последняя нарушена нестабильностью скорости обращения денег, являющейся прямым следствием нестабильности спроса на деньги. Во-вторых, при изменении денежной массы в условиях неполной занятости в основном изменяется реальный национальный доход, а не уровень цен. Точнее говоря, при описании влияния изменения предложения денег на цены необходимо выделять два типа инфляции, умеренную и подлинную. Умеренная инфляция возникает при одновременном росте и реального дохода, и цен. Подлинная инфляция начинается после достижения полной занятости. Для экономики вредна только подлинная инфляция; что же касается умеренной инфляции, то она неизбежный спутник организовываемого правительством увеличения реального дохода и занятости. </w:t>
      </w:r>
      <w:r>
        <w:t xml:space="preserve"> </w:t>
      </w:r>
    </w:p>
    <w:p w:rsidR="001A5987" w:rsidRPr="009D5CF9" w:rsidRDefault="001A5987" w:rsidP="001A5987">
      <w:pPr>
        <w:spacing w:before="120"/>
        <w:jc w:val="center"/>
        <w:rPr>
          <w:b/>
          <w:bCs/>
          <w:sz w:val="28"/>
          <w:szCs w:val="28"/>
        </w:rPr>
      </w:pPr>
      <w:r w:rsidRPr="009D5CF9">
        <w:rPr>
          <w:b/>
          <w:bCs/>
          <w:sz w:val="28"/>
          <w:szCs w:val="28"/>
        </w:rPr>
        <w:t xml:space="preserve">11. Роль рынка труда в теории Дж. М. Кейнса  </w:t>
      </w:r>
    </w:p>
    <w:p w:rsidR="001A5987" w:rsidRDefault="001A5987" w:rsidP="001A5987">
      <w:pPr>
        <w:spacing w:before="120"/>
        <w:ind w:firstLine="567"/>
        <w:jc w:val="both"/>
      </w:pPr>
      <w:r w:rsidRPr="009D5CF9">
        <w:t xml:space="preserve">В отличие от неоклассической модели, в теории Дж. М. Кейнса рынок труда играет пассивную роль. Уровень занятости определяется не автономным функционированием рынка труда, а объемом эффективного спроса. При этом функция спроса на труд не является функцией предельной производительности труда, как это имело место у неоклассиков.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987" w:rsidRDefault="001A5987">
      <w:r>
        <w:separator/>
      </w:r>
    </w:p>
  </w:endnote>
  <w:endnote w:type="continuationSeparator" w:id="0">
    <w:p w:rsidR="001A5987" w:rsidRDefault="001A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987" w:rsidRDefault="001A5987">
      <w:r>
        <w:separator/>
      </w:r>
    </w:p>
  </w:footnote>
  <w:footnote w:type="continuationSeparator" w:id="0">
    <w:p w:rsidR="001A5987" w:rsidRDefault="001A5987">
      <w:r>
        <w:continuationSeparator/>
      </w:r>
    </w:p>
  </w:footnote>
  <w:footnote w:id="1">
    <w:p w:rsidR="00C474FB" w:rsidRDefault="001A5987" w:rsidP="001A5987">
      <w:pPr>
        <w:spacing w:before="100" w:beforeAutospacing="1" w:after="100" w:afterAutospacing="1"/>
        <w:jc w:val="both"/>
      </w:pPr>
      <w:r>
        <w:footnoteRef/>
      </w:r>
      <w:r>
        <w:t>[1] Статья называлась: «Der Stand und die nachste Zukunft der Konjucturforschung» и была помешена в немецкоязычный сборник Festschrift fur Arthur Spietholf. Munich, 1933. P. 123-125. Позднее она под названием «</w:t>
      </w:r>
      <w:r>
        <w:rPr>
          <w:lang w:val="en-US"/>
        </w:rPr>
        <w:t>A</w:t>
      </w:r>
      <w:r w:rsidRPr="009D5CF9">
        <w:t xml:space="preserve"> </w:t>
      </w:r>
      <w:r>
        <w:rPr>
          <w:lang w:val="en-US"/>
        </w:rPr>
        <w:t>Monetary</w:t>
      </w:r>
      <w:r w:rsidRPr="009D5CF9">
        <w:t xml:space="preserve"> </w:t>
      </w:r>
      <w:r>
        <w:rPr>
          <w:lang w:val="en-US"/>
        </w:rPr>
        <w:t>Theory</w:t>
      </w:r>
      <w:r w:rsidRPr="009D5CF9">
        <w:t xml:space="preserve"> </w:t>
      </w:r>
      <w:r>
        <w:rPr>
          <w:lang w:val="en-US"/>
        </w:rPr>
        <w:t>of</w:t>
      </w:r>
      <w:r w:rsidRPr="009D5CF9">
        <w:t xml:space="preserve"> </w:t>
      </w:r>
      <w:r>
        <w:rPr>
          <w:lang w:val="en-US"/>
        </w:rPr>
        <w:t>Production</w:t>
      </w:r>
      <w:r w:rsidRPr="009D5CF9">
        <w:t>»</w:t>
      </w:r>
      <w:r>
        <w:t xml:space="preserve"> была включена в один из томов Собрания Сочинений Дж. М. Кейнса:</w:t>
      </w:r>
      <w:r w:rsidRPr="009D5CF9">
        <w:t xml:space="preserve"> </w:t>
      </w:r>
      <w:r>
        <w:t xml:space="preserve"> The Collected Writings of John Maynard Keynes. </w:t>
      </w:r>
      <w:r w:rsidRPr="009D5CF9">
        <w:rPr>
          <w:lang w:val="en-US"/>
        </w:rPr>
        <w:t>London, 1973. Vol.XIII. P. 408-411</w:t>
      </w:r>
      <w:r>
        <w:rPr>
          <w:lang w:val="en-US"/>
        </w:rPr>
        <w:t>.</w:t>
      </w:r>
      <w:r w:rsidRPr="009D5CF9">
        <w:rPr>
          <w:lang w:val="en-US"/>
        </w:rPr>
        <w:t xml:space="preserve"> </w:t>
      </w:r>
    </w:p>
  </w:footnote>
  <w:footnote w:id="2">
    <w:p w:rsidR="00C474FB" w:rsidRDefault="001A5987" w:rsidP="001A5987">
      <w:pPr>
        <w:pStyle w:val="a3"/>
        <w:jc w:val="both"/>
      </w:pPr>
      <w:r>
        <w:footnoteRef/>
      </w:r>
      <w:r w:rsidRPr="009D5CF9">
        <w:rPr>
          <w:lang w:val="en-US"/>
        </w:rPr>
        <w:t xml:space="preserve">[2] </w:t>
      </w:r>
      <w:r>
        <w:rPr>
          <w:lang w:val="en-US"/>
        </w:rPr>
        <w:t>Ibid. P. 408.</w:t>
      </w:r>
      <w:r w:rsidRPr="009D5CF9">
        <w:rPr>
          <w:lang w:val="en-US"/>
        </w:rPr>
        <w:t xml:space="preserve"> </w:t>
      </w:r>
    </w:p>
  </w:footnote>
  <w:footnote w:id="3">
    <w:p w:rsidR="00C474FB" w:rsidRDefault="001A5987" w:rsidP="001A5987">
      <w:pPr>
        <w:pStyle w:val="a3"/>
      </w:pPr>
      <w:r>
        <w:footnoteRef/>
      </w:r>
      <w:r w:rsidRPr="009D5CF9">
        <w:rPr>
          <w:lang w:val="en-US"/>
        </w:rPr>
        <w:t xml:space="preserve">[3] </w:t>
      </w:r>
      <w:r>
        <w:rPr>
          <w:lang w:val="en-US"/>
        </w:rPr>
        <w:t>Ibid. P. 408.</w:t>
      </w:r>
      <w:r w:rsidRPr="009D5CF9">
        <w:rPr>
          <w:lang w:val="en-US"/>
        </w:rPr>
        <w:t xml:space="preserve"> </w:t>
      </w:r>
    </w:p>
  </w:footnote>
  <w:footnote w:id="4">
    <w:p w:rsidR="00C474FB" w:rsidRDefault="001A5987" w:rsidP="001A5987">
      <w:pPr>
        <w:pStyle w:val="a3"/>
      </w:pPr>
      <w:r>
        <w:footnoteRef/>
      </w:r>
      <w:r w:rsidRPr="009D5CF9">
        <w:rPr>
          <w:lang w:val="en-US"/>
        </w:rPr>
        <w:t xml:space="preserve">[4] Ibid. P. 410. </w:t>
      </w:r>
    </w:p>
  </w:footnote>
  <w:footnote w:id="5">
    <w:p w:rsidR="00C474FB" w:rsidRDefault="001A5987" w:rsidP="001A5987">
      <w:pPr>
        <w:pStyle w:val="a3"/>
        <w:jc w:val="both"/>
      </w:pPr>
      <w:r>
        <w:footnoteRef/>
      </w:r>
      <w:r>
        <w:t xml:space="preserve">[5] Кейнс Дж. М. Общая теория занятости, процента и денег. М., 1978. С. 157. </w:t>
      </w:r>
    </w:p>
  </w:footnote>
  <w:footnote w:id="6">
    <w:p w:rsidR="00C474FB" w:rsidRDefault="001A5987" w:rsidP="001A5987">
      <w:pPr>
        <w:pStyle w:val="a3"/>
        <w:jc w:val="both"/>
      </w:pPr>
      <w:r>
        <w:footnoteRef/>
      </w:r>
      <w:r>
        <w:t xml:space="preserve">[6] По Дж. М. Кейнсу же, «акт индивидуального сбережения означает, если можно так выразиться, решение сегодня не обедать. Однако он </w:t>
      </w:r>
      <w:r>
        <w:rPr>
          <w:i/>
          <w:iCs/>
        </w:rPr>
        <w:t>не</w:t>
      </w:r>
      <w:r>
        <w:t xml:space="preserve"> обязательно влечет за собой решение пообедать или купить пару ботинок через неделю или год спустя, или вообще потребить определенную вещь в определенное время». Таким образом, сбережения оказываются чистым вычетом из совокупного спроса. См. Кейнс Дж. М. Указ. соч. С. 279.</w:t>
      </w:r>
    </w:p>
  </w:footnote>
  <w:footnote w:id="7">
    <w:p w:rsidR="00C474FB" w:rsidRDefault="001A5987" w:rsidP="001A5987">
      <w:pPr>
        <w:pStyle w:val="a3"/>
      </w:pPr>
      <w:r>
        <w:footnoteRef/>
      </w:r>
      <w:r>
        <w:t>[7] Там же. С. 226, 228.</w:t>
      </w:r>
    </w:p>
  </w:footnote>
  <w:footnote w:id="8">
    <w:p w:rsidR="00C474FB" w:rsidRDefault="001A5987" w:rsidP="001A5987">
      <w:pPr>
        <w:pStyle w:val="a3"/>
      </w:pPr>
      <w:r>
        <w:footnoteRef/>
      </w:r>
      <w:r>
        <w:t xml:space="preserve">[8] Там же. С. 227. </w:t>
      </w:r>
    </w:p>
  </w:footnote>
  <w:footnote w:id="9">
    <w:p w:rsidR="00C474FB" w:rsidRDefault="001A5987" w:rsidP="001A5987">
      <w:pPr>
        <w:pStyle w:val="a3"/>
      </w:pPr>
      <w:r>
        <w:footnoteRef/>
      </w:r>
      <w:r>
        <w:t>[9] Там же. С. 301.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987"/>
    <w:rsid w:val="00061946"/>
    <w:rsid w:val="001A5987"/>
    <w:rsid w:val="00500EE5"/>
    <w:rsid w:val="00616072"/>
    <w:rsid w:val="008B35EE"/>
    <w:rsid w:val="009D5CF9"/>
    <w:rsid w:val="00B42C45"/>
    <w:rsid w:val="00B47B6A"/>
    <w:rsid w:val="00C474FB"/>
    <w:rsid w:val="00EE2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00757E-53EE-4C7A-B357-334EEA01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9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rsid w:val="001A5987"/>
    <w:pPr>
      <w:spacing w:before="100" w:beforeAutospacing="1" w:after="100" w:afterAutospacing="1"/>
    </w:pPr>
  </w:style>
  <w:style w:type="character" w:customStyle="1" w:styleId="a4">
    <w:name w:val="Текст сноски Знак"/>
    <w:basedOn w:val="a0"/>
    <w:link w:val="a3"/>
    <w:uiPriority w:val="99"/>
    <w:semiHidden/>
    <w:rPr>
      <w:sz w:val="20"/>
      <w:szCs w:val="20"/>
      <w:lang w:val="ru-RU" w:eastAsia="ru-RU"/>
    </w:rPr>
  </w:style>
  <w:style w:type="character" w:styleId="a5">
    <w:name w:val="Hyperlink"/>
    <w:basedOn w:val="a0"/>
    <w:uiPriority w:val="99"/>
    <w:rsid w:val="001A5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13231</Words>
  <Characters>7543</Characters>
  <Application>Microsoft Office Word</Application>
  <DocSecurity>0</DocSecurity>
  <Lines>62</Lines>
  <Paragraphs>41</Paragraphs>
  <ScaleCrop>false</ScaleCrop>
  <Company>Home</Company>
  <LinksUpToDate>false</LinksUpToDate>
  <CharactersWithSpaces>20733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Джона Мейнарда Кейнса (1883 - 1946)  </dc:title>
  <dc:subject/>
  <dc:creator>User</dc:creator>
  <cp:keywords/>
  <dc:description/>
  <cp:lastModifiedBy>admin</cp:lastModifiedBy>
  <cp:revision>2</cp:revision>
  <dcterms:created xsi:type="dcterms:W3CDTF">2014-01-25T10:34:00Z</dcterms:created>
  <dcterms:modified xsi:type="dcterms:W3CDTF">2014-01-25T10:34:00Z</dcterms:modified>
</cp:coreProperties>
</file>