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7E3319">
        <w:trPr>
          <w:trHeight w:hRule="exact" w:val="1700"/>
        </w:trPr>
        <w:tc>
          <w:tcPr>
            <w:tcW w:w="9854" w:type="dxa"/>
            <w:gridSpan w:val="6"/>
            <w:vAlign w:val="center"/>
          </w:tcPr>
          <w:p w:rsidR="007E3319" w:rsidRDefault="007E3319">
            <w:pPr>
              <w:pStyle w:val="5"/>
            </w:pPr>
            <w:r>
              <w:t>Петрозаводский Техникум Городского Хозяйства</w:t>
            </w:r>
          </w:p>
          <w:p w:rsidR="007E3319" w:rsidRDefault="007E3319">
            <w:pPr>
              <w:spacing w:line="360" w:lineRule="auto"/>
              <w:jc w:val="center"/>
              <w:rPr>
                <w:sz w:val="24"/>
              </w:rPr>
            </w:pPr>
          </w:p>
        </w:tc>
      </w:tr>
      <w:tr w:rsidR="007E3319">
        <w:trPr>
          <w:cantSplit/>
          <w:trHeight w:hRule="exact" w:val="1840"/>
        </w:trPr>
        <w:tc>
          <w:tcPr>
            <w:tcW w:w="3284" w:type="dxa"/>
            <w:vAlign w:val="center"/>
          </w:tcPr>
          <w:p w:rsidR="007E3319" w:rsidRDefault="007E3319">
            <w:pPr>
              <w:jc w:val="center"/>
            </w:pPr>
          </w:p>
        </w:tc>
        <w:tc>
          <w:tcPr>
            <w:tcW w:w="3285" w:type="dxa"/>
            <w:gridSpan w:val="3"/>
            <w:vAlign w:val="center"/>
          </w:tcPr>
          <w:p w:rsidR="007E3319" w:rsidRDefault="007E3319">
            <w:pPr>
              <w:jc w:val="center"/>
            </w:pPr>
          </w:p>
        </w:tc>
        <w:tc>
          <w:tcPr>
            <w:tcW w:w="3285" w:type="dxa"/>
            <w:gridSpan w:val="2"/>
            <w:vAlign w:val="center"/>
          </w:tcPr>
          <w:p w:rsidR="007E3319" w:rsidRDefault="007E3319">
            <w:pPr>
              <w:jc w:val="center"/>
            </w:pPr>
          </w:p>
        </w:tc>
      </w:tr>
      <w:tr w:rsidR="007E3319">
        <w:trPr>
          <w:trHeight w:hRule="exact" w:val="2000"/>
        </w:trPr>
        <w:tc>
          <w:tcPr>
            <w:tcW w:w="9854" w:type="dxa"/>
            <w:gridSpan w:val="6"/>
            <w:vAlign w:val="center"/>
          </w:tcPr>
          <w:p w:rsidR="007E3319" w:rsidRDefault="007E3319">
            <w:pPr>
              <w:jc w:val="center"/>
              <w:rPr>
                <w:b/>
                <w:sz w:val="72"/>
              </w:rPr>
            </w:pPr>
            <w:r>
              <w:rPr>
                <w:b/>
                <w:sz w:val="72"/>
              </w:rPr>
              <w:t>РЕФЕРАТ</w:t>
            </w:r>
          </w:p>
        </w:tc>
      </w:tr>
      <w:tr w:rsidR="007E3319">
        <w:trPr>
          <w:gridAfter w:val="1"/>
          <w:wAfter w:w="7" w:type="dxa"/>
          <w:cantSplit/>
          <w:trHeight w:hRule="exact" w:val="3700"/>
        </w:trPr>
        <w:tc>
          <w:tcPr>
            <w:tcW w:w="3849" w:type="dxa"/>
            <w:gridSpan w:val="2"/>
            <w:vAlign w:val="center"/>
          </w:tcPr>
          <w:p w:rsidR="007E3319" w:rsidRDefault="007E3319">
            <w:pPr>
              <w:jc w:val="center"/>
            </w:pPr>
          </w:p>
        </w:tc>
        <w:tc>
          <w:tcPr>
            <w:tcW w:w="5998" w:type="dxa"/>
            <w:gridSpan w:val="3"/>
            <w:vAlign w:val="center"/>
          </w:tcPr>
          <w:p w:rsidR="007E3319" w:rsidRDefault="007E3319">
            <w:pPr>
              <w:spacing w:line="360" w:lineRule="auto"/>
              <w:rPr>
                <w:i/>
                <w:sz w:val="24"/>
                <w:u w:val="single"/>
              </w:rPr>
            </w:pPr>
            <w:r>
              <w:rPr>
                <w:sz w:val="24"/>
              </w:rPr>
              <w:t xml:space="preserve">ДИСЦИПЛИНА: </w:t>
            </w:r>
            <w:r>
              <w:rPr>
                <w:i/>
                <w:iCs/>
                <w:sz w:val="24"/>
                <w:u w:val="single"/>
              </w:rPr>
              <w:t>Экологическое и земельное право</w:t>
            </w:r>
          </w:p>
          <w:p w:rsidR="007E3319" w:rsidRDefault="007E3319">
            <w:pPr>
              <w:spacing w:line="360" w:lineRule="auto"/>
              <w:rPr>
                <w:i/>
                <w:sz w:val="24"/>
                <w:u w:val="single"/>
              </w:rPr>
            </w:pPr>
            <w:r>
              <w:rPr>
                <w:sz w:val="24"/>
              </w:rPr>
              <w:t xml:space="preserve">ПРЕПОДАВАТЕЛЬ: </w:t>
            </w:r>
            <w:r>
              <w:rPr>
                <w:i/>
                <w:sz w:val="24"/>
                <w:u w:val="single"/>
              </w:rPr>
              <w:t xml:space="preserve"> Москаленко В.В.</w:t>
            </w:r>
          </w:p>
          <w:p w:rsidR="007E3319" w:rsidRDefault="007E3319">
            <w:pPr>
              <w:spacing w:line="360" w:lineRule="auto"/>
              <w:rPr>
                <w:i/>
                <w:sz w:val="24"/>
                <w:u w:val="single"/>
              </w:rPr>
            </w:pPr>
            <w:r>
              <w:rPr>
                <w:sz w:val="24"/>
              </w:rPr>
              <w:t xml:space="preserve">ТЕМА: </w:t>
            </w:r>
            <w:r>
              <w:rPr>
                <w:i/>
                <w:sz w:val="24"/>
                <w:u w:val="single"/>
              </w:rPr>
              <w:t>Особо охраняемые природные территории РФ.</w:t>
            </w:r>
          </w:p>
          <w:p w:rsidR="007E3319" w:rsidRDefault="007E3319">
            <w:pPr>
              <w:spacing w:line="360" w:lineRule="auto"/>
              <w:rPr>
                <w:i/>
                <w:iCs/>
                <w:sz w:val="24"/>
                <w:u w:val="single"/>
              </w:rPr>
            </w:pPr>
            <w:r>
              <w:rPr>
                <w:sz w:val="24"/>
              </w:rPr>
              <w:t xml:space="preserve">ИСПОЛНИТЕЛЬ: </w:t>
            </w:r>
            <w:r>
              <w:rPr>
                <w:i/>
                <w:iCs/>
                <w:sz w:val="24"/>
                <w:u w:val="single"/>
              </w:rPr>
              <w:t>Трухпоев Сергей</w:t>
            </w:r>
          </w:p>
        </w:tc>
      </w:tr>
      <w:tr w:rsidR="007E3319">
        <w:trPr>
          <w:cantSplit/>
          <w:trHeight w:hRule="exact" w:val="2700"/>
        </w:trPr>
        <w:tc>
          <w:tcPr>
            <w:tcW w:w="4927" w:type="dxa"/>
            <w:gridSpan w:val="3"/>
            <w:vAlign w:val="center"/>
          </w:tcPr>
          <w:p w:rsidR="007E3319" w:rsidRDefault="007E3319">
            <w:pPr>
              <w:jc w:val="center"/>
            </w:pPr>
          </w:p>
        </w:tc>
        <w:tc>
          <w:tcPr>
            <w:tcW w:w="4927" w:type="dxa"/>
            <w:gridSpan w:val="3"/>
            <w:vAlign w:val="center"/>
          </w:tcPr>
          <w:p w:rsidR="007E3319" w:rsidRDefault="007E3319">
            <w:pPr>
              <w:jc w:val="center"/>
            </w:pPr>
          </w:p>
        </w:tc>
      </w:tr>
      <w:tr w:rsidR="007E3319">
        <w:trPr>
          <w:trHeight w:hRule="exact" w:val="1200"/>
        </w:trPr>
        <w:tc>
          <w:tcPr>
            <w:tcW w:w="9854" w:type="dxa"/>
            <w:gridSpan w:val="6"/>
            <w:vAlign w:val="center"/>
          </w:tcPr>
          <w:p w:rsidR="007E3319" w:rsidRDefault="007E3319">
            <w:pPr>
              <w:jc w:val="center"/>
            </w:pPr>
          </w:p>
        </w:tc>
      </w:tr>
      <w:tr w:rsidR="007E3319">
        <w:trPr>
          <w:trHeight w:hRule="exact" w:val="1200"/>
        </w:trPr>
        <w:tc>
          <w:tcPr>
            <w:tcW w:w="9854" w:type="dxa"/>
            <w:gridSpan w:val="6"/>
            <w:vAlign w:val="center"/>
          </w:tcPr>
          <w:p w:rsidR="007E3319" w:rsidRDefault="007E3319">
            <w:pPr>
              <w:spacing w:line="360" w:lineRule="auto"/>
              <w:jc w:val="center"/>
              <w:rPr>
                <w:b/>
                <w:spacing w:val="60"/>
                <w:sz w:val="28"/>
              </w:rPr>
            </w:pPr>
          </w:p>
          <w:p w:rsidR="007E3319" w:rsidRDefault="007E3319">
            <w:pPr>
              <w:spacing w:line="360" w:lineRule="auto"/>
              <w:jc w:val="center"/>
              <w:rPr>
                <w:b/>
                <w:spacing w:val="60"/>
                <w:sz w:val="28"/>
              </w:rPr>
            </w:pPr>
            <w:r>
              <w:rPr>
                <w:b/>
                <w:spacing w:val="60"/>
                <w:sz w:val="28"/>
              </w:rPr>
              <w:t>2001г.</w:t>
            </w:r>
          </w:p>
        </w:tc>
      </w:tr>
    </w:tbl>
    <w:p w:rsidR="007E3319" w:rsidRDefault="007E3319">
      <w:pPr>
        <w:pageBreakBefore/>
        <w:spacing w:line="360" w:lineRule="auto"/>
        <w:jc w:val="center"/>
        <w:rPr>
          <w:sz w:val="32"/>
        </w:rPr>
      </w:pPr>
    </w:p>
    <w:p w:rsidR="007E3319" w:rsidRDefault="007E3319">
      <w:pPr>
        <w:spacing w:line="360" w:lineRule="auto"/>
        <w:jc w:val="center"/>
        <w:rPr>
          <w:sz w:val="32"/>
        </w:rPr>
      </w:pPr>
      <w:r>
        <w:rPr>
          <w:sz w:val="32"/>
        </w:rPr>
        <w:t>С О Д Е Р Ж А Н И Е</w:t>
      </w:r>
    </w:p>
    <w:p w:rsidR="007E3319" w:rsidRDefault="007E3319">
      <w:pPr>
        <w:spacing w:line="360" w:lineRule="auto"/>
        <w:jc w:val="center"/>
        <w:rPr>
          <w:sz w:val="32"/>
        </w:rPr>
      </w:pPr>
    </w:p>
    <w:p w:rsidR="007E3319" w:rsidRDefault="007E3319">
      <w:pPr>
        <w:pStyle w:val="10"/>
        <w:tabs>
          <w:tab w:val="right" w:leader="dot" w:pos="9628"/>
        </w:tabs>
        <w:rPr>
          <w:noProof/>
        </w:rPr>
      </w:pPr>
      <w:r>
        <w:rPr>
          <w:noProof/>
        </w:rPr>
        <w:t>Введение</w:t>
      </w:r>
      <w:r>
        <w:rPr>
          <w:noProof/>
        </w:rPr>
        <w:tab/>
        <w:t>3</w:t>
      </w:r>
    </w:p>
    <w:p w:rsidR="007E3319" w:rsidRDefault="007E3319">
      <w:pPr>
        <w:pStyle w:val="10"/>
        <w:tabs>
          <w:tab w:val="right" w:leader="dot" w:pos="9628"/>
        </w:tabs>
        <w:rPr>
          <w:noProof/>
        </w:rPr>
      </w:pPr>
      <w:r>
        <w:rPr>
          <w:noProof/>
        </w:rPr>
        <w:t>Глава 1. Особо охраняемые природные территории (ООПТ)</w:t>
      </w:r>
      <w:r>
        <w:rPr>
          <w:noProof/>
        </w:rPr>
        <w:tab/>
        <w:t>3</w:t>
      </w:r>
    </w:p>
    <w:p w:rsidR="007E3319" w:rsidRDefault="007E3319">
      <w:pPr>
        <w:pStyle w:val="20"/>
        <w:tabs>
          <w:tab w:val="right" w:leader="dot" w:pos="9628"/>
        </w:tabs>
        <w:rPr>
          <w:noProof/>
        </w:rPr>
      </w:pPr>
      <w:r>
        <w:rPr>
          <w:noProof/>
        </w:rPr>
        <w:t>1.1. Заповедники</w:t>
      </w:r>
      <w:r>
        <w:rPr>
          <w:noProof/>
        </w:rPr>
        <w:tab/>
        <w:t>3</w:t>
      </w:r>
    </w:p>
    <w:p w:rsidR="007E3319" w:rsidRDefault="007E3319">
      <w:pPr>
        <w:pStyle w:val="20"/>
        <w:tabs>
          <w:tab w:val="right" w:leader="dot" w:pos="9628"/>
        </w:tabs>
        <w:rPr>
          <w:noProof/>
        </w:rPr>
      </w:pPr>
      <w:r>
        <w:rPr>
          <w:noProof/>
        </w:rPr>
        <w:t>1.2. Национальные парки</w:t>
      </w:r>
      <w:r>
        <w:rPr>
          <w:noProof/>
        </w:rPr>
        <w:tab/>
        <w:t>5</w:t>
      </w:r>
    </w:p>
    <w:p w:rsidR="007E3319" w:rsidRDefault="007E3319">
      <w:pPr>
        <w:pStyle w:val="20"/>
        <w:tabs>
          <w:tab w:val="right" w:leader="dot" w:pos="9628"/>
        </w:tabs>
        <w:rPr>
          <w:noProof/>
        </w:rPr>
      </w:pPr>
      <w:r>
        <w:rPr>
          <w:noProof/>
        </w:rPr>
        <w:t>1.3. Заказники</w:t>
      </w:r>
      <w:r>
        <w:rPr>
          <w:noProof/>
        </w:rPr>
        <w:tab/>
        <w:t>5</w:t>
      </w:r>
    </w:p>
    <w:p w:rsidR="007E3319" w:rsidRDefault="007E3319">
      <w:pPr>
        <w:pStyle w:val="20"/>
        <w:tabs>
          <w:tab w:val="right" w:leader="dot" w:pos="9628"/>
        </w:tabs>
        <w:rPr>
          <w:noProof/>
        </w:rPr>
      </w:pPr>
      <w:r>
        <w:rPr>
          <w:noProof/>
        </w:rPr>
        <w:t>1.4. Водно-болотные угодья</w:t>
      </w:r>
      <w:r>
        <w:rPr>
          <w:noProof/>
        </w:rPr>
        <w:tab/>
        <w:t>5</w:t>
      </w:r>
    </w:p>
    <w:p w:rsidR="007E3319" w:rsidRDefault="007E3319">
      <w:pPr>
        <w:pStyle w:val="20"/>
        <w:tabs>
          <w:tab w:val="right" w:leader="dot" w:pos="9628"/>
        </w:tabs>
        <w:rPr>
          <w:noProof/>
        </w:rPr>
      </w:pPr>
      <w:r>
        <w:rPr>
          <w:noProof/>
        </w:rPr>
        <w:t>1.5. Другие ООПТ</w:t>
      </w:r>
      <w:r>
        <w:rPr>
          <w:noProof/>
        </w:rPr>
        <w:tab/>
        <w:t>6</w:t>
      </w:r>
    </w:p>
    <w:p w:rsidR="007E3319" w:rsidRDefault="007E3319">
      <w:pPr>
        <w:pStyle w:val="10"/>
        <w:tabs>
          <w:tab w:val="right" w:leader="dot" w:pos="9628"/>
        </w:tabs>
        <w:rPr>
          <w:noProof/>
        </w:rPr>
      </w:pPr>
      <w:r>
        <w:rPr>
          <w:noProof/>
        </w:rPr>
        <w:t>Глава 2. Охрана животного и растительного мира в ООПТ</w:t>
      </w:r>
      <w:r>
        <w:rPr>
          <w:noProof/>
        </w:rPr>
        <w:tab/>
        <w:t>7</w:t>
      </w:r>
    </w:p>
    <w:p w:rsidR="007E3319" w:rsidRDefault="007E3319">
      <w:pPr>
        <w:pStyle w:val="10"/>
        <w:tabs>
          <w:tab w:val="right" w:leader="dot" w:pos="9628"/>
        </w:tabs>
        <w:rPr>
          <w:noProof/>
        </w:rPr>
      </w:pPr>
      <w:r>
        <w:rPr>
          <w:noProof/>
        </w:rPr>
        <w:t>Заключение</w:t>
      </w:r>
      <w:r>
        <w:rPr>
          <w:noProof/>
        </w:rPr>
        <w:tab/>
        <w:t>9</w:t>
      </w:r>
    </w:p>
    <w:p w:rsidR="007E3319" w:rsidRDefault="007E3319">
      <w:pPr>
        <w:pStyle w:val="30"/>
        <w:tabs>
          <w:tab w:val="right" w:leader="dot" w:pos="9628"/>
        </w:tabs>
        <w:rPr>
          <w:noProof/>
        </w:rPr>
      </w:pPr>
      <w:r>
        <w:rPr>
          <w:noProof/>
        </w:rPr>
        <w:t>Список использованных источников:</w:t>
      </w:r>
      <w:r>
        <w:rPr>
          <w:noProof/>
        </w:rPr>
        <w:tab/>
        <w:t>9</w:t>
      </w:r>
    </w:p>
    <w:p w:rsidR="007E3319" w:rsidRDefault="007E3319"/>
    <w:p w:rsidR="007E3319" w:rsidRDefault="007E3319">
      <w:pPr>
        <w:pageBreakBefore/>
      </w:pPr>
    </w:p>
    <w:p w:rsidR="007E3319" w:rsidRDefault="007E3319">
      <w:pPr>
        <w:pStyle w:val="1"/>
        <w:ind w:firstLine="709"/>
      </w:pPr>
      <w:r>
        <w:fldChar w:fldCharType="begin"/>
      </w:r>
      <w:r>
        <w:instrText xml:space="preserve"> TC </w:instrText>
      </w:r>
      <w:r>
        <w:fldChar w:fldCharType="end"/>
      </w:r>
      <w:bookmarkStart w:id="0" w:name="_Toc479728508"/>
      <w:r>
        <w:t>Введение</w:t>
      </w:r>
      <w:bookmarkEnd w:id="0"/>
    </w:p>
    <w:p w:rsidR="007E3319" w:rsidRDefault="007E3319">
      <w:pPr>
        <w:ind w:firstLine="709"/>
        <w:rPr>
          <w:sz w:val="24"/>
        </w:rPr>
      </w:pPr>
    </w:p>
    <w:p w:rsidR="007E3319" w:rsidRDefault="007E3319">
      <w:pPr>
        <w:pStyle w:val="11"/>
        <w:ind w:firstLine="709"/>
        <w:jc w:val="both"/>
      </w:pPr>
      <w:r>
        <w:t>Основу территориальной охраны природы в России составляет система особо охраняемых природных территорий (</w:t>
      </w:r>
      <w:r>
        <w:rPr>
          <w:b/>
        </w:rPr>
        <w:t>ООПТ</w:t>
      </w:r>
      <w:r>
        <w:t xml:space="preserve">). Статус ООПТ в настоящее время определяется Федеральным Законом "Об особо охраняемых природных территориях", принятым Государственной Думой 15 февраля 1995 г. Согласно Закону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свое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специальной охраны". </w:t>
      </w:r>
    </w:p>
    <w:p w:rsidR="007E3319" w:rsidRDefault="007E3319">
      <w:pPr>
        <w:pStyle w:val="11"/>
      </w:pPr>
      <w:r>
        <w:t xml:space="preserve"> </w:t>
      </w:r>
    </w:p>
    <w:p w:rsidR="007E3319" w:rsidRDefault="007E3319">
      <w:pPr>
        <w:ind w:firstLine="709"/>
        <w:rPr>
          <w:sz w:val="24"/>
        </w:rPr>
      </w:pPr>
    </w:p>
    <w:p w:rsidR="007E3319" w:rsidRDefault="007E3319">
      <w:pPr>
        <w:pStyle w:val="1"/>
        <w:ind w:firstLine="709"/>
      </w:pPr>
      <w:r>
        <w:fldChar w:fldCharType="begin"/>
      </w:r>
      <w:r>
        <w:instrText xml:space="preserve"> TC </w:instrText>
      </w:r>
      <w:r>
        <w:fldChar w:fldCharType="end"/>
      </w:r>
      <w:bookmarkStart w:id="1" w:name="_Toc479728509"/>
      <w:r>
        <w:t>Глава 1. Особо охраняемые природные территории (ООПТ)</w:t>
      </w:r>
      <w:bookmarkEnd w:id="1"/>
    </w:p>
    <w:p w:rsidR="007E3319" w:rsidRDefault="007E3319">
      <w:pPr>
        <w:ind w:firstLine="709"/>
        <w:rPr>
          <w:sz w:val="24"/>
        </w:rPr>
      </w:pPr>
    </w:p>
    <w:p w:rsidR="007E3319" w:rsidRDefault="007E3319">
      <w:pPr>
        <w:pStyle w:val="11"/>
      </w:pPr>
      <w:r>
        <w:t xml:space="preserve">Россия унаследовала от СССР довольно сложную систему категорий ООПТ, которая формировалась эволюционно. В Законе выделяются следующие категории: </w:t>
      </w:r>
    </w:p>
    <w:p w:rsidR="007E3319" w:rsidRDefault="007E3319">
      <w:pPr>
        <w:pStyle w:val="11"/>
        <w:numPr>
          <w:ilvl w:val="0"/>
          <w:numId w:val="1"/>
        </w:numPr>
      </w:pPr>
      <w:r>
        <w:t xml:space="preserve">государственные природные заповедники, в том числе биосферные; </w:t>
      </w:r>
    </w:p>
    <w:p w:rsidR="007E3319" w:rsidRDefault="007E3319">
      <w:pPr>
        <w:pStyle w:val="11"/>
        <w:numPr>
          <w:ilvl w:val="0"/>
          <w:numId w:val="1"/>
        </w:numPr>
      </w:pPr>
      <w:r>
        <w:t xml:space="preserve">национальные парки; </w:t>
      </w:r>
    </w:p>
    <w:p w:rsidR="007E3319" w:rsidRDefault="007E3319">
      <w:pPr>
        <w:pStyle w:val="11"/>
        <w:numPr>
          <w:ilvl w:val="0"/>
          <w:numId w:val="1"/>
        </w:numPr>
      </w:pPr>
      <w:r>
        <w:t xml:space="preserve">природные парки; </w:t>
      </w:r>
    </w:p>
    <w:p w:rsidR="007E3319" w:rsidRDefault="007E3319">
      <w:pPr>
        <w:pStyle w:val="11"/>
        <w:numPr>
          <w:ilvl w:val="0"/>
          <w:numId w:val="1"/>
        </w:numPr>
      </w:pPr>
      <w:r>
        <w:t xml:space="preserve">государственные природные заказники; </w:t>
      </w:r>
    </w:p>
    <w:p w:rsidR="007E3319" w:rsidRDefault="007E3319">
      <w:pPr>
        <w:pStyle w:val="11"/>
        <w:numPr>
          <w:ilvl w:val="0"/>
          <w:numId w:val="1"/>
        </w:numPr>
      </w:pPr>
      <w:r>
        <w:t xml:space="preserve">памятники природы; </w:t>
      </w:r>
    </w:p>
    <w:p w:rsidR="007E3319" w:rsidRDefault="007E3319">
      <w:pPr>
        <w:pStyle w:val="11"/>
        <w:numPr>
          <w:ilvl w:val="0"/>
          <w:numId w:val="1"/>
        </w:numPr>
      </w:pPr>
      <w:r>
        <w:t xml:space="preserve">дендрологические парки и ботанические сады; </w:t>
      </w:r>
    </w:p>
    <w:p w:rsidR="007E3319" w:rsidRDefault="007E3319">
      <w:pPr>
        <w:pStyle w:val="11"/>
        <w:numPr>
          <w:ilvl w:val="0"/>
          <w:numId w:val="1"/>
        </w:numPr>
      </w:pPr>
      <w:r>
        <w:t xml:space="preserve">лечебно-оздоровительные местности и курорты. </w:t>
      </w:r>
    </w:p>
    <w:p w:rsidR="007E3319" w:rsidRDefault="007E3319">
      <w:pPr>
        <w:pStyle w:val="a5"/>
      </w:pPr>
      <w:r>
        <w:t>Среди этих территорий лишь заповедники, национальные парки и заказники федерального значения имеют федеральный статус, (заказники могут быть и местными), остальные формы охраны территории обычно имеют местный статус и здесь не рассматриваются. Кроме того, Закон постулирует возможность создания и других категории ООПТ, что уже реализуется. Традиционно высшей формой охраны природных территорий в нашей стране являются заповедники.</w:t>
      </w:r>
    </w:p>
    <w:p w:rsidR="007E3319" w:rsidRDefault="007E3319">
      <w:pPr>
        <w:ind w:firstLine="709"/>
        <w:rPr>
          <w:sz w:val="24"/>
        </w:rPr>
      </w:pPr>
    </w:p>
    <w:p w:rsidR="007E3319" w:rsidRDefault="007E3319">
      <w:pPr>
        <w:pStyle w:val="2"/>
        <w:ind w:firstLine="709"/>
      </w:pPr>
      <w:r>
        <w:fldChar w:fldCharType="begin"/>
      </w:r>
      <w:r>
        <w:instrText xml:space="preserve"> TC </w:instrText>
      </w:r>
      <w:r>
        <w:fldChar w:fldCharType="end"/>
      </w:r>
      <w:bookmarkStart w:id="2" w:name="_Toc479728510"/>
      <w:r>
        <w:t>1.1. Заповедники</w:t>
      </w:r>
      <w:bookmarkEnd w:id="2"/>
    </w:p>
    <w:p w:rsidR="007E3319" w:rsidRDefault="007E3319">
      <w:pPr>
        <w:ind w:firstLine="709"/>
        <w:rPr>
          <w:sz w:val="24"/>
        </w:rPr>
      </w:pPr>
    </w:p>
    <w:p w:rsidR="007E3319" w:rsidRDefault="007E3319">
      <w:pPr>
        <w:pStyle w:val="11"/>
        <w:ind w:firstLine="709"/>
        <w:jc w:val="both"/>
      </w:pPr>
      <w:r>
        <w:t xml:space="preserve">Заповедники организуются постановлением Федерального правительства и находятся под совместным управлением Федерации и ее Субъекта, на территории которого они располагаются - чисто федеральной собственности на природные объекты действующее законодательство страны не предполагает. Территории заповедников полностью изымаются из хозяйственного использования и не могут отчуждаться, кроме того, заповедники имеют научный отдел, осуществляющий постоянное изучение их природных комплексов. Задачи заповедников ограничиваются охраной и исследованием природных комплексов, просвещением, участием в экологической экспертизе, подготовке соответствующих кадров. Обычно на территории заповедника выделяется зона, полностью закрытая для всякого воздействия. Нередко вдоль границ заповедников располагаются их охранные зоны, выполняющие буферную функцию за счет ограничений на определенные виды хозяйственной деятельности. </w:t>
      </w:r>
    </w:p>
    <w:p w:rsidR="007E3319" w:rsidRDefault="007E3319">
      <w:pPr>
        <w:pStyle w:val="11"/>
        <w:ind w:firstLine="709"/>
        <w:jc w:val="both"/>
      </w:pPr>
      <w:r>
        <w:t xml:space="preserve">В статусе заповедников реализуется наиболее действенный для охраны территорий режим. На 1 января 1998 г. в России действовало 98 заповедников общей площадью 32.9 млн. га. Территория этих высших форм охраны составила 2.1% от общей площади страны. </w:t>
      </w:r>
    </w:p>
    <w:p w:rsidR="007E3319" w:rsidRDefault="007E3319">
      <w:pPr>
        <w:pStyle w:val="11"/>
        <w:ind w:firstLine="709"/>
        <w:jc w:val="both"/>
      </w:pPr>
      <w:r>
        <w:t xml:space="preserve">Создание заповедников определяется уровнем антропогенной трансформации экосистем. При низком уровне, свойственном главным образом северным и таежным регионам, легко организовывать крупные заповедники. Здесь без особых проблем удавалось изыскивать новые участки для создания обширных заповедников. Характерно, что самый большой заповедник страны - Большой Арктический (4,2 млн. га) - расположен на безлюдных берегах и островах Арктики. В целом площади заповедников растут с юго-запада на северо-восток, исключение составляют лишь несколько крупных заповедников Кавказа, но и они охраняют в основном слабо населенные и сравнительно малоиспользуемые высокогорные леса и луга. </w:t>
      </w:r>
    </w:p>
    <w:p w:rsidR="007E3319" w:rsidRDefault="007E3319">
      <w:pPr>
        <w:pStyle w:val="11"/>
        <w:ind w:firstLine="709"/>
        <w:jc w:val="both"/>
      </w:pPr>
      <w:r>
        <w:t xml:space="preserve">На равнинных плотно заселенных людьми участках с продуктивными почвами создание заповедников затруднено. В таких районах создание ООПТ высокого ранга встречает ожесточенное сопротивление природопользователей, поэтому если ООПТ и создаются, то имеют здесь небольшие, порой, точечные размеры. Особенно сложной является ситуация с охраной природных экосистем, расположенных в пределах степной зоны, где эти экосистемы наиболее интенсивно трансформированы. Именно здесь немногие имеющиеся заповедники крайне малы по площади, а в сибирской части этой зоны их и вообще нет. В то же время наиболее крупные заповедники расположены либо в малотрансформированных Арктике и сибирской тайге, либо в горно-лесных районах. </w:t>
      </w:r>
    </w:p>
    <w:p w:rsidR="007E3319" w:rsidRDefault="007E3319">
      <w:pPr>
        <w:pStyle w:val="11"/>
        <w:ind w:firstLine="709"/>
        <w:jc w:val="both"/>
      </w:pPr>
      <w:r>
        <w:t xml:space="preserve">Старейший из существующих заповедников России - Баргузинский - был создан в 1916 г. Первый бум создания заповедников пришелся на 30-е гг. В 1951 и 1961 гг. прошли две волны закрытия заповедников и существенного сокращения площадей сохранявшихся. Новая очень мощная волна создания заповедников наблюдается уже в 90-х гг. В 1993 году в системе Госкомприроды России было создано 6, в 1994 году - 5, в 1995 г. - 4, в 1996 г. - 1 и в 1997 г. - 4 новых заповедника. Таким образом, </w:t>
      </w:r>
      <w:r>
        <w:rPr>
          <w:i/>
        </w:rPr>
        <w:t>за последние 5 лет было создано более одной пятой существующих в стране заповедников общей площадью в 10,3 млн. га, т.е. почти треть заповедной территории страны</w:t>
      </w:r>
      <w:r>
        <w:t xml:space="preserve">. В столь высокой интенсивности создания новых заповедников проявилось ряд обстоятельств переломной эпохи. Во-первых, это перераспределение власти от центра к местным органам - экологическая общественность легко добивалась успеха на местных уровнях, апеллируя к региональному престижу местных властных элит в регионах, где до последнего времени заповедники отсутствовали. Во-вторых, сказался резкий рост активности "зеленых" движений в конце 80-х - начале 90-х гг. И, наконец, в- третьих, положительный эффект возымела неясность в вопросах собственности на землю. Пока земля не получила реальных собственников или не вернулась полностью в руки государственных чиновников, сопротивление производителей природоохранным усилиям экологов оказалось ослабленным. Позже такого же благоприятного периода не будет при любом сценарии развития России. </w:t>
      </w:r>
    </w:p>
    <w:p w:rsidR="007E3319" w:rsidRDefault="007E3319">
      <w:pPr>
        <w:ind w:firstLine="709"/>
        <w:rPr>
          <w:sz w:val="24"/>
        </w:rPr>
      </w:pPr>
    </w:p>
    <w:p w:rsidR="007E3319" w:rsidRDefault="007E3319">
      <w:pPr>
        <w:ind w:firstLine="709"/>
        <w:rPr>
          <w:sz w:val="24"/>
        </w:rPr>
      </w:pPr>
    </w:p>
    <w:p w:rsidR="007E3319" w:rsidRDefault="007E3319">
      <w:pPr>
        <w:ind w:firstLine="709"/>
        <w:rPr>
          <w:sz w:val="24"/>
        </w:rPr>
      </w:pPr>
    </w:p>
    <w:p w:rsidR="007E3319" w:rsidRDefault="007E3319">
      <w:pPr>
        <w:ind w:firstLine="709"/>
        <w:rPr>
          <w:sz w:val="24"/>
        </w:rPr>
      </w:pPr>
    </w:p>
    <w:p w:rsidR="007E3319" w:rsidRDefault="007E3319">
      <w:pPr>
        <w:pStyle w:val="2"/>
        <w:ind w:firstLine="709"/>
      </w:pPr>
      <w:r>
        <w:fldChar w:fldCharType="begin"/>
      </w:r>
      <w:r>
        <w:instrText xml:space="preserve"> TC </w:instrText>
      </w:r>
      <w:r>
        <w:fldChar w:fldCharType="end"/>
      </w:r>
      <w:bookmarkStart w:id="3" w:name="_Toc479728511"/>
      <w:r>
        <w:t>1.2. Национальные парки</w:t>
      </w:r>
      <w:bookmarkEnd w:id="3"/>
    </w:p>
    <w:p w:rsidR="007E3319" w:rsidRDefault="007E3319">
      <w:pPr>
        <w:ind w:firstLine="709"/>
        <w:rPr>
          <w:sz w:val="24"/>
        </w:rPr>
      </w:pPr>
    </w:p>
    <w:p w:rsidR="007E3319" w:rsidRDefault="007E3319">
      <w:pPr>
        <w:pStyle w:val="11"/>
        <w:ind w:firstLine="709"/>
        <w:jc w:val="both"/>
      </w:pPr>
      <w:r>
        <w:t xml:space="preserve">Национальные парки в отличие от заповедников наряду с задачами по охране и изучению природных комплексов должны обеспечивать туризм и рекреацию граждан. На их территории могут сохраняться земельные участки иных пользователей и собственников с преимущественным правом национального парка на покупку такой земли. На 1 января 1998 г. в России действовало 32 природных национальных парка общей площадью в 6.7 млн. га. Территория этих высших форм охраны составила 0.2% от общей площади страны. </w:t>
      </w:r>
    </w:p>
    <w:p w:rsidR="007E3319" w:rsidRDefault="007E3319">
      <w:pPr>
        <w:pStyle w:val="11"/>
        <w:ind w:firstLine="709"/>
        <w:jc w:val="both"/>
      </w:pPr>
      <w:r>
        <w:t xml:space="preserve">Национальные природные парки - новая для России форма охраны территорий. Первые два (Лосиный остров и Сочинский) были созданы лишь в 1983 г., 12 из 32 - в последние пять лет. Реализация правового статуса национальных парков пока еще сталкивается с серьезным противодействием со стороны хозяйствующих субъектов, деятельность которых этим статусом ограничивается. Пока эту форму нельзя считать эффективным методом территориальной охраны живой природы, однако внимание общественности и тенденции, известные по другим странам, дают достаточно надежд на постепенную реализацию потенциала этой формы охраны природных комплексов. </w:t>
      </w:r>
    </w:p>
    <w:p w:rsidR="007E3319" w:rsidRDefault="007E3319">
      <w:pPr>
        <w:ind w:firstLine="709"/>
        <w:rPr>
          <w:sz w:val="24"/>
        </w:rPr>
      </w:pPr>
    </w:p>
    <w:p w:rsidR="007E3319" w:rsidRDefault="007E3319">
      <w:pPr>
        <w:pStyle w:val="2"/>
        <w:ind w:firstLine="709"/>
      </w:pPr>
      <w:r>
        <w:fldChar w:fldCharType="begin"/>
      </w:r>
      <w:r>
        <w:instrText xml:space="preserve"> TC </w:instrText>
      </w:r>
      <w:r>
        <w:fldChar w:fldCharType="end"/>
      </w:r>
      <w:bookmarkStart w:id="4" w:name="_Toc479728512"/>
      <w:r>
        <w:t>1.3. Заказники</w:t>
      </w:r>
      <w:bookmarkEnd w:id="4"/>
    </w:p>
    <w:p w:rsidR="007E3319" w:rsidRDefault="007E3319">
      <w:pPr>
        <w:ind w:firstLine="709"/>
        <w:rPr>
          <w:sz w:val="24"/>
        </w:rPr>
      </w:pPr>
    </w:p>
    <w:p w:rsidR="007E3319" w:rsidRDefault="007E3319">
      <w:pPr>
        <w:pStyle w:val="11"/>
        <w:ind w:firstLine="709"/>
        <w:jc w:val="both"/>
      </w:pPr>
      <w:r>
        <w:t xml:space="preserve">Природные заказники отличаются от предыдущих категорий тем, что их земли могут как отчуждаться, так и не отчуждаться у собственников и пользователей, они могут быть как федерального, так и местного подчинения. Среди заказников федерального значения наибольшую роль играют зоологические, другие формы - ландшафтные, ботанические, лесные, гидрологические, геологические - распространены в меньшей степени. На 1 сентября 1994 г. в стране существовало 59 охотничьих и комплексных заказников федерального значения общей площадью в 62.0 млн.га. Основной их функцией является охрана охотничьей фауны. Охота запрещена всегда, но нередко бывают введены и весьма существенные ограничения на лесоэксплуатацию, строительство и некоторые другие виды хозяйственной деятельности. Охрана этих резерватов обычно довольно неплохо налажена. </w:t>
      </w:r>
    </w:p>
    <w:p w:rsidR="007E3319" w:rsidRDefault="007E3319">
      <w:pPr>
        <w:ind w:firstLine="709"/>
        <w:rPr>
          <w:sz w:val="24"/>
        </w:rPr>
      </w:pPr>
    </w:p>
    <w:p w:rsidR="007E3319" w:rsidRDefault="007E3319">
      <w:pPr>
        <w:pStyle w:val="2"/>
        <w:ind w:firstLine="709"/>
      </w:pPr>
      <w:r>
        <w:fldChar w:fldCharType="begin"/>
      </w:r>
      <w:r>
        <w:instrText xml:space="preserve"> TC </w:instrText>
      </w:r>
      <w:r>
        <w:fldChar w:fldCharType="end"/>
      </w:r>
      <w:bookmarkStart w:id="5" w:name="_Toc479728513"/>
      <w:r>
        <w:t>1.4. Водно-болотные угодья</w:t>
      </w:r>
      <w:bookmarkEnd w:id="5"/>
    </w:p>
    <w:p w:rsidR="007E3319" w:rsidRDefault="007E3319">
      <w:pPr>
        <w:ind w:firstLine="709"/>
        <w:rPr>
          <w:sz w:val="24"/>
        </w:rPr>
      </w:pPr>
    </w:p>
    <w:p w:rsidR="007E3319" w:rsidRDefault="007E3319">
      <w:pPr>
        <w:pStyle w:val="11"/>
        <w:ind w:firstLine="709"/>
        <w:jc w:val="both"/>
      </w:pPr>
      <w:r>
        <w:t xml:space="preserve">Среди не оговоренных в Законе можно указать на такую категорию ООПТ, как, имеющие международное значение - главным образом в качестве места обитания водоплавающих птиц, которые создаются в плане выполнения страной ее обязательств, вытекающих из членства в Конвенции о водно-болотных угодьях (Рамсарская). Постановлением Правительства Российской Федерации N 1050 от 13 сентября 1994 г. в стране определено 35 таких объектов, площадь которых составляет около 10 млн. га. В состав этих угодий входят не только водно-болотные экосистемы, но и связанные с ними сухопутные комплексы. Наличие международного статуса и специального правительственного постановления позволяет рассматривать эту форму как существенный фактор охраны экосистем России, прежде всего озерных и болотных. </w:t>
      </w:r>
    </w:p>
    <w:p w:rsidR="007E3319" w:rsidRDefault="007E3319">
      <w:pPr>
        <w:pStyle w:val="11"/>
        <w:ind w:firstLine="709"/>
        <w:jc w:val="both"/>
      </w:pPr>
      <w:r>
        <w:t xml:space="preserve">Статус этих объектов пока разработан пока слабо. Основным отличием этого типа охраняемых территорий от остальных является комплексность - на территории водно-болотных угодий, имеющих международное значение, могут находиться заповедники, заказники, памятники природы и земли, не имеющие специального статуса охраны, в том числе и используемые в сельском хозяйстве. На территориях заповедников и т.п. осуществляется режим охраны, соответствующий их статусу. На специально не охраняемых территориях вводятся ограничения (вплоть до полного запрещения) на виды хозяйственной деятельности, вредно сказывающиеся на функционировании водно-болотных угодий. Природосберегающие виды деятельности стимулируются. Такой подход делает эту форму охраны потенциально особенно перспективной, так как, во-первых, количество площадей, где возможен полный запрет хозяйственной деятельности, имеет свои пределы, во-вторых, на огромных, используемых очагами, территориях России сочетания строгой охраны в наиболее ценных и уязвимых участках с разумным регулированием природопользования представляется наиболее эффективным. </w:t>
      </w:r>
    </w:p>
    <w:p w:rsidR="007E3319" w:rsidRDefault="007E3319">
      <w:pPr>
        <w:ind w:firstLine="709"/>
        <w:rPr>
          <w:sz w:val="24"/>
        </w:rPr>
      </w:pPr>
    </w:p>
    <w:p w:rsidR="007E3319" w:rsidRDefault="007E3319">
      <w:pPr>
        <w:pStyle w:val="2"/>
        <w:ind w:firstLine="709"/>
      </w:pPr>
      <w:r>
        <w:fldChar w:fldCharType="begin"/>
      </w:r>
      <w:r>
        <w:instrText xml:space="preserve"> TC </w:instrText>
      </w:r>
      <w:r>
        <w:fldChar w:fldCharType="end"/>
      </w:r>
      <w:bookmarkStart w:id="6" w:name="_Toc479728514"/>
      <w:r>
        <w:t>1.5. Другие ООПТ</w:t>
      </w:r>
      <w:bookmarkEnd w:id="6"/>
    </w:p>
    <w:p w:rsidR="007E3319" w:rsidRDefault="007E3319">
      <w:pPr>
        <w:ind w:firstLine="709"/>
        <w:rPr>
          <w:sz w:val="24"/>
        </w:rPr>
      </w:pPr>
    </w:p>
    <w:p w:rsidR="007E3319" w:rsidRDefault="007E3319">
      <w:pPr>
        <w:pStyle w:val="11"/>
        <w:ind w:firstLine="709"/>
        <w:jc w:val="both"/>
      </w:pPr>
      <w:r>
        <w:t xml:space="preserve">В условиях России оценка значения площади мало нарушенных природных комплексов, имеющих ограничения на хозяйственную деятельность, будет неполной, если исключить из рассмотрения две весьма разные категории землепользований - государственные лесоохотничьи хозяйства и полигоны Министерства обороны. </w:t>
      </w:r>
    </w:p>
    <w:p w:rsidR="007E3319" w:rsidRDefault="007E3319">
      <w:pPr>
        <w:pStyle w:val="11"/>
        <w:ind w:firstLine="709"/>
        <w:jc w:val="both"/>
      </w:pPr>
      <w:r>
        <w:rPr>
          <w:b/>
        </w:rPr>
        <w:t xml:space="preserve">Лесоохотничьи хозяйства </w:t>
      </w:r>
      <w:r>
        <w:t xml:space="preserve">- это унаследованные от советской системы элитные природные комплексы, предназначавшиеся для загородного отдыха руководителей высокого ранга. Эти территории всегда имели принципиально более высокий уровень охраны, на них ограничивалась хозяйственная деятельность, нарушающая условия обитания животных, не допускались отводы земель. Несмотря на нынешние проблемы бюджетного финансирования, инерция особого статуса этих территорий сохраняется и используется новой элитой. Таким образом, государственные лесоохотничьи хозяйства вполне могут быть отнесены в одну группу с охраняемыми территориями в силу их элитного положения, наличия реальной охраны и ограничений на хозяйственную деятельность. Так, в сохранении крупных млекопитающих в Московской области огромную роль сыграло Истринское ГЛОХ, его территория избежала тотальной для области тенденции трансформации лугов, болот и лесов в дачные поселки. </w:t>
      </w:r>
    </w:p>
    <w:p w:rsidR="007E3319" w:rsidRDefault="007E3319">
      <w:pPr>
        <w:pStyle w:val="11"/>
        <w:ind w:firstLine="709"/>
        <w:jc w:val="both"/>
      </w:pPr>
      <w:r>
        <w:t xml:space="preserve">Земли, переданные в ведение </w:t>
      </w:r>
      <w:r>
        <w:rPr>
          <w:b/>
        </w:rPr>
        <w:t>Министерства обороны</w:t>
      </w:r>
      <w:r>
        <w:t xml:space="preserve">, никогда не рассматривались как объекты природоохранного назначения. Конечно же, они таковыми и не являются, но в силу особого режима доступа на эти территории и отсутствия традиционных видов хозяйственной деятельности (особенно аграрной и лесозаготовительной) многие полигоны играли роль резерватов для животных и сохраняли естественный ход сукцессионных процессов в растительном покрове. В отличие от большинства стран, эти территории играли в СССР серьезную позитивную роль в деле охране природы. Дело в том, что земли в стране много, нужды армии всегда считались первоочередными, поэтому, армия легко получала обширные участки земли и не стремилась интенсивно их использовать. Учебные стрельбы и бомбежки не наносили серьезного ущерба территории, а животные к ним быстро привыкали. Зато посторонние люди старались здесь не появляться. В результате, например, полигон на оз. Ханко долгое время был основной территорией, где сохранялись на гнездовье японский и даурский журавли и дальневосточный аист, полигон в Саратовском Заволжье сыграл ключевую роль в сохранение важнейших в России популяций дрофы и, особенно, стрепета в годы их максимальной депрессии и т.д. </w:t>
      </w:r>
    </w:p>
    <w:p w:rsidR="007E3319" w:rsidRDefault="007E3319">
      <w:pPr>
        <w:ind w:firstLine="709"/>
        <w:rPr>
          <w:sz w:val="24"/>
        </w:rPr>
      </w:pPr>
    </w:p>
    <w:p w:rsidR="007E3319" w:rsidRDefault="007E3319">
      <w:pPr>
        <w:ind w:firstLine="709"/>
        <w:rPr>
          <w:sz w:val="24"/>
        </w:rPr>
      </w:pPr>
    </w:p>
    <w:p w:rsidR="007E3319" w:rsidRDefault="007E3319">
      <w:pPr>
        <w:ind w:firstLine="709"/>
        <w:rPr>
          <w:sz w:val="24"/>
        </w:rPr>
      </w:pPr>
    </w:p>
    <w:p w:rsidR="007E3319" w:rsidRDefault="007E3319">
      <w:pPr>
        <w:ind w:firstLine="709"/>
        <w:rPr>
          <w:sz w:val="24"/>
        </w:rPr>
      </w:pPr>
    </w:p>
    <w:p w:rsidR="007E3319" w:rsidRDefault="007E3319">
      <w:pPr>
        <w:ind w:firstLine="709"/>
        <w:rPr>
          <w:sz w:val="24"/>
        </w:rPr>
      </w:pPr>
    </w:p>
    <w:p w:rsidR="007E3319" w:rsidRDefault="007E3319">
      <w:pPr>
        <w:pStyle w:val="1"/>
        <w:ind w:firstLine="709"/>
      </w:pPr>
      <w:r>
        <w:fldChar w:fldCharType="begin"/>
      </w:r>
      <w:r>
        <w:instrText xml:space="preserve"> TC </w:instrText>
      </w:r>
      <w:r>
        <w:fldChar w:fldCharType="end"/>
      </w:r>
      <w:bookmarkStart w:id="7" w:name="_Toc479728515"/>
      <w:r>
        <w:t>Глава 2. Охрана животного и растительного мира в ООПТ</w:t>
      </w:r>
      <w:bookmarkEnd w:id="7"/>
    </w:p>
    <w:p w:rsidR="007E3319" w:rsidRDefault="007E3319">
      <w:pPr>
        <w:ind w:firstLine="709"/>
        <w:rPr>
          <w:sz w:val="24"/>
        </w:rPr>
      </w:pPr>
    </w:p>
    <w:p w:rsidR="007E3319" w:rsidRDefault="007E3319">
      <w:pPr>
        <w:pStyle w:val="11"/>
        <w:ind w:firstLine="709"/>
        <w:jc w:val="both"/>
      </w:pPr>
      <w:r w:rsidRPr="009E1580">
        <w:t xml:space="preserve">Особо охраняемые природные территории </w:t>
      </w:r>
      <w:r>
        <w:t xml:space="preserve">России призваны прежде всего охранять биологическое разнообразие страны. Особенно актуальна эта задача сейчас, когда охрана природы существенно ослаблена в связи ослаблением местных инспекций, финансируемых из госбюджета. В заповедниках ситуация несколько лучше, хотя и здесь имеются проблемы, связанные в том числе и с оттоком кадров. </w:t>
      </w:r>
    </w:p>
    <w:p w:rsidR="007E3319" w:rsidRDefault="007E3319">
      <w:pPr>
        <w:pStyle w:val="11"/>
        <w:ind w:firstLine="709"/>
        <w:jc w:val="both"/>
      </w:pPr>
      <w:r>
        <w:t xml:space="preserve">В 1996 г. из 88 существовавших тогда заповедников служба охраны работала в 85 (в трех остальных находилась в стадии формирования). В 75 заповедниках по результатам регистрации нарушений режима составлено 2596 протоколов, изъято 2331 приспособление для незаконного лова (капканы, рыболовные сети и т.п.) и около 3 тонн добытой рыбы. Службами охраны заповедников регистрировались следующие виды нарушений режима: </w:t>
      </w:r>
    </w:p>
    <w:p w:rsidR="007E3319" w:rsidRDefault="007E3319">
      <w:pPr>
        <w:pStyle w:val="11"/>
        <w:numPr>
          <w:ilvl w:val="0"/>
          <w:numId w:val="1"/>
        </w:numPr>
        <w:ind w:firstLine="709"/>
        <w:jc w:val="both"/>
      </w:pPr>
      <w:r>
        <w:t xml:space="preserve">незаконное пребывание (проезд, прохождение, стоянка транспорта) на территории заповедника (31%), </w:t>
      </w:r>
    </w:p>
    <w:p w:rsidR="007E3319" w:rsidRDefault="007E3319">
      <w:pPr>
        <w:pStyle w:val="11"/>
        <w:numPr>
          <w:ilvl w:val="0"/>
          <w:numId w:val="1"/>
        </w:numPr>
        <w:ind w:firstLine="709"/>
        <w:jc w:val="both"/>
      </w:pPr>
      <w:r>
        <w:t xml:space="preserve">рыболовное браконьерство (29%), </w:t>
      </w:r>
    </w:p>
    <w:p w:rsidR="007E3319" w:rsidRDefault="007E3319">
      <w:pPr>
        <w:pStyle w:val="11"/>
        <w:numPr>
          <w:ilvl w:val="0"/>
          <w:numId w:val="1"/>
        </w:numPr>
        <w:ind w:firstLine="709"/>
        <w:jc w:val="both"/>
      </w:pPr>
      <w:r>
        <w:t xml:space="preserve">охотничье браконьерство (13%), </w:t>
      </w:r>
    </w:p>
    <w:p w:rsidR="007E3319" w:rsidRDefault="007E3319">
      <w:pPr>
        <w:pStyle w:val="11"/>
        <w:numPr>
          <w:ilvl w:val="0"/>
          <w:numId w:val="1"/>
        </w:numPr>
        <w:ind w:firstLine="709"/>
        <w:jc w:val="both"/>
      </w:pPr>
      <w:r>
        <w:t xml:space="preserve">незаконный сбор дикорастущих растений (12%), </w:t>
      </w:r>
    </w:p>
    <w:p w:rsidR="007E3319" w:rsidRDefault="007E3319">
      <w:pPr>
        <w:pStyle w:val="11"/>
        <w:numPr>
          <w:ilvl w:val="0"/>
          <w:numId w:val="1"/>
        </w:numPr>
        <w:ind w:firstLine="709"/>
        <w:jc w:val="both"/>
      </w:pPr>
      <w:r>
        <w:t xml:space="preserve">самовольные порубки (6%), </w:t>
      </w:r>
    </w:p>
    <w:p w:rsidR="007E3319" w:rsidRDefault="007E3319">
      <w:pPr>
        <w:pStyle w:val="11"/>
        <w:numPr>
          <w:ilvl w:val="0"/>
          <w:numId w:val="1"/>
        </w:numPr>
        <w:ind w:firstLine="709"/>
        <w:jc w:val="both"/>
      </w:pPr>
      <w:r>
        <w:t xml:space="preserve">загрязнение (2%), </w:t>
      </w:r>
    </w:p>
    <w:p w:rsidR="007E3319" w:rsidRDefault="007E3319">
      <w:pPr>
        <w:pStyle w:val="11"/>
        <w:numPr>
          <w:ilvl w:val="0"/>
          <w:numId w:val="1"/>
        </w:numPr>
        <w:ind w:firstLine="709"/>
        <w:jc w:val="both"/>
      </w:pPr>
      <w:r>
        <w:t xml:space="preserve">незаконное сенокошение и выпас скота (2%), </w:t>
      </w:r>
    </w:p>
    <w:p w:rsidR="007E3319" w:rsidRDefault="007E3319">
      <w:pPr>
        <w:pStyle w:val="11"/>
        <w:numPr>
          <w:ilvl w:val="0"/>
          <w:numId w:val="1"/>
        </w:numPr>
        <w:ind w:firstLine="709"/>
        <w:jc w:val="both"/>
      </w:pPr>
      <w:r>
        <w:t xml:space="preserve">нарушения Правил пожарной безопасности в лесах (2%), </w:t>
      </w:r>
    </w:p>
    <w:p w:rsidR="007E3319" w:rsidRDefault="007E3319">
      <w:pPr>
        <w:pStyle w:val="11"/>
        <w:numPr>
          <w:ilvl w:val="0"/>
          <w:numId w:val="1"/>
        </w:numPr>
        <w:ind w:firstLine="709"/>
        <w:jc w:val="both"/>
      </w:pPr>
      <w:r>
        <w:t xml:space="preserve">нарушения заповедного режима самолетами и вертолетами (1%), </w:t>
      </w:r>
    </w:p>
    <w:p w:rsidR="007E3319" w:rsidRDefault="007E3319">
      <w:pPr>
        <w:pStyle w:val="11"/>
        <w:numPr>
          <w:ilvl w:val="0"/>
          <w:numId w:val="1"/>
        </w:numPr>
        <w:ind w:firstLine="709"/>
        <w:jc w:val="both"/>
      </w:pPr>
      <w:r>
        <w:t xml:space="preserve">самовольный захват земли, незаконное строительство (менее чем по 1 %). </w:t>
      </w:r>
    </w:p>
    <w:p w:rsidR="007E3319" w:rsidRDefault="007E3319">
      <w:pPr>
        <w:pStyle w:val="11"/>
        <w:ind w:firstLine="709"/>
        <w:jc w:val="both"/>
      </w:pPr>
      <w:r>
        <w:t xml:space="preserve">Таким образом, почти три четверти нарушений режима охраны приходится на незаконное пребывание и браконьерство. В то же время, в условиях острого дефицита средств у заповедников даже на существование, не говоря уже о средствах на авиапатрулирование и другие прогрессивные способы охраны, браконьерский пресс на заповедники постоянно растет, что может существенно отразиться на охране растительного и животного мира в недалеком будущем. К сожалению, постоянно регистрируются случаи браконьерства в особо охраняемых природных территориях работников правоохранительных органов и других структур власти. Таким образом, “правовой нигилизм“ у тех, кто должен защищать закон, по отношению к заповедникам до сих пор высок [1]. </w:t>
      </w:r>
    </w:p>
    <w:p w:rsidR="007E3319" w:rsidRDefault="007E3319">
      <w:pPr>
        <w:pStyle w:val="11"/>
        <w:ind w:firstLine="709"/>
        <w:jc w:val="both"/>
      </w:pPr>
      <w:r>
        <w:t xml:space="preserve">В 10 заповедниках (“Черные земли”, Джунгарский, Рдейский, Пасвик, Юганский, Буреинский, Таймырский, Путоранский, Олекминский и “Остров Врангеля”) в 1996 г. службы охраны нарушений режима не зарегистрировали. Как не трудно заметить, это в основном труднодоступные, лежащие в глубинке или в приграничной зоне заповедники. </w:t>
      </w:r>
    </w:p>
    <w:p w:rsidR="007E3319" w:rsidRDefault="007E3319">
      <w:pPr>
        <w:pStyle w:val="11"/>
        <w:ind w:firstLine="709"/>
        <w:jc w:val="both"/>
      </w:pPr>
      <w:r>
        <w:t xml:space="preserve">В 1996 г. на территории 13 заповедников произошло 30 пожаров общей площадью 35 кв. км (0.02% площади заповедников). Наиболее пострадали Алтайский, Комсомольский и Сихотэ-Алиньский заповедники. Почти все пожары имели природно-грозовое происхождение. </w:t>
      </w:r>
    </w:p>
    <w:p w:rsidR="007E3319" w:rsidRDefault="007E3319">
      <w:pPr>
        <w:pStyle w:val="11"/>
        <w:ind w:firstLine="709"/>
        <w:jc w:val="both"/>
      </w:pPr>
      <w:r>
        <w:t xml:space="preserve">Значение особо охраняемых территорий в сохранении </w:t>
      </w:r>
      <w:r w:rsidRPr="009E1580">
        <w:t>разнообразия животного и растительного мира</w:t>
      </w:r>
      <w:r>
        <w:t xml:space="preserve"> зависит от географического положения данной особо охраняемой территории, ее площади и разнообразия представленных на ней территорий. Следует отметить, что эти факторы взаимосвязаны. На юге и в горах при равных площадях разнообразие выше, чем на севере и на равнинах. Так как в России обычно более крупные заповедники характерны для северных территорий, это несколько компенсирует различия их роли в охране биоты. Обычно и несколько повышено разнообразие местообитаний даже заповедных территорий в староосвоенных регионах. Дело в том, что здесь заповедники организуются чаще всего на ранее уже использовавшихся землях - леса здесь хотя бы частично проходились вырубками и гарями, степные и луговые участки часто уже распахивались и, безусловно, служили сенокосами и пастбищами, нередки имеющие антропогенное происхождение нарушения рельефа - овраги, насыпи дорог, пруды и т.п.. Естественно, здесь выше мозаичность растительного покрова и имеется довольно значительное количество видов - спутников человека - сорняков и других синантропов. Кроме того, островки сохранившейся природы среди антропогенного ландшафта имеют повышенную привлекательность для многих видов животных, и они держатся почти исключительно на них, нигде вокруг заповедников не встречаясь. Помимо этого во многих, особенно </w:t>
      </w:r>
      <w:r w:rsidRPr="009E1580">
        <w:t>лесодефицитных</w:t>
      </w:r>
      <w:r>
        <w:t xml:space="preserve"> районах юга России человек искусственно высаживал деревья (чаще всего вокруг поселений и лесополосами), используя нередко при этом и экзотические виды. Часто акклиматизировали здесь и экзотических животных (особенно копытных - оленей и т.п.). Последнее обстоятельство породило новую проблему - </w:t>
      </w:r>
      <w:r>
        <w:rPr>
          <w:i/>
        </w:rPr>
        <w:t xml:space="preserve">биологического загрязнения </w:t>
      </w:r>
      <w:r>
        <w:t xml:space="preserve">территорий. </w:t>
      </w:r>
    </w:p>
    <w:p w:rsidR="007E3319" w:rsidRDefault="007E3319">
      <w:pPr>
        <w:pStyle w:val="11"/>
        <w:ind w:firstLine="709"/>
        <w:jc w:val="both"/>
      </w:pPr>
      <w:r>
        <w:t xml:space="preserve">Почти повсеместно флора региона представлена в заповедниках далеко не полностью. Особенно контрастно выглядит ситуация с низкой полнотой представленности в заповедниках разнообразия флоры западных степей России. Это связано с тем, что относительно крупные заповедники этих районов (Воронежский, Хоперский) охраняют в основном уцелевшие здесь лесные массивы. Тогда, как степные участки охраняются на микроскопических площадях и многие типичные для района типы степных местообитаний в них не представлены. Кроме того, многие “осколки” этой богатейшей ранее флоры сейчас произрастают почти исключительно на локальных участках - склонах определенных балок, фрагментах высоких пойм, обочинах отдельных участков дорог и т.п., которые располагаются вне заповедников. Относительно полно региональная флора представлена в Алтайском заповеднике, имеющем большие размеры. </w:t>
      </w:r>
    </w:p>
    <w:p w:rsidR="007E3319" w:rsidRDefault="007E3319">
      <w:pPr>
        <w:pStyle w:val="11"/>
        <w:ind w:firstLine="709"/>
        <w:jc w:val="both"/>
      </w:pPr>
      <w:r>
        <w:t xml:space="preserve">При сравнении фаун наземных позвоночных животных природных регионов и заповедников мы наблюдаем принципиально иную картину. При четко выраженной зональности числа видов в регионе, фауны заповедников в большинстве случаев совпадают по градации со среднерегиональной нормой. В нескольких случаях имеются даже факты превышения числа видов в фауне заповедника над числом видов в регионе. Это может отражать как повышенную полноту инвентаризации фауны в заповеднике (вид зарегистрирован, но пока не включен в региональные фаунистические сводки) или включение в фауну видов обитающих на регионально удаленных участках одного заповедника (Магаданский). Существенные отклонения (в сторону уменьшения) от среднерегиональной нормы имеются в южных заповедниках, где богатство фауны наземных позвоночных животных скорее коррелирует с площадью сухопутных частей заповедников. Например, на Восточном Кавказе, где имеется очень богатая общая фауна наземных позвоночных, богатство фауны заповедников относительно низкое, что вызвано меньшими площадями заповедников здесь, чем на Западном Кавказе. Причем имеет место некоторое пороговое значение площади заповедников, ниже которого богатство их фауны резко падает, что особенно хорошо видно на примерах Дагестанского заповедника, Галичьей горы и т.п. Это понятно - если для растения в большинстве случаев достаточно мелкого фрагмента определенного типа местообитания, то позвоночному животному необходимы гораздо более обширные площади для осуществления своего годового цикла. </w:t>
      </w:r>
      <w:r>
        <w:rPr>
          <w:i/>
        </w:rPr>
        <w:t xml:space="preserve">Линнея северная </w:t>
      </w:r>
      <w:r>
        <w:t xml:space="preserve">может расти под всего тремя елями, но </w:t>
      </w:r>
      <w:r>
        <w:rPr>
          <w:i/>
        </w:rPr>
        <w:t xml:space="preserve">синица-московка </w:t>
      </w:r>
      <w:r>
        <w:t xml:space="preserve">здесь гнездиться не будет. Для многих позвоночных животных характерны сезонные смены местообитаний, поэтому необходимо значительное разнообразие территории, которое мелкие заповедники обычно не могут обеспечить. Высокое богатство фаун заповедников центральной России, безусловно, тесно связано с высокой мозаичностью их территорий, унаследованной от периода, когда эти территории использовались в хозяйстве. </w:t>
      </w:r>
    </w:p>
    <w:p w:rsidR="007E3319" w:rsidRDefault="007E3319">
      <w:pPr>
        <w:pStyle w:val="11"/>
        <w:ind w:firstLine="709"/>
        <w:jc w:val="both"/>
      </w:pPr>
      <w:r>
        <w:t xml:space="preserve">В общем можно сказать, что структура сети заповедников страны более приспособлена для охраны фауны наземных позвоночных животных, чем для охраны флоры сосудистых растений. </w:t>
      </w:r>
      <w:r>
        <w:rPr>
          <w:b/>
          <w:i/>
        </w:rPr>
        <w:t xml:space="preserve">Таким образом, для эффективного сбережения растительного мира и биоразнообразия флоры необходимо искать новые формы и способы территориальной охраны. </w:t>
      </w:r>
    </w:p>
    <w:p w:rsidR="007E3319" w:rsidRDefault="007E3319">
      <w:pPr>
        <w:ind w:firstLine="709"/>
        <w:rPr>
          <w:sz w:val="24"/>
        </w:rPr>
      </w:pPr>
    </w:p>
    <w:p w:rsidR="007E3319" w:rsidRDefault="007E3319">
      <w:pPr>
        <w:pStyle w:val="1"/>
        <w:ind w:firstLine="709"/>
      </w:pPr>
      <w:r>
        <w:fldChar w:fldCharType="begin"/>
      </w:r>
      <w:r>
        <w:instrText xml:space="preserve"> TC </w:instrText>
      </w:r>
      <w:r>
        <w:fldChar w:fldCharType="end"/>
      </w:r>
      <w:bookmarkStart w:id="8" w:name="_Toc479728516"/>
      <w:r>
        <w:t>Заключение</w:t>
      </w:r>
      <w:bookmarkEnd w:id="8"/>
    </w:p>
    <w:p w:rsidR="007E3319" w:rsidRDefault="007E3319">
      <w:pPr>
        <w:ind w:firstLine="709"/>
        <w:rPr>
          <w:sz w:val="24"/>
        </w:rPr>
      </w:pPr>
    </w:p>
    <w:p w:rsidR="007E3319" w:rsidRDefault="007E3319">
      <w:pPr>
        <w:pStyle w:val="11"/>
        <w:ind w:firstLine="709"/>
        <w:jc w:val="both"/>
      </w:pPr>
      <w:r>
        <w:t xml:space="preserve">В целом можно отметить, что система малонарушенных природных территорий в России представляется довольно развитой и сравнительно гибкой. Причем, густота сети этих территорий и гибкость системы охраны в последние годы растет. Хотя эта система (как и вся страна в целом) переживает сейчас существенные экономические трудности, прогноз ее развития в общем благоприятен. Основным недостатком сети ООПТ России является ее неравномерность и, особенно, малая густота в наиболее подверженной антропогенной трансформации степной зоне. В европейской степи есть заповедники, но они (по масштабам России) микроскопические, в западносибирской же степи нет ни заповедников, ни национальных природных парков. Создание здесь в 1994 г. трех водно-болотных угодий международного значения можно рассматривать лишь как первый и довольно робкий шаг в деле налаживания охраны природных территорий этого крайне важного региона. В то же время основные площади особо охраняемых территорий сконцентрированы в малотрансформированных тундре и тайге. Россия в этом отношении уподобляется человеку, который "ищет потерянную монету не там, где ее потерял, а там, где светло". </w:t>
      </w:r>
    </w:p>
    <w:p w:rsidR="007E3319" w:rsidRDefault="007E3319">
      <w:pPr>
        <w:ind w:firstLine="709"/>
        <w:rPr>
          <w:sz w:val="24"/>
        </w:rPr>
      </w:pPr>
    </w:p>
    <w:p w:rsidR="007E3319" w:rsidRDefault="007E3319">
      <w:pPr>
        <w:pStyle w:val="3"/>
        <w:ind w:firstLine="709"/>
        <w:rPr>
          <w:b/>
          <w:bCs/>
          <w:i/>
          <w:iCs/>
          <w:sz w:val="36"/>
          <w:u w:val="single"/>
        </w:rPr>
      </w:pPr>
      <w:r>
        <w:rPr>
          <w:b/>
          <w:bCs/>
          <w:i/>
          <w:iCs/>
          <w:sz w:val="36"/>
          <w:u w:val="single"/>
        </w:rPr>
        <w:fldChar w:fldCharType="begin"/>
      </w:r>
      <w:r>
        <w:rPr>
          <w:b/>
          <w:bCs/>
          <w:i/>
          <w:iCs/>
          <w:sz w:val="36"/>
          <w:u w:val="single"/>
        </w:rPr>
        <w:instrText xml:space="preserve"> TC </w:instrText>
      </w:r>
      <w:r>
        <w:rPr>
          <w:b/>
          <w:bCs/>
          <w:i/>
          <w:iCs/>
          <w:sz w:val="36"/>
          <w:u w:val="single"/>
        </w:rPr>
        <w:fldChar w:fldCharType="end"/>
      </w:r>
      <w:bookmarkStart w:id="9" w:name="_Toc479728517"/>
      <w:r>
        <w:rPr>
          <w:b/>
          <w:bCs/>
          <w:i/>
          <w:iCs/>
          <w:sz w:val="36"/>
          <w:u w:val="single"/>
        </w:rPr>
        <w:t>Список использованных источников:</w:t>
      </w:r>
      <w:bookmarkEnd w:id="9"/>
    </w:p>
    <w:p w:rsidR="007E3319" w:rsidRDefault="007E3319">
      <w:pPr>
        <w:ind w:firstLine="709"/>
        <w:rPr>
          <w:sz w:val="24"/>
        </w:rPr>
      </w:pPr>
    </w:p>
    <w:p w:rsidR="007E3319" w:rsidRDefault="007E3319">
      <w:pPr>
        <w:pStyle w:val="11"/>
      </w:pPr>
      <w:r>
        <w:t xml:space="preserve">1. Государственный доклад о состоянии окружающей природной среды Российской Федерации в 1996 г., Москва - 1997. </w:t>
      </w:r>
      <w:r>
        <w:br/>
        <w:t xml:space="preserve">2. Первый национальный доклад о сохранении биологического разнообразия в Российской Федерации. Москва - 1998. </w:t>
      </w:r>
    </w:p>
    <w:p w:rsidR="007E3319" w:rsidRDefault="007E3319">
      <w:pPr>
        <w:rPr>
          <w:sz w:val="24"/>
        </w:rPr>
      </w:pPr>
      <w:r>
        <w:rPr>
          <w:sz w:val="24"/>
        </w:rPr>
        <w:t>3. Федеральный Закон РФ «Об особо охраняемых природных территориях» от 15.02.1995</w:t>
      </w:r>
      <w:r>
        <w:rPr>
          <w:sz w:val="24"/>
        </w:rPr>
        <w:tab/>
      </w:r>
    </w:p>
    <w:p w:rsidR="007E3319" w:rsidRDefault="007E3319">
      <w:bookmarkStart w:id="10" w:name="_GoBack"/>
      <w:bookmarkEnd w:id="10"/>
    </w:p>
    <w:sectPr w:rsidR="007E3319">
      <w:headerReference w:type="default"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319" w:rsidRDefault="007E3319">
      <w:r>
        <w:separator/>
      </w:r>
    </w:p>
  </w:endnote>
  <w:endnote w:type="continuationSeparator" w:id="0">
    <w:p w:rsidR="007E3319" w:rsidRDefault="007E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19" w:rsidRDefault="009E1580">
    <w:pPr>
      <w:pStyle w:val="a4"/>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319" w:rsidRDefault="007E3319">
      <w:r>
        <w:separator/>
      </w:r>
    </w:p>
  </w:footnote>
  <w:footnote w:type="continuationSeparator" w:id="0">
    <w:p w:rsidR="007E3319" w:rsidRDefault="007E3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19" w:rsidRDefault="007E3319">
    <w:pPr>
      <w:pStyle w:val="a3"/>
      <w:jc w:val="right"/>
      <w:rPr>
        <w:rFonts w:ascii="Courier New" w:hAnsi="Courier New"/>
        <w:i/>
        <w:sz w:val="14"/>
      </w:rPr>
    </w:pPr>
    <w:r>
      <w:rPr>
        <w:rFonts w:ascii="Courier New" w:hAnsi="Courier New"/>
        <w:i/>
        <w:sz w:val="14"/>
      </w:rPr>
      <w:t>"Особо охраняемые природные территории РФ" (реферат)</w:t>
    </w:r>
  </w:p>
  <w:p w:rsidR="007E3319" w:rsidRDefault="007E3319">
    <w:pPr>
      <w:pStyle w:val="a3"/>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07.04.00г. Автор: Шершнев Сергей Викторович."/>
  </w:docVars>
  <w:rsids>
    <w:rsidRoot w:val="009E1580"/>
    <w:rsid w:val="00210C83"/>
    <w:rsid w:val="00400379"/>
    <w:rsid w:val="007E3319"/>
    <w:rsid w:val="009E1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7B7E7-4C32-4B2F-A14B-0E253448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spacing w:line="360" w:lineRule="auto"/>
      <w:jc w:val="center"/>
      <w:outlineLvl w:val="4"/>
    </w:pPr>
    <w:rPr>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customStyle="1" w:styleId="11">
    <w:name w:val="Звичайний1"/>
    <w:pPr>
      <w:spacing w:before="100" w:after="100"/>
    </w:pPr>
    <w:rPr>
      <w:snapToGrid w:val="0"/>
      <w:sz w:val="24"/>
    </w:rPr>
  </w:style>
  <w:style w:type="paragraph" w:styleId="a5">
    <w:name w:val="Body Text Indent"/>
    <w:basedOn w:val="a"/>
    <w:semiHidden/>
    <w:pPr>
      <w:ind w:firstLine="709"/>
    </w:pPr>
    <w:rPr>
      <w:sz w:val="24"/>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Технический Университет</vt:lpstr>
    </vt:vector>
  </TitlesOfParts>
  <Company>Home</Company>
  <LinksUpToDate>false</LinksUpToDate>
  <CharactersWithSpaces>21594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Технический Университет</dc:title>
  <dc:subject/>
  <dc:creator>Молчанов</dc:creator>
  <cp:keywords/>
  <cp:lastModifiedBy>Irina</cp:lastModifiedBy>
  <cp:revision>2</cp:revision>
  <dcterms:created xsi:type="dcterms:W3CDTF">2014-08-06T16:56:00Z</dcterms:created>
  <dcterms:modified xsi:type="dcterms:W3CDTF">2014-08-06T16:56:00Z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Новосибирский Государственный Технический Университет</vt:lpwstr>
  </property>
  <property fmtid="{D5CDD505-2E9C-101B-9397-08002B2CF9AE}" pid="3" name="Факультет">
    <vt:lpwstr>Факультет бизнеса</vt:lpwstr>
  </property>
  <property fmtid="{D5CDD505-2E9C-101B-9397-08002B2CF9AE}" pid="4" name="Курс">
    <vt:lpwstr>III</vt:lpwstr>
  </property>
  <property fmtid="{D5CDD505-2E9C-101B-9397-08002B2CF9AE}" pid="5" name="Группа">
    <vt:lpwstr>172</vt:lpwstr>
  </property>
  <property fmtid="{D5CDD505-2E9C-101B-9397-08002B2CF9AE}" pid="6" name="ТипИсполнителя">
    <vt:lpwstr>студент</vt:lpwstr>
  </property>
  <property fmtid="{D5CDD505-2E9C-101B-9397-08002B2CF9AE}" pid="7" name="ФИОИсполнителя">
    <vt:lpwstr>Трополев В.</vt:lpwstr>
  </property>
  <property fmtid="{D5CDD505-2E9C-101B-9397-08002B2CF9AE}" pid="8" name="Город">
    <vt:lpwstr>г. Куйбышев</vt:lpwstr>
  </property>
  <property fmtid="{D5CDD505-2E9C-101B-9397-08002B2CF9AE}" pid="9" name="Год">
    <vt:lpwstr>2000</vt:lpwstr>
  </property>
  <property fmtid="{D5CDD505-2E9C-101B-9397-08002B2CF9AE}" pid="10" name="Defualt">
    <vt:lpwstr>Ложь</vt:lpwstr>
  </property>
  <property fmtid="{D5CDD505-2E9C-101B-9397-08002B2CF9AE}" pid="11" name="ВидРаботы">
    <vt:lpwstr>реферат</vt:lpwstr>
  </property>
  <property fmtid="{D5CDD505-2E9C-101B-9397-08002B2CF9AE}" pid="12" name="ТемаРаботы">
    <vt:lpwstr>Особо охраняемые природные территории РФ.</vt:lpwstr>
  </property>
  <property fmtid="{D5CDD505-2E9C-101B-9397-08002B2CF9AE}" pid="13" name="ФИОПреподавателя">
    <vt:lpwstr>Бурматова О. П.</vt:lpwstr>
  </property>
  <property fmtid="{D5CDD505-2E9C-101B-9397-08002B2CF9AE}" pid="14" name="Кафедра">
    <vt:lpwstr/>
  </property>
  <property fmtid="{D5CDD505-2E9C-101B-9397-08002B2CF9AE}" pid="15" name="Введение">
    <vt:lpwstr>Истина</vt:lpwstr>
  </property>
  <property fmtid="{D5CDD505-2E9C-101B-9397-08002B2CF9AE}" pid="16" name="Заключение">
    <vt:lpwstr>Истина</vt:lpwstr>
  </property>
  <property fmtid="{D5CDD505-2E9C-101B-9397-08002B2CF9AE}" pid="17" name="СписокДокументов">
    <vt:lpwstr>Истина</vt:lpwstr>
  </property>
  <property fmtid="{D5CDD505-2E9C-101B-9397-08002B2CF9AE}" pid="18" name="Дисциплина">
    <vt:lpwstr>Экономика природопользования</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y fmtid="{D5CDD505-2E9C-101B-9397-08002B2CF9AE}" pid="22" name="Глава01">
    <vt:lpwstr>Глава 1. Особо охраняемые природные территории (ООПТ)</vt:lpwstr>
  </property>
  <property fmtid="{D5CDD505-2E9C-101B-9397-08002B2CF9AE}" pid="23" name="Параграф0101">
    <vt:lpwstr>1.1. Заповедники</vt:lpwstr>
  </property>
  <property fmtid="{D5CDD505-2E9C-101B-9397-08002B2CF9AE}" pid="24" name="Параграф0102">
    <vt:lpwstr>1.2. Национальные парки</vt:lpwstr>
  </property>
  <property fmtid="{D5CDD505-2E9C-101B-9397-08002B2CF9AE}" pid="25" name="Параграф0103">
    <vt:lpwstr>1.3. Заказники</vt:lpwstr>
  </property>
  <property fmtid="{D5CDD505-2E9C-101B-9397-08002B2CF9AE}" pid="26" name="Параграф0104">
    <vt:lpwstr>1.4. Лесоохотничьи хозяйства</vt:lpwstr>
  </property>
  <property fmtid="{D5CDD505-2E9C-101B-9397-08002B2CF9AE}" pid="27" name="Параграф0105">
    <vt:lpwstr>1.5. Другие ООПТ</vt:lpwstr>
  </property>
  <property fmtid="{D5CDD505-2E9C-101B-9397-08002B2CF9AE}" pid="28" name="Глава02">
    <vt:lpwstr>Глава 2. Охрана животного и растительного мира в ООПТ</vt:lpwstr>
  </property>
</Properties>
</file>