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791" w:rsidRDefault="00EE7791">
      <w:pPr>
        <w:pStyle w:val="a5"/>
        <w:spacing w:line="360" w:lineRule="auto"/>
        <w:rPr>
          <w:rFonts w:ascii="Times New Roman" w:hAnsi="Times New Roman"/>
        </w:rPr>
      </w:pPr>
    </w:p>
    <w:p w:rsidR="00EE7791" w:rsidRDefault="00EE7791">
      <w:pPr>
        <w:pStyle w:val="a5"/>
        <w:spacing w:line="360" w:lineRule="auto"/>
        <w:rPr>
          <w:rFonts w:ascii="Times New Roman" w:hAnsi="Times New Roman"/>
        </w:rPr>
      </w:pPr>
      <w:r>
        <w:rPr>
          <w:rFonts w:ascii="Times New Roman" w:hAnsi="Times New Roman"/>
        </w:rPr>
        <w:t>Обязательственное право и договор Древней Руси по Соборному уложению 1649 года.</w:t>
      </w:r>
    </w:p>
    <w:p w:rsidR="00EE7791" w:rsidRDefault="00EE7791">
      <w:pPr>
        <w:pStyle w:val="a5"/>
        <w:spacing w:line="360" w:lineRule="auto"/>
        <w:rPr>
          <w:rFonts w:ascii="Times New Roman" w:hAnsi="Times New Roman"/>
        </w:rPr>
      </w:pPr>
    </w:p>
    <w:p w:rsidR="00EE7791" w:rsidRDefault="00EE7791">
      <w:pPr>
        <w:pStyle w:val="a5"/>
        <w:spacing w:line="360" w:lineRule="auto"/>
        <w:jc w:val="left"/>
        <w:rPr>
          <w:rFonts w:ascii="Times New Roman" w:hAnsi="Times New Roman"/>
          <w:sz w:val="28"/>
        </w:rPr>
      </w:pPr>
      <w:r>
        <w:rPr>
          <w:rFonts w:ascii="Times New Roman" w:hAnsi="Times New Roman"/>
          <w:sz w:val="28"/>
        </w:rPr>
        <w:t xml:space="preserve"> План                                                                                                       стр</w:t>
      </w:r>
    </w:p>
    <w:p w:rsidR="00EE7791" w:rsidRDefault="00EE7791">
      <w:pPr>
        <w:numPr>
          <w:ilvl w:val="0"/>
          <w:numId w:val="2"/>
        </w:numPr>
        <w:spacing w:line="360" w:lineRule="auto"/>
        <w:jc w:val="both"/>
        <w:rPr>
          <w:b/>
          <w:sz w:val="28"/>
        </w:rPr>
      </w:pPr>
      <w:r>
        <w:rPr>
          <w:b/>
          <w:sz w:val="28"/>
        </w:rPr>
        <w:t>Краткая характеристика общественного положения в</w:t>
      </w:r>
    </w:p>
    <w:p w:rsidR="00EE7791" w:rsidRDefault="00EE7791">
      <w:pPr>
        <w:spacing w:line="360" w:lineRule="auto"/>
        <w:jc w:val="both"/>
        <w:rPr>
          <w:b/>
          <w:sz w:val="28"/>
        </w:rPr>
      </w:pPr>
      <w:r>
        <w:rPr>
          <w:b/>
          <w:sz w:val="28"/>
        </w:rPr>
        <w:t xml:space="preserve"> России начала 17 столетия…………………………………………..2</w:t>
      </w:r>
    </w:p>
    <w:p w:rsidR="00EE7791" w:rsidRDefault="00EE7791">
      <w:pPr>
        <w:pStyle w:val="2"/>
        <w:numPr>
          <w:ilvl w:val="0"/>
          <w:numId w:val="2"/>
        </w:numPr>
        <w:spacing w:line="360" w:lineRule="auto"/>
        <w:jc w:val="both"/>
        <w:rPr>
          <w:rFonts w:ascii="Times New Roman" w:hAnsi="Times New Roman"/>
        </w:rPr>
      </w:pPr>
      <w:r>
        <w:rPr>
          <w:rFonts w:ascii="Times New Roman" w:hAnsi="Times New Roman"/>
        </w:rPr>
        <w:t>Источники и  общая характеристика Соборного</w:t>
      </w:r>
    </w:p>
    <w:p w:rsidR="00EE7791" w:rsidRDefault="00EE7791">
      <w:pPr>
        <w:pStyle w:val="2"/>
        <w:spacing w:line="360" w:lineRule="auto"/>
        <w:jc w:val="both"/>
        <w:rPr>
          <w:rFonts w:ascii="Times New Roman" w:hAnsi="Times New Roman"/>
        </w:rPr>
      </w:pPr>
      <w:r>
        <w:t xml:space="preserve"> </w:t>
      </w:r>
      <w:r>
        <w:rPr>
          <w:rFonts w:ascii="Times New Roman" w:hAnsi="Times New Roman"/>
        </w:rPr>
        <w:t>Уложения      1649 года………………………………………………..5</w:t>
      </w:r>
    </w:p>
    <w:p w:rsidR="00EE7791" w:rsidRDefault="00EE7791">
      <w:pPr>
        <w:spacing w:line="360" w:lineRule="auto"/>
        <w:jc w:val="both"/>
        <w:rPr>
          <w:b/>
          <w:sz w:val="28"/>
        </w:rPr>
      </w:pPr>
      <w:r>
        <w:rPr>
          <w:b/>
          <w:sz w:val="28"/>
        </w:rPr>
        <w:t>3.</w:t>
      </w:r>
      <w:r>
        <w:t xml:space="preserve"> </w:t>
      </w:r>
      <w:r>
        <w:rPr>
          <w:b/>
          <w:sz w:val="28"/>
        </w:rPr>
        <w:t>Особенности государственной системы данного периода….….7</w:t>
      </w:r>
    </w:p>
    <w:p w:rsidR="00EE7791" w:rsidRDefault="00EE7791">
      <w:pPr>
        <w:spacing w:line="360" w:lineRule="auto"/>
        <w:jc w:val="both"/>
        <w:rPr>
          <w:b/>
          <w:sz w:val="28"/>
        </w:rPr>
      </w:pPr>
      <w:r>
        <w:rPr>
          <w:b/>
          <w:sz w:val="28"/>
        </w:rPr>
        <w:t xml:space="preserve">4. Система обязательств и положение договора </w:t>
      </w:r>
    </w:p>
    <w:p w:rsidR="00EE7791" w:rsidRDefault="00EE7791">
      <w:pPr>
        <w:spacing w:line="360" w:lineRule="auto"/>
        <w:jc w:val="both"/>
        <w:rPr>
          <w:b/>
          <w:sz w:val="28"/>
        </w:rPr>
      </w:pPr>
      <w:r>
        <w:rPr>
          <w:b/>
          <w:sz w:val="28"/>
        </w:rPr>
        <w:t xml:space="preserve"> по Соборному Уложению. ……………………………………………8</w:t>
      </w:r>
    </w:p>
    <w:p w:rsidR="00EE7791" w:rsidRDefault="00EE7791">
      <w:pPr>
        <w:spacing w:line="360" w:lineRule="auto"/>
        <w:jc w:val="both"/>
        <w:rPr>
          <w:b/>
          <w:sz w:val="28"/>
        </w:rPr>
      </w:pPr>
      <w:r>
        <w:rPr>
          <w:b/>
          <w:sz w:val="28"/>
        </w:rPr>
        <w:t>Список литературы…………………………………………………...14</w:t>
      </w:r>
    </w:p>
    <w:p w:rsidR="00EE7791" w:rsidRDefault="00EE7791">
      <w:pPr>
        <w:spacing w:line="360" w:lineRule="auto"/>
        <w:rPr>
          <w:b/>
          <w:sz w:val="28"/>
        </w:rPr>
      </w:pPr>
      <w:r>
        <w:rPr>
          <w:b/>
          <w:sz w:val="28"/>
        </w:rPr>
        <w:br w:type="page"/>
      </w:r>
      <w:r>
        <w:rPr>
          <w:sz w:val="28"/>
        </w:rPr>
        <w:t xml:space="preserve">  </w:t>
      </w:r>
      <w:r>
        <w:rPr>
          <w:b/>
          <w:sz w:val="28"/>
        </w:rPr>
        <w:t>1</w:t>
      </w:r>
      <w:r>
        <w:rPr>
          <w:sz w:val="28"/>
        </w:rPr>
        <w:t>.</w:t>
      </w:r>
      <w:r>
        <w:rPr>
          <w:b/>
          <w:sz w:val="28"/>
        </w:rPr>
        <w:t xml:space="preserve"> Краткая характеристика общественного положения в  России начала 17 столетия.</w:t>
      </w:r>
    </w:p>
    <w:p w:rsidR="00EE7791" w:rsidRDefault="00EE7791">
      <w:pPr>
        <w:spacing w:line="360" w:lineRule="auto"/>
        <w:jc w:val="both"/>
        <w:rPr>
          <w:sz w:val="28"/>
        </w:rPr>
      </w:pPr>
      <w:r>
        <w:rPr>
          <w:sz w:val="28"/>
        </w:rPr>
        <w:t xml:space="preserve"> Начало 17-го столетия характеризуется политическим и экономическим упадком России. В значительной мере этому способствовали войны со Швецией и Польшей, закончившиеся поражением России в 1617 году.</w:t>
      </w:r>
    </w:p>
    <w:p w:rsidR="00EE7791" w:rsidRDefault="00EE7791">
      <w:pPr>
        <w:spacing w:line="360" w:lineRule="auto"/>
        <w:ind w:firstLine="426"/>
        <w:jc w:val="both"/>
        <w:rPr>
          <w:sz w:val="28"/>
        </w:rPr>
      </w:pPr>
      <w:r>
        <w:rPr>
          <w:sz w:val="28"/>
        </w:rPr>
        <w:t>После подписания мирного договора в 1617 году со Швецией Россия потеряла часть своих территорий - побережье Финского залива, Карельский перешеек, течение Невы и города на её побережье. Выход России к Балтийскому морю был закрыт.</w:t>
      </w:r>
    </w:p>
    <w:p w:rsidR="00EE7791" w:rsidRDefault="00EE7791">
      <w:pPr>
        <w:spacing w:line="360" w:lineRule="auto"/>
        <w:ind w:firstLine="426"/>
        <w:jc w:val="both"/>
        <w:rPr>
          <w:sz w:val="28"/>
        </w:rPr>
      </w:pPr>
      <w:r>
        <w:rPr>
          <w:sz w:val="28"/>
        </w:rPr>
        <w:t>Кроме того, после похода на Москву в 1617-1618 годах польско-литовского войска и подписания перемирия к Польше отошли Смоленская земля и большая часть Северной Украины.</w:t>
      </w:r>
    </w:p>
    <w:p w:rsidR="00EE7791" w:rsidRDefault="00EE7791">
      <w:pPr>
        <w:spacing w:line="360" w:lineRule="auto"/>
        <w:ind w:firstLine="426"/>
        <w:jc w:val="both"/>
        <w:rPr>
          <w:sz w:val="28"/>
        </w:rPr>
      </w:pPr>
      <w:r>
        <w:rPr>
          <w:sz w:val="28"/>
        </w:rPr>
        <w:t xml:space="preserve">Последствия войны, вылившиеся в упадке и разорении хозяйства страны, требовали срочных мер по его восстановлению, но вся тяжесть легла, главным образом, на черносошенных крестьян и посадских людей. Правительство широко раздает земли дворянам, что приводит к непрерывному росту крепостничества. Первое время, учитывая разорение деревни, правительство несколько уменьшило прямые налоги, зато выросли различного рода чрезвычайные сборы (“пятая деньга”, “десятая деньга”, “казачьи деньги”, “стрелецкие деньги” и т.д.), большинство которых вводилось  почти непрерывно заседавшими Земскими соборами. </w:t>
      </w:r>
    </w:p>
    <w:p w:rsidR="00EE7791" w:rsidRDefault="00EE7791">
      <w:pPr>
        <w:spacing w:line="360" w:lineRule="auto"/>
        <w:jc w:val="both"/>
        <w:rPr>
          <w:sz w:val="28"/>
        </w:rPr>
      </w:pPr>
      <w:r>
        <w:rPr>
          <w:sz w:val="28"/>
        </w:rPr>
        <w:t xml:space="preserve">      Однако, казна остается пустой и правительство начинает лишать денежного жалования стрельцов, пушкарей, городовых казаков и мелкий чиновный люд, вводится разорительный налог на соль. Многие посадские люди начинают уходить на “белые места” (освобожденные от государственных налогов земли крупных феодалов и монастырей), эксплуатация же остальной части населения увеличивается. </w:t>
      </w:r>
    </w:p>
    <w:p w:rsidR="00EE7791" w:rsidRDefault="00EE7791">
      <w:pPr>
        <w:spacing w:line="360" w:lineRule="auto"/>
        <w:ind w:firstLine="426"/>
        <w:jc w:val="both"/>
        <w:rPr>
          <w:sz w:val="28"/>
        </w:rPr>
      </w:pPr>
      <w:r>
        <w:rPr>
          <w:sz w:val="28"/>
        </w:rPr>
        <w:t xml:space="preserve">В такой ситуации невозможно было избежать крупных социальных конфликтов и противоречий. </w:t>
      </w:r>
    </w:p>
    <w:p w:rsidR="00EE7791" w:rsidRDefault="00EE7791">
      <w:pPr>
        <w:pStyle w:val="20"/>
        <w:spacing w:line="360" w:lineRule="auto"/>
        <w:rPr>
          <w:rFonts w:ascii="Times New Roman" w:hAnsi="Times New Roman"/>
        </w:rPr>
      </w:pPr>
      <w:r>
        <w:rPr>
          <w:rFonts w:ascii="Times New Roman" w:hAnsi="Times New Roman"/>
        </w:rPr>
        <w:t xml:space="preserve">1 июня 1648 года вспыхнуло восстание в Москве (так называемый “соляной бунт”).  Восставшие в течение нескольких дней удерживали город  в своих руках,  разоряли дома  бояр и купцов. </w:t>
      </w:r>
    </w:p>
    <w:p w:rsidR="00EE7791" w:rsidRDefault="00EE7791">
      <w:pPr>
        <w:pStyle w:val="20"/>
        <w:spacing w:line="360" w:lineRule="auto"/>
        <w:rPr>
          <w:rFonts w:ascii="Times New Roman" w:hAnsi="Times New Roman"/>
        </w:rPr>
      </w:pPr>
      <w:r>
        <w:rPr>
          <w:rFonts w:ascii="Times New Roman" w:hAnsi="Times New Roman"/>
        </w:rPr>
        <w:t>Вслед за Москвой летом 1648 года развернулась борьба посадских и мелких служилых людей в Козлове, Курске, Сольвычегодске, Великом Устюге, Воронеже, Нарыме, Томске и других городах страны.</w:t>
      </w:r>
    </w:p>
    <w:p w:rsidR="00EE7791" w:rsidRDefault="00EE7791">
      <w:pPr>
        <w:pStyle w:val="a3"/>
        <w:spacing w:line="360" w:lineRule="auto"/>
        <w:jc w:val="both"/>
        <w:rPr>
          <w:rFonts w:ascii="Times New Roman" w:hAnsi="Times New Roman"/>
        </w:rPr>
      </w:pPr>
      <w:r>
        <w:rPr>
          <w:rFonts w:ascii="Times New Roman" w:hAnsi="Times New Roman"/>
        </w:rPr>
        <w:t xml:space="preserve">     Практически, на протяжении всего правления царя Алексея  Михайловича (1645-1676 г.) страна была охвачена мелкими и крупными восстаниями городского населения</w:t>
      </w:r>
      <w:r>
        <w:rPr>
          <w:rStyle w:val="a9"/>
          <w:rFonts w:ascii="Times New Roman" w:hAnsi="Times New Roman"/>
        </w:rPr>
        <w:footnoteReference w:id="1"/>
      </w:r>
      <w:r>
        <w:rPr>
          <w:rFonts w:ascii="Times New Roman" w:hAnsi="Times New Roman"/>
        </w:rPr>
        <w:t>.</w:t>
      </w:r>
    </w:p>
    <w:p w:rsidR="00EE7791" w:rsidRDefault="00EE7791">
      <w:pPr>
        <w:pStyle w:val="a3"/>
        <w:spacing w:line="360" w:lineRule="auto"/>
        <w:jc w:val="both"/>
        <w:rPr>
          <w:rFonts w:ascii="Times New Roman" w:hAnsi="Times New Roman"/>
        </w:rPr>
      </w:pPr>
      <w:r>
        <w:rPr>
          <w:rFonts w:ascii="Times New Roman" w:hAnsi="Times New Roman"/>
        </w:rPr>
        <w:t xml:space="preserve"> Необходимо было укрепить законодательную власть страны и  1 сентября 1648 года в Москве открылся Земский собор, работа которого завершилась принятием  в начале 1649 года  нового свода  законов - Соборное Уложение. Составлен  проект был  специальной комиссией, а целиком и по частям его обсуждали члены Земского собора ( “по палатам” ). Напечатанный текст был разослан в приказы и на места</w:t>
      </w:r>
      <w:r>
        <w:rPr>
          <w:rStyle w:val="a9"/>
          <w:rFonts w:ascii="Times New Roman" w:hAnsi="Times New Roman"/>
        </w:rPr>
        <w:footnoteReference w:id="2"/>
      </w:r>
      <w:r>
        <w:rPr>
          <w:rFonts w:ascii="Times New Roman" w:hAnsi="Times New Roman"/>
        </w:rPr>
        <w:t>.</w:t>
      </w:r>
    </w:p>
    <w:p w:rsidR="00EE7791" w:rsidRDefault="00EE7791">
      <w:pPr>
        <w:pStyle w:val="2"/>
        <w:spacing w:line="360" w:lineRule="auto"/>
        <w:jc w:val="both"/>
        <w:rPr>
          <w:rFonts w:ascii="Times New Roman" w:hAnsi="Times New Roman"/>
        </w:rPr>
      </w:pPr>
      <w:r>
        <w:rPr>
          <w:rFonts w:ascii="Times New Roman" w:hAnsi="Times New Roman"/>
        </w:rPr>
        <w:t xml:space="preserve">2. Источники и  общая характеристика Соборного Уложения </w:t>
      </w:r>
    </w:p>
    <w:p w:rsidR="00EE7791" w:rsidRDefault="00EE7791">
      <w:pPr>
        <w:spacing w:line="360" w:lineRule="auto"/>
        <w:jc w:val="both"/>
        <w:rPr>
          <w:sz w:val="28"/>
        </w:rPr>
      </w:pPr>
      <w:r>
        <w:rPr>
          <w:b/>
          <w:sz w:val="28"/>
        </w:rPr>
        <w:t xml:space="preserve">     1649 года.</w:t>
      </w:r>
    </w:p>
    <w:p w:rsidR="00EE7791" w:rsidRDefault="00EE7791">
      <w:pPr>
        <w:spacing w:line="360" w:lineRule="auto"/>
        <w:ind w:firstLine="425"/>
        <w:jc w:val="both"/>
        <w:rPr>
          <w:sz w:val="28"/>
        </w:rPr>
      </w:pPr>
      <w:r>
        <w:rPr>
          <w:sz w:val="28"/>
        </w:rPr>
        <w:t>Соборное Уложение 1649 года, обобщив и впитав в себя предшествующий опыт создания правовых норм, опирался на:</w:t>
      </w:r>
    </w:p>
    <w:p w:rsidR="00EE7791" w:rsidRDefault="00EE7791">
      <w:pPr>
        <w:spacing w:line="360" w:lineRule="auto"/>
        <w:ind w:firstLine="425"/>
        <w:jc w:val="both"/>
        <w:rPr>
          <w:sz w:val="28"/>
        </w:rPr>
      </w:pPr>
      <w:r>
        <w:rPr>
          <w:sz w:val="28"/>
        </w:rPr>
        <w:t>- судебники;</w:t>
      </w:r>
    </w:p>
    <w:p w:rsidR="00EE7791" w:rsidRDefault="00EE7791">
      <w:pPr>
        <w:spacing w:line="360" w:lineRule="auto"/>
        <w:ind w:firstLine="425"/>
        <w:jc w:val="both"/>
        <w:rPr>
          <w:sz w:val="28"/>
        </w:rPr>
      </w:pPr>
      <w:r>
        <w:rPr>
          <w:sz w:val="28"/>
        </w:rPr>
        <w:t>- указные книги приказов;</w:t>
      </w:r>
    </w:p>
    <w:p w:rsidR="00EE7791" w:rsidRDefault="00EE7791">
      <w:pPr>
        <w:spacing w:line="360" w:lineRule="auto"/>
        <w:ind w:firstLine="425"/>
        <w:jc w:val="both"/>
        <w:rPr>
          <w:sz w:val="28"/>
        </w:rPr>
      </w:pPr>
      <w:r>
        <w:rPr>
          <w:sz w:val="28"/>
        </w:rPr>
        <w:t>- царские указы;</w:t>
      </w:r>
    </w:p>
    <w:p w:rsidR="00EE7791" w:rsidRDefault="00EE7791">
      <w:pPr>
        <w:spacing w:line="360" w:lineRule="auto"/>
        <w:ind w:firstLine="425"/>
        <w:jc w:val="both"/>
        <w:rPr>
          <w:sz w:val="28"/>
        </w:rPr>
      </w:pPr>
      <w:r>
        <w:rPr>
          <w:sz w:val="28"/>
        </w:rPr>
        <w:t>- думские приговоры;</w:t>
      </w:r>
    </w:p>
    <w:p w:rsidR="00EE7791" w:rsidRDefault="00EE7791">
      <w:pPr>
        <w:spacing w:line="360" w:lineRule="auto"/>
        <w:ind w:firstLine="425"/>
        <w:jc w:val="both"/>
        <w:rPr>
          <w:sz w:val="28"/>
        </w:rPr>
      </w:pPr>
      <w:r>
        <w:rPr>
          <w:sz w:val="28"/>
        </w:rPr>
        <w:t>- решения Земских соборов (большая часть статей была составлена по челобитным гласных собора);</w:t>
      </w:r>
    </w:p>
    <w:p w:rsidR="00EE7791" w:rsidRDefault="00EE7791">
      <w:pPr>
        <w:spacing w:line="360" w:lineRule="auto"/>
        <w:ind w:firstLine="425"/>
        <w:jc w:val="both"/>
        <w:rPr>
          <w:sz w:val="28"/>
        </w:rPr>
      </w:pPr>
      <w:r>
        <w:rPr>
          <w:sz w:val="28"/>
        </w:rPr>
        <w:t>- “Стоглав”;</w:t>
      </w:r>
    </w:p>
    <w:p w:rsidR="00EE7791" w:rsidRDefault="00EE7791">
      <w:pPr>
        <w:spacing w:line="360" w:lineRule="auto"/>
        <w:ind w:firstLine="425"/>
        <w:jc w:val="both"/>
        <w:rPr>
          <w:sz w:val="28"/>
        </w:rPr>
      </w:pPr>
      <w:r>
        <w:rPr>
          <w:sz w:val="28"/>
        </w:rPr>
        <w:t>- литовское и византийское законодательство;</w:t>
      </w:r>
    </w:p>
    <w:p w:rsidR="00EE7791" w:rsidRDefault="00EE7791">
      <w:pPr>
        <w:pStyle w:val="a4"/>
        <w:numPr>
          <w:ilvl w:val="0"/>
          <w:numId w:val="3"/>
        </w:numPr>
        <w:spacing w:line="360" w:lineRule="auto"/>
        <w:rPr>
          <w:rFonts w:ascii="Times New Roman" w:hAnsi="Times New Roman"/>
        </w:rPr>
      </w:pPr>
      <w:r>
        <w:rPr>
          <w:rFonts w:ascii="Times New Roman" w:hAnsi="Times New Roman"/>
        </w:rPr>
        <w:t>новоуказные статьи о “разбоях и душегубстве” (1669 г.), о поместьях и вотчинах (1677 г.), о торговле (1653 и 1677 г.), которые вошли в Уложение уже после 1649 года.</w:t>
      </w:r>
    </w:p>
    <w:p w:rsidR="00EE7791" w:rsidRDefault="00EE7791">
      <w:pPr>
        <w:pStyle w:val="a4"/>
        <w:spacing w:line="360" w:lineRule="auto"/>
        <w:ind w:left="425" w:firstLine="0"/>
        <w:rPr>
          <w:rFonts w:ascii="Times New Roman" w:hAnsi="Times New Roman"/>
        </w:rPr>
      </w:pPr>
      <w:r>
        <w:rPr>
          <w:rFonts w:ascii="Times New Roman" w:hAnsi="Times New Roman"/>
        </w:rPr>
        <w:t>Несмотря на казуальность изложения, Соборное уложение отличалось весьма высокой для своего времени юридической техникой. Уложение открывалось (впервые) преамбулой, где провозглашалось соответствие права постановлениям «Святых Апостолов» и утверждалось равенство суда по всем делам и для всех чинов (конечно, в соответствии Соборное уложение 1649 понимаемой в то время сословностью).</w:t>
      </w:r>
    </w:p>
    <w:p w:rsidR="00EE7791" w:rsidRDefault="00EE7791">
      <w:pPr>
        <w:pStyle w:val="a4"/>
        <w:spacing w:line="360" w:lineRule="auto"/>
        <w:ind w:left="425" w:firstLine="0"/>
        <w:rPr>
          <w:rFonts w:ascii="Times New Roman" w:hAnsi="Times New Roman"/>
        </w:rPr>
      </w:pPr>
      <w:r>
        <w:rPr>
          <w:rFonts w:ascii="Times New Roman" w:hAnsi="Times New Roman"/>
        </w:rPr>
        <w:t xml:space="preserve">Язык уложения был простым и понятным, тогда как в Европе юридическая терминология отличалась отвлеченностью. Оно было крупным правовым актом, идеологически основанным на религиозно-православном понимании юридических и политических процессов. </w:t>
      </w:r>
    </w:p>
    <w:p w:rsidR="00EE7791" w:rsidRDefault="00EE7791">
      <w:pPr>
        <w:pStyle w:val="a4"/>
        <w:spacing w:line="360" w:lineRule="auto"/>
        <w:ind w:left="425" w:firstLine="0"/>
        <w:rPr>
          <w:rFonts w:ascii="Times New Roman" w:hAnsi="Times New Roman"/>
        </w:rPr>
      </w:pPr>
      <w:r>
        <w:rPr>
          <w:rFonts w:ascii="Times New Roman" w:hAnsi="Times New Roman"/>
        </w:rPr>
        <w:t xml:space="preserve">Согласно Соборному  уложению 1649 года частновладельческие, дворцовые и государственные крестьяне окончательно лишились права крестьянского выхода, а розыск и возврат беглых крестьян должны были производиться вне зависимости от сроков давности. </w:t>
      </w:r>
    </w:p>
    <w:p w:rsidR="00EE7791" w:rsidRDefault="00EE7791">
      <w:pPr>
        <w:pStyle w:val="a4"/>
        <w:spacing w:line="360" w:lineRule="auto"/>
        <w:ind w:left="425" w:firstLine="0"/>
        <w:rPr>
          <w:rFonts w:ascii="Times New Roman" w:hAnsi="Times New Roman"/>
        </w:rPr>
      </w:pPr>
      <w:r>
        <w:rPr>
          <w:rFonts w:ascii="Times New Roman" w:hAnsi="Times New Roman"/>
        </w:rPr>
        <w:t>Землевладельцы получили право распоряжаться собственностью и личностью крестьянина. Завершилось оформление государственной системы крепостного права в России. В 1-ой половине 17 в. началась фактическая, а в последней четверти 17 в. и юридически санкционированная продажа крестьян без земли. В 1649-52 были отписаны в посад «белые» слободы и подтвержден запрет на самовольный переход  посадских людей из одного города в другой, им также было запрещено «закладываться», т.е. вступать в личную зависимость от феодалов и тем самым избегать значительной части государственных повинностей.</w:t>
      </w:r>
    </w:p>
    <w:p w:rsidR="00EE7791" w:rsidRDefault="00EE7791">
      <w:pPr>
        <w:pStyle w:val="a4"/>
        <w:spacing w:line="360" w:lineRule="auto"/>
        <w:ind w:left="425" w:firstLine="0"/>
        <w:rPr>
          <w:rFonts w:ascii="Times New Roman" w:hAnsi="Times New Roman"/>
        </w:rPr>
      </w:pPr>
      <w:r>
        <w:rPr>
          <w:rFonts w:ascii="Times New Roman" w:hAnsi="Times New Roman"/>
        </w:rPr>
        <w:t>Торговля была объявлена привилегией посадских людей, крестьянам запрещалось иметь лавки в городах</w:t>
      </w:r>
      <w:r>
        <w:rPr>
          <w:rStyle w:val="a9"/>
          <w:rFonts w:ascii="Times New Roman" w:hAnsi="Times New Roman"/>
        </w:rPr>
        <w:footnoteReference w:id="3"/>
      </w:r>
      <w:r>
        <w:rPr>
          <w:rFonts w:ascii="Times New Roman" w:hAnsi="Times New Roman"/>
        </w:rPr>
        <w:t>.</w:t>
      </w:r>
    </w:p>
    <w:p w:rsidR="00EE7791" w:rsidRDefault="00EE7791">
      <w:pPr>
        <w:pStyle w:val="a4"/>
        <w:spacing w:line="360" w:lineRule="auto"/>
        <w:ind w:left="425" w:firstLine="0"/>
        <w:rPr>
          <w:rFonts w:ascii="Times New Roman" w:hAnsi="Times New Roman"/>
        </w:rPr>
      </w:pPr>
      <w:r>
        <w:rPr>
          <w:rFonts w:ascii="Times New Roman" w:hAnsi="Times New Roman"/>
        </w:rPr>
        <w:t>В законодательстве Петровской эпохи ссылки на Бога уже не могли скрыть вполне светский характер правосознания законодателя</w:t>
      </w:r>
      <w:r>
        <w:rPr>
          <w:rStyle w:val="a9"/>
          <w:rFonts w:ascii="Times New Roman" w:hAnsi="Times New Roman"/>
        </w:rPr>
        <w:footnoteReference w:id="4"/>
      </w:r>
      <w:r>
        <w:rPr>
          <w:rFonts w:ascii="Times New Roman" w:hAnsi="Times New Roman"/>
        </w:rPr>
        <w:t xml:space="preserve">. </w:t>
      </w:r>
    </w:p>
    <w:p w:rsidR="00EE7791" w:rsidRDefault="00EE7791">
      <w:pPr>
        <w:pStyle w:val="a4"/>
        <w:spacing w:line="360" w:lineRule="auto"/>
        <w:ind w:left="425" w:firstLine="0"/>
        <w:rPr>
          <w:rFonts w:ascii="Times New Roman" w:hAnsi="Times New Roman"/>
        </w:rPr>
      </w:pPr>
      <w:r>
        <w:rPr>
          <w:rFonts w:ascii="Times New Roman" w:hAnsi="Times New Roman"/>
        </w:rPr>
        <w:t xml:space="preserve">Попытки принять новое Уложение, начавшиеся уже в царствование Петра </w:t>
      </w:r>
      <w:r>
        <w:rPr>
          <w:rFonts w:ascii="Times New Roman" w:hAnsi="Times New Roman"/>
          <w:lang w:val="en-US"/>
        </w:rPr>
        <w:t>I</w:t>
      </w:r>
      <w:r>
        <w:rPr>
          <w:rFonts w:ascii="Times New Roman" w:hAnsi="Times New Roman"/>
        </w:rPr>
        <w:t xml:space="preserve"> и продолжавшиеся на протяжении всего 18 века (всего было создано 8 «уложенных комиссий»), не увенчались успехом. </w:t>
      </w:r>
    </w:p>
    <w:p w:rsidR="00EE7791" w:rsidRDefault="00EE7791">
      <w:pPr>
        <w:pStyle w:val="a4"/>
        <w:spacing w:line="360" w:lineRule="auto"/>
        <w:ind w:left="425" w:firstLine="0"/>
        <w:rPr>
          <w:rFonts w:ascii="Times New Roman" w:hAnsi="Times New Roman"/>
        </w:rPr>
      </w:pPr>
      <w:r>
        <w:rPr>
          <w:rFonts w:ascii="Times New Roman" w:hAnsi="Times New Roman"/>
        </w:rPr>
        <w:t xml:space="preserve">Будучи принятым в 1649 году, Соборное уложение вошло в Полное собрание законов Российской Империи 1830г, в значительной мере было использовано при составлении 15 тома Свода законов Российской Империи ( в этом томе были собраны законы уголовные) и Уложения о наказаниях уголовных и исправительных 1845г. </w:t>
      </w:r>
    </w:p>
    <w:p w:rsidR="00EE7791" w:rsidRDefault="00EE7791">
      <w:pPr>
        <w:spacing w:line="360" w:lineRule="auto"/>
        <w:jc w:val="both"/>
        <w:rPr>
          <w:b/>
          <w:sz w:val="28"/>
        </w:rPr>
      </w:pPr>
      <w:r>
        <w:rPr>
          <w:b/>
          <w:sz w:val="28"/>
        </w:rPr>
        <w:t>3.Особенности государственной системы данного периода.</w:t>
      </w:r>
    </w:p>
    <w:p w:rsidR="00EE7791" w:rsidRDefault="00EE7791">
      <w:pPr>
        <w:pStyle w:val="21"/>
        <w:spacing w:line="360" w:lineRule="auto"/>
        <w:rPr>
          <w:rFonts w:ascii="Times New Roman" w:hAnsi="Times New Roman"/>
        </w:rPr>
      </w:pPr>
      <w:r>
        <w:rPr>
          <w:rFonts w:ascii="Times New Roman" w:hAnsi="Times New Roman"/>
        </w:rPr>
        <w:t>В данный период продолжал укрепляться государственный строй (прежде всего самодержавная власть царя), постепенно приобретавший характер абсолютной монархии</w:t>
      </w:r>
      <w:r>
        <w:rPr>
          <w:rStyle w:val="a9"/>
          <w:rFonts w:ascii="Times New Roman" w:hAnsi="Times New Roman"/>
        </w:rPr>
        <w:footnoteReference w:id="5"/>
      </w:r>
      <w:r>
        <w:rPr>
          <w:rFonts w:ascii="Times New Roman" w:hAnsi="Times New Roman"/>
        </w:rPr>
        <w:t>.</w:t>
      </w:r>
    </w:p>
    <w:p w:rsidR="00EE7791" w:rsidRDefault="00EE7791">
      <w:pPr>
        <w:pStyle w:val="21"/>
        <w:spacing w:line="360" w:lineRule="auto"/>
        <w:rPr>
          <w:rFonts w:ascii="Times New Roman" w:hAnsi="Times New Roman"/>
        </w:rPr>
      </w:pPr>
      <w:r>
        <w:rPr>
          <w:rFonts w:ascii="Times New Roman" w:hAnsi="Times New Roman"/>
        </w:rPr>
        <w:t xml:space="preserve">В Соборном уложении определялся статус главы государства – царя, самодержавного и наследного монарха. </w:t>
      </w:r>
    </w:p>
    <w:p w:rsidR="00EE7791" w:rsidRDefault="00EE7791">
      <w:pPr>
        <w:spacing w:line="360" w:lineRule="auto"/>
        <w:jc w:val="both"/>
        <w:rPr>
          <w:sz w:val="28"/>
        </w:rPr>
      </w:pPr>
      <w:r>
        <w:rPr>
          <w:sz w:val="28"/>
        </w:rPr>
        <w:t xml:space="preserve"> С середины 17 в. деятельность Земских соборов постепенно замирает. Земской собор  1653 г., принявший постановление о присоединении Украины к России, считается последним собором полного состава.</w:t>
      </w:r>
    </w:p>
    <w:p w:rsidR="00EE7791" w:rsidRDefault="00EE7791">
      <w:pPr>
        <w:spacing w:line="360" w:lineRule="auto"/>
        <w:jc w:val="both"/>
        <w:rPr>
          <w:sz w:val="28"/>
        </w:rPr>
      </w:pPr>
      <w:r>
        <w:rPr>
          <w:sz w:val="28"/>
        </w:rPr>
        <w:t>Правительство перешло к практике приглашения на совещания лишь представителей сословий, в мнении которых оно было заинтересовано.  Заметно упало значение Боярской думы, состав которой пополнился неродовитыми членами. При Алексее Михайловиче при Боярской думе была создана государева комната, так Дума превратилась в громоздкое неэффективное учреждение.</w:t>
      </w:r>
    </w:p>
    <w:p w:rsidR="00EE7791" w:rsidRDefault="00EE7791">
      <w:pPr>
        <w:spacing w:line="360" w:lineRule="auto"/>
        <w:jc w:val="both"/>
        <w:rPr>
          <w:sz w:val="28"/>
        </w:rPr>
      </w:pPr>
      <w:r>
        <w:rPr>
          <w:sz w:val="28"/>
        </w:rPr>
        <w:t>Существенное изменение претерпела приказная система. 17 в. считается временем ее расцвета. Рост числа приказных служителей свидетельствовал о повышении роли чиновников в управлении государством</w:t>
      </w:r>
      <w:r>
        <w:rPr>
          <w:rStyle w:val="a9"/>
          <w:sz w:val="28"/>
        </w:rPr>
        <w:footnoteReference w:id="6"/>
      </w:r>
      <w:r>
        <w:rPr>
          <w:sz w:val="28"/>
        </w:rPr>
        <w:t>.</w:t>
      </w:r>
    </w:p>
    <w:p w:rsidR="00EE7791" w:rsidRDefault="00EE7791">
      <w:pPr>
        <w:spacing w:line="360" w:lineRule="auto"/>
        <w:jc w:val="both"/>
        <w:rPr>
          <w:sz w:val="28"/>
        </w:rPr>
      </w:pPr>
      <w:r>
        <w:rPr>
          <w:sz w:val="28"/>
        </w:rPr>
        <w:t>Изменения в организации местного управления также отражали тенденцию к централизации и падение выборного начала. Власть в уездах, которых насчитывалось около 250, сосредоточивалась в руках воевод, заменивших всех должностных лиц земских выборных органов: городовых, приказчиков, судных и осадных голов, губных старост и др</w:t>
      </w:r>
      <w:r>
        <w:rPr>
          <w:rStyle w:val="a9"/>
          <w:sz w:val="28"/>
        </w:rPr>
        <w:footnoteReference w:id="7"/>
      </w:r>
      <w:r>
        <w:rPr>
          <w:sz w:val="28"/>
        </w:rPr>
        <w:t>.</w:t>
      </w:r>
    </w:p>
    <w:p w:rsidR="00EE7791" w:rsidRDefault="00EE7791">
      <w:pPr>
        <w:spacing w:line="360" w:lineRule="auto"/>
        <w:jc w:val="both"/>
        <w:rPr>
          <w:sz w:val="28"/>
        </w:rPr>
      </w:pPr>
      <w:r>
        <w:rPr>
          <w:sz w:val="28"/>
        </w:rPr>
        <w:br w:type="page"/>
      </w:r>
    </w:p>
    <w:p w:rsidR="00EE7791" w:rsidRDefault="00EE7791">
      <w:pPr>
        <w:pStyle w:val="3"/>
        <w:spacing w:line="360" w:lineRule="auto"/>
        <w:rPr>
          <w:rFonts w:ascii="Times New Roman" w:hAnsi="Times New Roman"/>
        </w:rPr>
      </w:pPr>
      <w:r>
        <w:rPr>
          <w:rFonts w:ascii="Times New Roman" w:hAnsi="Times New Roman"/>
        </w:rPr>
        <w:t>4. Система обязательств и положение договора по Соборному уложению 1649</w:t>
      </w:r>
      <w:r>
        <w:rPr>
          <w:rFonts w:ascii="Times New Roman" w:hAnsi="Times New Roman"/>
          <w:lang w:val="en-US"/>
        </w:rPr>
        <w:t xml:space="preserve"> </w:t>
      </w:r>
      <w:r>
        <w:rPr>
          <w:rFonts w:ascii="Times New Roman" w:hAnsi="Times New Roman"/>
        </w:rPr>
        <w:t>г.</w:t>
      </w:r>
    </w:p>
    <w:p w:rsidR="00EE7791" w:rsidRDefault="00EE7791">
      <w:pPr>
        <w:spacing w:line="360" w:lineRule="auto"/>
        <w:ind w:firstLine="425"/>
        <w:jc w:val="both"/>
        <w:rPr>
          <w:sz w:val="28"/>
        </w:rPr>
      </w:pPr>
      <w:r>
        <w:rPr>
          <w:sz w:val="28"/>
        </w:rPr>
        <w:t xml:space="preserve"> В Соборном Уложении отражена достаточно развитая для того времени система обязательств. Обязательства по договорам преобладают перед внедоговорными. </w:t>
      </w:r>
    </w:p>
    <w:p w:rsidR="00EE7791" w:rsidRDefault="00EE7791">
      <w:pPr>
        <w:spacing w:line="360" w:lineRule="auto"/>
        <w:ind w:firstLine="425"/>
        <w:jc w:val="both"/>
        <w:rPr>
          <w:sz w:val="28"/>
        </w:rPr>
      </w:pPr>
      <w:r>
        <w:rPr>
          <w:sz w:val="28"/>
        </w:rPr>
        <w:t xml:space="preserve">Обязательства, вытекающие из договора, стали обеспечиваться не личностью, а имуществом ответчика. Ответственность не была индивидуальной. Долги по обязательствам переходили по наследству. В случае стихийных бедствий предусматривалась отсрочка уплаты долга до 3 лет. </w:t>
      </w:r>
    </w:p>
    <w:p w:rsidR="00EE7791" w:rsidRDefault="00EE7791">
      <w:pPr>
        <w:spacing w:line="360" w:lineRule="auto"/>
        <w:ind w:firstLine="425"/>
        <w:jc w:val="both"/>
        <w:rPr>
          <w:sz w:val="28"/>
        </w:rPr>
      </w:pPr>
      <w:r>
        <w:rPr>
          <w:sz w:val="28"/>
        </w:rPr>
        <w:t>Соборному Уложению известны и обязательства из причинения вреда (например, возмещение ущерба, вызванного потравами полей).</w:t>
      </w:r>
    </w:p>
    <w:p w:rsidR="00EE7791" w:rsidRDefault="00EE7791">
      <w:pPr>
        <w:spacing w:line="360" w:lineRule="auto"/>
        <w:ind w:firstLine="425"/>
        <w:jc w:val="both"/>
        <w:rPr>
          <w:sz w:val="28"/>
        </w:rPr>
      </w:pPr>
      <w:r>
        <w:rPr>
          <w:sz w:val="28"/>
        </w:rPr>
        <w:t>Соборное  Уложение много внимания уделило формам заключения договоров. Все большее значение приобретала письменная форма заключения договоров («крепость», «кабала»), а для некоторых, наиболее важных, (например, купчая на земли или дворы),- крепостная, требовавшая официального засвидетельствования или регистрации в учреждении.</w:t>
      </w:r>
    </w:p>
    <w:p w:rsidR="00EE7791" w:rsidRDefault="00EE7791">
      <w:pPr>
        <w:spacing w:line="360" w:lineRule="auto"/>
        <w:ind w:firstLine="425"/>
        <w:jc w:val="both"/>
        <w:rPr>
          <w:sz w:val="28"/>
        </w:rPr>
      </w:pPr>
      <w:r>
        <w:rPr>
          <w:sz w:val="28"/>
        </w:rPr>
        <w:t xml:space="preserve">ПО Указу 7 июня 1635 г. судам запрещалось принимать дела по займам, поклажам, ссудам, если не имелось письменных документов. </w:t>
      </w:r>
    </w:p>
    <w:p w:rsidR="00EE7791" w:rsidRDefault="00EE7791">
      <w:pPr>
        <w:spacing w:line="360" w:lineRule="auto"/>
        <w:ind w:firstLine="425"/>
        <w:jc w:val="both"/>
        <w:rPr>
          <w:sz w:val="28"/>
        </w:rPr>
      </w:pPr>
      <w:r>
        <w:rPr>
          <w:sz w:val="28"/>
        </w:rPr>
        <w:t xml:space="preserve">Соборное уложение 1649 16 века грамоты на полное холопство, служилые кабалы, отпускные грамоты, купчие на лошадей обязательно должны были быть «крепостными». Соборное уложение 1649 1558г., такая форма стала обязательной для купчих на недвижимость, а также для договоров поклажи. </w:t>
      </w:r>
    </w:p>
    <w:p w:rsidR="00EE7791" w:rsidRDefault="00EE7791">
      <w:pPr>
        <w:spacing w:line="360" w:lineRule="auto"/>
        <w:ind w:firstLine="425"/>
        <w:jc w:val="both"/>
        <w:rPr>
          <w:sz w:val="28"/>
        </w:rPr>
      </w:pPr>
      <w:r>
        <w:rPr>
          <w:sz w:val="28"/>
        </w:rPr>
        <w:t>По Уложению всякие акты должны были писаться площадными подъячими при свидетелях. По более важным  делам (купчие и закладные на вотчины и дворы) свидетелей должно быть 5-6 человек, по менее важным – два-три человека.</w:t>
      </w:r>
    </w:p>
    <w:p w:rsidR="00EE7791" w:rsidRDefault="00EE7791">
      <w:pPr>
        <w:spacing w:line="360" w:lineRule="auto"/>
        <w:ind w:firstLine="425"/>
        <w:jc w:val="both"/>
        <w:rPr>
          <w:sz w:val="28"/>
        </w:rPr>
      </w:pPr>
      <w:r>
        <w:rPr>
          <w:sz w:val="28"/>
        </w:rPr>
        <w:t xml:space="preserve">Неисполнение договора влекло за собой уплату неустойки. </w:t>
      </w:r>
    </w:p>
    <w:p w:rsidR="00EE7791" w:rsidRDefault="00EE7791">
      <w:pPr>
        <w:spacing w:line="360" w:lineRule="auto"/>
        <w:ind w:firstLine="425"/>
        <w:jc w:val="both"/>
        <w:rPr>
          <w:sz w:val="28"/>
        </w:rPr>
      </w:pPr>
      <w:r>
        <w:rPr>
          <w:sz w:val="28"/>
        </w:rPr>
        <w:t>Если покупатель приобретал вещь, на которую продавец не имел права собственности, он должен был возвратить вещь законному собственнику и доказать свое незнание того, что продавец не имел права собственности на вещь.</w:t>
      </w:r>
    </w:p>
    <w:p w:rsidR="00EE7791" w:rsidRDefault="00EE7791">
      <w:pPr>
        <w:spacing w:line="360" w:lineRule="auto"/>
        <w:ind w:firstLine="425"/>
        <w:jc w:val="both"/>
        <w:rPr>
          <w:sz w:val="28"/>
        </w:rPr>
      </w:pPr>
      <w:r>
        <w:rPr>
          <w:sz w:val="28"/>
        </w:rPr>
        <w:t>Определялся порядок признания договора недействительным. Недействительными считались договоры, заключенные в состоянии опьянения, с применением насилия или путем обмана.</w:t>
      </w:r>
    </w:p>
    <w:p w:rsidR="00EE7791" w:rsidRDefault="00EE7791">
      <w:pPr>
        <w:spacing w:line="360" w:lineRule="auto"/>
        <w:ind w:firstLine="425"/>
        <w:jc w:val="both"/>
        <w:rPr>
          <w:sz w:val="28"/>
        </w:rPr>
      </w:pPr>
      <w:r>
        <w:rPr>
          <w:sz w:val="28"/>
        </w:rPr>
        <w:t>Соборному  Уложению известны договоры купли-продажи, мены, дарения, хранения, поклажи, найма имущества и некоторые другие.</w:t>
      </w:r>
    </w:p>
    <w:p w:rsidR="00EE7791" w:rsidRDefault="00EE7791">
      <w:pPr>
        <w:spacing w:line="360" w:lineRule="auto"/>
        <w:ind w:firstLine="425"/>
        <w:jc w:val="both"/>
        <w:rPr>
          <w:sz w:val="28"/>
        </w:rPr>
      </w:pPr>
      <w:r>
        <w:rPr>
          <w:sz w:val="28"/>
        </w:rPr>
        <w:t xml:space="preserve"> Большие изменения Соборного Уложения 1649 года касались области вещного, обязательственного и наследственного права. Сфера гражданско-правовых отношений была определена достаточно четко. К этому побуждали развитие товарно-денежных отношений, формирование новых типов и форм собственности, количественный рост гражданско-правовых сделок.</w:t>
      </w:r>
    </w:p>
    <w:p w:rsidR="00EE7791" w:rsidRDefault="00EE7791">
      <w:pPr>
        <w:spacing w:line="360" w:lineRule="auto"/>
        <w:ind w:firstLine="425"/>
        <w:jc w:val="both"/>
        <w:rPr>
          <w:sz w:val="28"/>
        </w:rPr>
      </w:pPr>
      <w:r>
        <w:rPr>
          <w:sz w:val="28"/>
        </w:rPr>
        <w:t>Предписана имущественная ответственность при нанесении ущерба. Сделки, заключенные в состоянии опьянения, считаются недействительными.</w:t>
      </w:r>
    </w:p>
    <w:p w:rsidR="00EE7791" w:rsidRDefault="00EE7791">
      <w:pPr>
        <w:spacing w:line="360" w:lineRule="auto"/>
        <w:ind w:firstLine="425"/>
        <w:jc w:val="both"/>
        <w:rPr>
          <w:sz w:val="28"/>
        </w:rPr>
      </w:pPr>
      <w:r>
        <w:rPr>
          <w:sz w:val="28"/>
        </w:rPr>
        <w:t>Имущество в договорах должно принадлежать сторонам договора на законном основании. В некоторых случаях государственный органы принудительно прекращали договоры или продлевали их.</w:t>
      </w:r>
    </w:p>
    <w:p w:rsidR="00EE7791" w:rsidRDefault="00EE7791">
      <w:pPr>
        <w:spacing w:line="360" w:lineRule="auto"/>
        <w:ind w:firstLine="425"/>
        <w:jc w:val="both"/>
        <w:rPr>
          <w:sz w:val="28"/>
        </w:rPr>
      </w:pPr>
      <w:r>
        <w:rPr>
          <w:sz w:val="28"/>
        </w:rPr>
        <w:t>Согласно общему правилу, смерть должника могла служить основанием для переноса имущественной ответственности на его родственников (жена, дети, братья).</w:t>
      </w:r>
    </w:p>
    <w:p w:rsidR="00EE7791" w:rsidRDefault="00EE7791">
      <w:pPr>
        <w:spacing w:line="360" w:lineRule="auto"/>
        <w:ind w:firstLine="425"/>
        <w:jc w:val="both"/>
        <w:rPr>
          <w:sz w:val="28"/>
        </w:rPr>
      </w:pPr>
      <w:r>
        <w:rPr>
          <w:sz w:val="28"/>
        </w:rPr>
        <w:t xml:space="preserve">Ответственность по долгам распространялась на все виды имущества – «поместья, вотчины, живот» ( ст.142, гл.10). </w:t>
      </w:r>
    </w:p>
    <w:p w:rsidR="00EE7791" w:rsidRDefault="00EE7791">
      <w:pPr>
        <w:spacing w:line="360" w:lineRule="auto"/>
        <w:ind w:firstLine="425"/>
        <w:jc w:val="both"/>
        <w:rPr>
          <w:sz w:val="28"/>
        </w:rPr>
      </w:pPr>
      <w:r>
        <w:rPr>
          <w:sz w:val="28"/>
        </w:rPr>
        <w:t xml:space="preserve">Субъектами гражданско-правовых отношений являлись как частные (физические), так и коллективные лица, причем постепенно расширялись юридические права частного лица за счет уступок со стороны лица коллективного. Для правоотношений, возникавших на основе норм, регламентирующих сферу имущественных отношений, характерна стала неустойчивость статуса самого субъекта прав и обязанностей. Прежде всего, это выражалось в расчленении нескольких правомочий, связанных с одним субъектом и одним правом (например, условное землевладение давало субъекту право владения и пользования, но не распоряжения предметом). С этим возникала сложность в определении истинного полноправного субъекта. Субъекты гражданского права должны были удовлетворять определенным требованиям, таким как пол (наблюдалось существенное возрастание правоспособности женщины по сравнению с предыдущим этапом), возраст (ценз в 15-20 лет давал возможность самостоятельного принятия поместья, кабальных обязательств и т.д.), социальное и имущественное положение. </w:t>
      </w:r>
    </w:p>
    <w:p w:rsidR="00EE7791" w:rsidRDefault="00EE7791">
      <w:pPr>
        <w:spacing w:line="360" w:lineRule="auto"/>
        <w:ind w:firstLine="425"/>
        <w:jc w:val="both"/>
        <w:rPr>
          <w:sz w:val="28"/>
        </w:rPr>
      </w:pPr>
      <w:r>
        <w:rPr>
          <w:sz w:val="28"/>
        </w:rPr>
        <w:t>Вещи по Соборному Уложению были предметом целого ряда правомочий, отношений и обязательств. Основными способами приобретения имущества считались захват, давность, находка, пожалование и непосредственно приобретение в обмене или при покупке.</w:t>
      </w:r>
    </w:p>
    <w:p w:rsidR="00EE7791" w:rsidRDefault="00EE7791">
      <w:pPr>
        <w:spacing w:line="360" w:lineRule="auto"/>
        <w:ind w:firstLine="425"/>
        <w:jc w:val="both"/>
        <w:rPr>
          <w:sz w:val="28"/>
        </w:rPr>
      </w:pPr>
      <w:r>
        <w:rPr>
          <w:sz w:val="28"/>
        </w:rPr>
        <w:t>В Уложении 1649 года особо рассматривается процедура пожалования земли. Она представляло собой сложный комплекс юридических действий, включавший выдачу жалованной грамоты; составление справки (т.е. запись в приказной книге определенных сведений о наделяемом лице); ввод во владение, который заключался в публичном отмере земли. Раздачу земли, наряду с Поместным приказом, осуществляли и другие органы - Разрядный приказ, Приказ Большого дворца, Малороссийский, Новгородский, Сибирский и другие. Договор в XVII веке оставался основным способом приобретения прав собственности на имущество, и, в частности, на землю. В договоре теряют значение ритуальные обряды, происходит замена формализованных действий (участие свидетелей при заключении договора) письменными актами (“рукоприкладством” свидетелей без их личного участия)</w:t>
      </w:r>
      <w:r>
        <w:rPr>
          <w:rStyle w:val="a9"/>
          <w:sz w:val="28"/>
        </w:rPr>
        <w:footnoteReference w:id="8"/>
      </w:r>
      <w:r>
        <w:rPr>
          <w:sz w:val="28"/>
        </w:rPr>
        <w:t>.</w:t>
      </w:r>
    </w:p>
    <w:p w:rsidR="00EE7791" w:rsidRDefault="00EE7791">
      <w:pPr>
        <w:spacing w:line="360" w:lineRule="auto"/>
        <w:ind w:firstLine="425"/>
        <w:jc w:val="both"/>
        <w:rPr>
          <w:sz w:val="28"/>
        </w:rPr>
      </w:pPr>
      <w:r>
        <w:rPr>
          <w:sz w:val="28"/>
        </w:rPr>
        <w:t>Впервые в Соборном Уложении 1649 года регламентировался институт сервитутов - юридическое ограничение права собственности одного лица в интересах права пользования другого или других лиц. Личные сервитуты –это ограничения в пользу определенных лиц, специально оговоренных в законе, например, потрава лугов ратниками, находящимися на службе. Вещные сервитуты – это ограничение права собственности в интересах неопределенного числа субъектов. Они  включали право владельца мельницы в производственных целях заливать нижележащий луг, принадлежащий другому лицу</w:t>
      </w:r>
      <w:r>
        <w:rPr>
          <w:sz w:val="28"/>
          <w:lang w:val="en-US"/>
        </w:rPr>
        <w:t>;</w:t>
      </w:r>
      <w:r>
        <w:rPr>
          <w:sz w:val="28"/>
        </w:rPr>
        <w:t xml:space="preserve"> возможность возводить печь у стены соседского дома или строить дом на меже чужого участка и т.д. (гл.10). Наряду с этим, право собственности ограничивалось либо прямым предписанием закона, либо установлением правового режима, который не гарантировал “вечной собственности”.</w:t>
      </w:r>
    </w:p>
    <w:p w:rsidR="00EE7791" w:rsidRDefault="00EE7791">
      <w:pPr>
        <w:spacing w:line="360" w:lineRule="auto"/>
        <w:ind w:firstLine="425"/>
        <w:jc w:val="both"/>
        <w:rPr>
          <w:sz w:val="28"/>
        </w:rPr>
      </w:pPr>
      <w:r>
        <w:rPr>
          <w:sz w:val="28"/>
        </w:rPr>
        <w:t xml:space="preserve">Соборное уложение определяет право на чужую вещь: право ставить запруды на реке в пределах своего владения, но при условии, что соседним помещикам запруды не принесут ущерба; право покосов, рыбной ловли, охоты в лесах на землях, принадлежавших другому владельцу. В городах запрещалась постройка печей, поварен вплотную к соседним строениям; не разрешалось лить воду, сметать сор на соседние дворы и др, </w:t>
      </w:r>
    </w:p>
    <w:p w:rsidR="00EE7791" w:rsidRDefault="00EE7791">
      <w:pPr>
        <w:spacing w:line="360" w:lineRule="auto"/>
        <w:jc w:val="both"/>
        <w:rPr>
          <w:sz w:val="28"/>
        </w:rPr>
      </w:pPr>
      <w:r>
        <w:rPr>
          <w:sz w:val="28"/>
        </w:rPr>
        <w:t>Уложение определяло право проезжавших, а также прогонявших скот останавливаться на лугах, прилегавших к дороге, в силу чего луга не должны запираться ранее определенного срока – Троициного дня</w:t>
      </w:r>
      <w:r>
        <w:rPr>
          <w:rStyle w:val="a9"/>
          <w:sz w:val="28"/>
        </w:rPr>
        <w:footnoteReference w:id="9"/>
      </w:r>
      <w:r>
        <w:rPr>
          <w:sz w:val="28"/>
        </w:rPr>
        <w:t>.</w:t>
      </w:r>
    </w:p>
    <w:p w:rsidR="00EE7791" w:rsidRDefault="00EE7791">
      <w:pPr>
        <w:spacing w:line="360" w:lineRule="auto"/>
        <w:ind w:firstLine="425"/>
        <w:jc w:val="both"/>
        <w:rPr>
          <w:sz w:val="28"/>
        </w:rPr>
      </w:pPr>
    </w:p>
    <w:p w:rsidR="00EE7791" w:rsidRDefault="00EE7791">
      <w:pPr>
        <w:spacing w:line="360" w:lineRule="auto"/>
        <w:jc w:val="both"/>
        <w:rPr>
          <w:sz w:val="28"/>
        </w:rPr>
      </w:pPr>
      <w:r>
        <w:rPr>
          <w:b/>
          <w:sz w:val="28"/>
        </w:rPr>
        <w:t>Гражданское право</w:t>
      </w:r>
      <w:r>
        <w:rPr>
          <w:sz w:val="28"/>
        </w:rPr>
        <w:t xml:space="preserve"> отражает дальнейшее развитие товарно-денежных отношений, особенно в части права собственности и обязательственного права. Основными формами земельных владений в этот период были царские дворцовые земли, вотчины и поместья. Чернотяглые земли, находящиеся во владении сельских общин составляли собственность государства. В соответствии с Уложением дворцовые земли принадлежали царю и его семье, государственные (чернотяглые, черносошные) земли принадлежали царю, как главе государства. Фонд этих земель к этому времени существенно уменьшился, вследствие раздачи за службу. (В 1627 г. был издан специальный указ, запретивший дальнейшую раздачу дворцовых земель в вотчины и поместья).</w:t>
      </w:r>
    </w:p>
    <w:p w:rsidR="00EE7791" w:rsidRDefault="00EE7791">
      <w:pPr>
        <w:spacing w:line="360" w:lineRule="auto"/>
        <w:jc w:val="both"/>
        <w:rPr>
          <w:sz w:val="28"/>
        </w:rPr>
      </w:pPr>
      <w:r>
        <w:rPr>
          <w:sz w:val="28"/>
        </w:rPr>
        <w:t>Вотчинное землевладение в соответствии с главой XVII Соборного уложения делилось на родовое, купленное и жалованное.</w:t>
      </w:r>
    </w:p>
    <w:p w:rsidR="00EE7791" w:rsidRDefault="00EE7791">
      <w:pPr>
        <w:spacing w:line="360" w:lineRule="auto"/>
        <w:jc w:val="both"/>
        <w:rPr>
          <w:sz w:val="28"/>
        </w:rPr>
      </w:pPr>
      <w:r>
        <w:rPr>
          <w:sz w:val="28"/>
        </w:rPr>
        <w:t>Вотчинники имели привилегированные права по распоряжению своими землями, чем помещики, так как имели право продать (с обязательной регистрацией в Поместном приказе), заложить или передать по наследству (хотя и с ограничениями).</w:t>
      </w:r>
    </w:p>
    <w:p w:rsidR="00EE7791" w:rsidRDefault="00EE7791">
      <w:pPr>
        <w:spacing w:line="360" w:lineRule="auto"/>
        <w:jc w:val="both"/>
        <w:rPr>
          <w:sz w:val="28"/>
        </w:rPr>
      </w:pPr>
      <w:r>
        <w:rPr>
          <w:sz w:val="28"/>
        </w:rPr>
        <w:t>Уложение установило право родового выкупа (в случае продажи, заложения или мены) в течение 40 лет, причем точно определенными Уложением лицами. На купленные вотчины право родового выкупа не распространялось.</w:t>
      </w:r>
    </w:p>
    <w:p w:rsidR="00EE7791" w:rsidRDefault="00EE7791">
      <w:pPr>
        <w:spacing w:line="360" w:lineRule="auto"/>
        <w:jc w:val="both"/>
        <w:rPr>
          <w:sz w:val="28"/>
        </w:rPr>
      </w:pPr>
      <w:r>
        <w:rPr>
          <w:sz w:val="28"/>
        </w:rPr>
        <w:t>Родовые и выслуженные вотчины не могли передаваться по завещанию посторонним лицам, если у завещателя были дети или боковые родственники. Запрещалось родовые и выслуженные вотчины дарить церкви.</w:t>
      </w:r>
    </w:p>
    <w:p w:rsidR="00EE7791" w:rsidRDefault="00EE7791">
      <w:pPr>
        <w:spacing w:line="360" w:lineRule="auto"/>
        <w:jc w:val="both"/>
        <w:rPr>
          <w:sz w:val="28"/>
        </w:rPr>
      </w:pPr>
      <w:r>
        <w:rPr>
          <w:sz w:val="28"/>
        </w:rPr>
        <w:t>Купленные же у сторонних людей вотчины после передачи их по наследству становились родовыми.</w:t>
      </w:r>
    </w:p>
    <w:p w:rsidR="00EE7791" w:rsidRDefault="00EE7791">
      <w:pPr>
        <w:spacing w:line="360" w:lineRule="auto"/>
        <w:jc w:val="both"/>
        <w:rPr>
          <w:sz w:val="28"/>
        </w:rPr>
      </w:pPr>
      <w:r>
        <w:rPr>
          <w:sz w:val="28"/>
        </w:rPr>
        <w:t>Глава XVI Соборного уложения обобщила все существующие изменения в правовом статусе поместного землевладения:</w:t>
      </w:r>
    </w:p>
    <w:p w:rsidR="00EE7791" w:rsidRDefault="00EE7791">
      <w:pPr>
        <w:numPr>
          <w:ilvl w:val="0"/>
          <w:numId w:val="5"/>
        </w:numPr>
        <w:spacing w:line="360" w:lineRule="auto"/>
        <w:jc w:val="both"/>
        <w:rPr>
          <w:sz w:val="28"/>
        </w:rPr>
      </w:pPr>
      <w:r>
        <w:rPr>
          <w:sz w:val="28"/>
        </w:rPr>
        <w:t xml:space="preserve">владельцам поместный могли быть как бояре так и дворяне; </w:t>
      </w:r>
    </w:p>
    <w:p w:rsidR="00EE7791" w:rsidRDefault="00EE7791">
      <w:pPr>
        <w:numPr>
          <w:ilvl w:val="0"/>
          <w:numId w:val="5"/>
        </w:numPr>
        <w:spacing w:line="360" w:lineRule="auto"/>
        <w:jc w:val="both"/>
        <w:rPr>
          <w:sz w:val="28"/>
        </w:rPr>
      </w:pPr>
      <w:r>
        <w:rPr>
          <w:sz w:val="28"/>
        </w:rPr>
        <w:t xml:space="preserve">поместье передавалось по наследству в установленном порядке (за службу наследника); </w:t>
      </w:r>
    </w:p>
    <w:p w:rsidR="00EE7791" w:rsidRDefault="00EE7791">
      <w:pPr>
        <w:numPr>
          <w:ilvl w:val="0"/>
          <w:numId w:val="5"/>
        </w:numPr>
        <w:spacing w:line="360" w:lineRule="auto"/>
        <w:jc w:val="both"/>
        <w:rPr>
          <w:sz w:val="28"/>
        </w:rPr>
      </w:pPr>
      <w:r>
        <w:rPr>
          <w:sz w:val="28"/>
        </w:rPr>
        <w:t xml:space="preserve">часть земли после смерти владельца получали его жена и дочери ("на прожиток"); </w:t>
      </w:r>
    </w:p>
    <w:p w:rsidR="00EE7791" w:rsidRDefault="00EE7791">
      <w:pPr>
        <w:numPr>
          <w:ilvl w:val="0"/>
          <w:numId w:val="5"/>
        </w:numPr>
        <w:spacing w:line="360" w:lineRule="auto"/>
        <w:jc w:val="both"/>
        <w:rPr>
          <w:sz w:val="28"/>
        </w:rPr>
      </w:pPr>
      <w:r>
        <w:rPr>
          <w:sz w:val="28"/>
        </w:rPr>
        <w:t xml:space="preserve">разрешалось давать поместье в приданое; </w:t>
      </w:r>
    </w:p>
    <w:p w:rsidR="00EE7791" w:rsidRDefault="00EE7791">
      <w:pPr>
        <w:numPr>
          <w:ilvl w:val="0"/>
          <w:numId w:val="5"/>
        </w:numPr>
        <w:spacing w:line="360" w:lineRule="auto"/>
        <w:jc w:val="both"/>
        <w:rPr>
          <w:sz w:val="28"/>
        </w:rPr>
      </w:pPr>
      <w:r>
        <w:rPr>
          <w:sz w:val="28"/>
        </w:rPr>
        <w:t xml:space="preserve">разрешался обмен поместья на поместье или вотчину, в том числе большее на меньшее (ст.3). </w:t>
      </w:r>
    </w:p>
    <w:p w:rsidR="00EE7791" w:rsidRDefault="00EE7791">
      <w:pPr>
        <w:spacing w:line="360" w:lineRule="auto"/>
        <w:jc w:val="both"/>
        <w:rPr>
          <w:sz w:val="28"/>
        </w:rPr>
      </w:pPr>
      <w:r>
        <w:rPr>
          <w:sz w:val="28"/>
        </w:rPr>
        <w:t>Помещики не имели права свободной продажи земли без царского указа или заложить ее.</w:t>
      </w:r>
    </w:p>
    <w:p w:rsidR="00EE7791" w:rsidRDefault="00EE7791">
      <w:pPr>
        <w:spacing w:line="360" w:lineRule="auto"/>
        <w:jc w:val="both"/>
        <w:rPr>
          <w:sz w:val="28"/>
        </w:rPr>
      </w:pPr>
      <w:r>
        <w:rPr>
          <w:sz w:val="28"/>
        </w:rPr>
        <w:t>Уложение подтвердило указы начала XVII века о запрещении верстать на службу и наделять поместьями "поповых и мужичьих детей, холопей боярских и слуг монастырских". Это положение превратило дворянство в замкнутое сословие.</w:t>
      </w:r>
    </w:p>
    <w:p w:rsidR="00EE7791" w:rsidRDefault="00EE7791">
      <w:pPr>
        <w:spacing w:line="360" w:lineRule="auto"/>
        <w:jc w:val="both"/>
        <w:rPr>
          <w:sz w:val="28"/>
        </w:rPr>
      </w:pPr>
      <w:r>
        <w:rPr>
          <w:sz w:val="28"/>
        </w:rPr>
        <w:t xml:space="preserve">Рассматривая право собственности на землю следует отметить развитие такого института права </w:t>
      </w:r>
      <w:r>
        <w:rPr>
          <w:b/>
          <w:i/>
          <w:sz w:val="28"/>
        </w:rPr>
        <w:t>как залоговое право</w:t>
      </w:r>
      <w:r>
        <w:rPr>
          <w:sz w:val="28"/>
        </w:rPr>
        <w:t>. Судебник регламентирует следующие положения:</w:t>
      </w:r>
    </w:p>
    <w:p w:rsidR="00EE7791" w:rsidRDefault="00EE7791">
      <w:pPr>
        <w:numPr>
          <w:ilvl w:val="0"/>
          <w:numId w:val="5"/>
        </w:numPr>
        <w:spacing w:line="360" w:lineRule="auto"/>
        <w:jc w:val="both"/>
        <w:rPr>
          <w:sz w:val="28"/>
        </w:rPr>
      </w:pPr>
      <w:r>
        <w:rPr>
          <w:sz w:val="28"/>
        </w:rPr>
        <w:t xml:space="preserve">заложенная земля может оставаться в руках залогодателя или же перейти в руки залогодержателя; </w:t>
      </w:r>
    </w:p>
    <w:p w:rsidR="00EE7791" w:rsidRDefault="00EE7791">
      <w:pPr>
        <w:numPr>
          <w:ilvl w:val="0"/>
          <w:numId w:val="5"/>
        </w:numPr>
        <w:spacing w:line="360" w:lineRule="auto"/>
        <w:jc w:val="both"/>
        <w:rPr>
          <w:sz w:val="28"/>
        </w:rPr>
      </w:pPr>
      <w:r>
        <w:rPr>
          <w:sz w:val="28"/>
        </w:rPr>
        <w:t xml:space="preserve">разрешался залог дворов на посаде; </w:t>
      </w:r>
    </w:p>
    <w:p w:rsidR="00EE7791" w:rsidRDefault="00EE7791">
      <w:pPr>
        <w:numPr>
          <w:ilvl w:val="0"/>
          <w:numId w:val="5"/>
        </w:numPr>
        <w:spacing w:line="360" w:lineRule="auto"/>
        <w:jc w:val="both"/>
        <w:rPr>
          <w:sz w:val="28"/>
        </w:rPr>
      </w:pPr>
      <w:r>
        <w:rPr>
          <w:sz w:val="28"/>
        </w:rPr>
        <w:t xml:space="preserve">допускался заклад движимого имущества; </w:t>
      </w:r>
    </w:p>
    <w:p w:rsidR="00EE7791" w:rsidRDefault="00EE7791">
      <w:pPr>
        <w:numPr>
          <w:ilvl w:val="0"/>
          <w:numId w:val="5"/>
        </w:numPr>
        <w:spacing w:line="360" w:lineRule="auto"/>
        <w:jc w:val="both"/>
        <w:rPr>
          <w:sz w:val="28"/>
        </w:rPr>
      </w:pPr>
      <w:r>
        <w:rPr>
          <w:sz w:val="28"/>
        </w:rPr>
        <w:t xml:space="preserve">просрочка выкупа заложенной вещи влекла передачу прав на нее залогодержателю, за исключением дворов и лавок на посаде. </w:t>
      </w:r>
    </w:p>
    <w:p w:rsidR="00EE7791" w:rsidRDefault="00EE7791">
      <w:pPr>
        <w:spacing w:line="360" w:lineRule="auto"/>
        <w:jc w:val="both"/>
        <w:rPr>
          <w:sz w:val="28"/>
        </w:rPr>
      </w:pPr>
      <w:r>
        <w:rPr>
          <w:sz w:val="28"/>
        </w:rPr>
        <w:t>Закладные, поставленные на дворы и лавки на имя иностранцев, считались недействительными. Если у залогодержателя была украдена или погибла залоговая вещь без его вины, то он возмещал стоимость в половинном размере.</w:t>
      </w:r>
    </w:p>
    <w:p w:rsidR="00EE7791" w:rsidRDefault="00EE7791">
      <w:pPr>
        <w:spacing w:line="360" w:lineRule="auto"/>
        <w:jc w:val="both"/>
        <w:rPr>
          <w:sz w:val="28"/>
        </w:rPr>
      </w:pPr>
      <w:r>
        <w:rPr>
          <w:sz w:val="28"/>
        </w:rPr>
        <w:t xml:space="preserve">Справедливо будет отметить развитие в XVI - XVII вв. такого института права, как </w:t>
      </w:r>
      <w:r>
        <w:rPr>
          <w:b/>
          <w:sz w:val="28"/>
        </w:rPr>
        <w:t>обязательственное право</w:t>
      </w:r>
      <w:r>
        <w:rPr>
          <w:sz w:val="28"/>
        </w:rPr>
        <w:t>. По Уложению должник отвечает по обязательству не своей личностью, а только имуществом. Еще Указ 1558 года запрещал должникам "поступати в полные холопы" к своему кредитору в случае неуплаты долга. Разрешалось только отдавать их "головой до искупа", т.е. до отработки долга. Если у ответчика было имущество, то взыскание распространялось на движимое имущество и дворы, затем на вотчину и поместье.</w:t>
      </w:r>
    </w:p>
    <w:p w:rsidR="00EE7791" w:rsidRDefault="00EE7791">
      <w:pPr>
        <w:spacing w:line="360" w:lineRule="auto"/>
        <w:jc w:val="both"/>
        <w:rPr>
          <w:sz w:val="28"/>
        </w:rPr>
      </w:pPr>
      <w:r>
        <w:rPr>
          <w:sz w:val="28"/>
        </w:rPr>
        <w:t>Вместе с тем в этот период ответственность не была индивидуальной: супруг отвечал за супругу, дети за родителей, слуги за господ и наоборот. Законодательство сделало возможной передачу прав по некоторым договорам (кабалам) прежним лицам. Должник не мог передавать свои обязательства только по согласованию с кредитором.</w:t>
      </w:r>
    </w:p>
    <w:p w:rsidR="00EE7791" w:rsidRDefault="00EE7791">
      <w:pPr>
        <w:spacing w:line="360" w:lineRule="auto"/>
        <w:jc w:val="both"/>
        <w:rPr>
          <w:sz w:val="28"/>
        </w:rPr>
      </w:pPr>
      <w:r>
        <w:rPr>
          <w:b/>
          <w:sz w:val="28"/>
        </w:rPr>
        <w:t>Договоры купли-продажи недвижимости</w:t>
      </w:r>
      <w:r>
        <w:rPr>
          <w:sz w:val="28"/>
        </w:rPr>
        <w:t xml:space="preserve"> должны были оформляться письменно и "купчей крепостью" (скрепляться подписями свидетелей и регистрироваться в приказах). Купля-продажа движимого имущества производилась словесным соглашением и передачей вещи покупателю.</w:t>
      </w:r>
    </w:p>
    <w:p w:rsidR="00EE7791" w:rsidRDefault="00EE7791">
      <w:pPr>
        <w:spacing w:line="360" w:lineRule="auto"/>
        <w:jc w:val="both"/>
        <w:rPr>
          <w:sz w:val="28"/>
        </w:rPr>
      </w:pPr>
      <w:r>
        <w:rPr>
          <w:sz w:val="28"/>
        </w:rPr>
        <w:t>Но указ 1655 г. предписывал судьям не принимать челобитные по договорам займа, поклати и ссуды "бескабально", т.е. без письменных документов.</w:t>
      </w:r>
    </w:p>
    <w:p w:rsidR="00EE7791" w:rsidRDefault="00EE7791">
      <w:pPr>
        <w:spacing w:line="360" w:lineRule="auto"/>
        <w:jc w:val="both"/>
        <w:rPr>
          <w:sz w:val="28"/>
        </w:rPr>
      </w:pPr>
      <w:r>
        <w:rPr>
          <w:sz w:val="28"/>
        </w:rPr>
        <w:t>Таким образом, наметился переход от словесной формы заключения договоров к письменной.</w:t>
      </w:r>
    </w:p>
    <w:p w:rsidR="00EE7791" w:rsidRDefault="00EE7791">
      <w:pPr>
        <w:spacing w:line="360" w:lineRule="auto"/>
        <w:jc w:val="both"/>
        <w:rPr>
          <w:sz w:val="28"/>
        </w:rPr>
      </w:pPr>
      <w:r>
        <w:rPr>
          <w:b/>
          <w:sz w:val="28"/>
        </w:rPr>
        <w:t>Договор займа</w:t>
      </w:r>
      <w:r>
        <w:rPr>
          <w:sz w:val="28"/>
        </w:rPr>
        <w:t xml:space="preserve"> в XVI - XVII вв. составлялся только в письменной форме. Для сглаживания социальных противоречий размеры процентов по займам ограничивались 20 процентами. Уложением 1649 года предпринимается попытка запрета взимания процентов по займам, но на практике заимодатели продолжали брать проценты. Договор сопровождался залогом имущества. Заложенная земля переходила во владение кредитора (с правом пользования) или оставалась у залогодателя с условием уплаты процентов до погашения долга. При неуплате задолженности земля переходила в собственность кредитора. Движимое имущество при залоге тоже передавалось кредитору, но без права пользования.</w:t>
      </w:r>
    </w:p>
    <w:p w:rsidR="00EE7791" w:rsidRDefault="00EE7791">
      <w:pPr>
        <w:spacing w:line="360" w:lineRule="auto"/>
        <w:jc w:val="both"/>
        <w:rPr>
          <w:sz w:val="28"/>
        </w:rPr>
      </w:pPr>
      <w:r>
        <w:rPr>
          <w:sz w:val="28"/>
        </w:rPr>
        <w:t xml:space="preserve">С развитием промыслов, мануфактуры и торговли широко был распространен </w:t>
      </w:r>
      <w:r>
        <w:rPr>
          <w:b/>
          <w:sz w:val="28"/>
        </w:rPr>
        <w:t>договор личного найма,</w:t>
      </w:r>
      <w:r>
        <w:rPr>
          <w:sz w:val="28"/>
        </w:rPr>
        <w:t xml:space="preserve"> который составлялся в письменной форме на срок не более 5 лет. В устной форме личный найм допускался на срок не более 3 месяцев.</w:t>
      </w:r>
    </w:p>
    <w:p w:rsidR="00EE7791" w:rsidRDefault="00EE7791">
      <w:pPr>
        <w:spacing w:line="360" w:lineRule="auto"/>
        <w:jc w:val="both"/>
        <w:rPr>
          <w:sz w:val="28"/>
        </w:rPr>
      </w:pPr>
      <w:r>
        <w:rPr>
          <w:b/>
          <w:sz w:val="28"/>
        </w:rPr>
        <w:t xml:space="preserve">Договор поклажи </w:t>
      </w:r>
      <w:r>
        <w:rPr>
          <w:sz w:val="28"/>
        </w:rPr>
        <w:t>оформлялся только в письменной форме. Ратные люди могли передавать вещи на хранение без письменного договора.</w:t>
      </w:r>
    </w:p>
    <w:p w:rsidR="00EE7791" w:rsidRDefault="00EE7791">
      <w:pPr>
        <w:spacing w:line="360" w:lineRule="auto"/>
        <w:jc w:val="both"/>
        <w:rPr>
          <w:sz w:val="28"/>
        </w:rPr>
      </w:pPr>
      <w:r>
        <w:rPr>
          <w:sz w:val="28"/>
        </w:rPr>
        <w:t>Известны договоры подряда мастеровыми людьми и имущественного найма (аренда).</w:t>
      </w:r>
    </w:p>
    <w:p w:rsidR="00EE7791" w:rsidRDefault="00EE7791">
      <w:pPr>
        <w:spacing w:line="360" w:lineRule="auto"/>
        <w:jc w:val="both"/>
        <w:rPr>
          <w:sz w:val="28"/>
        </w:rPr>
      </w:pPr>
      <w:r>
        <w:rPr>
          <w:b/>
          <w:sz w:val="28"/>
        </w:rPr>
        <w:t>Брачно-семейные отношения</w:t>
      </w:r>
      <w:r>
        <w:rPr>
          <w:sz w:val="28"/>
        </w:rPr>
        <w:t xml:space="preserve"> в Русском государстве регулировались церковным законодательством. Источники церковного права разрешали браки в раннем возрасте. По "Стоглаву" (1551г.) жениться разрешалось с 15 лет, выходить замуж с 12 лет. (В византийских источниках права брачный возраст определялся соответственно 15 и 13 лет). Помолвка (обручение) совершалась в еще более раннем возрасте (сговор родителей и составление рядной записи).</w:t>
      </w:r>
    </w:p>
    <w:p w:rsidR="00EE7791" w:rsidRDefault="00EE7791">
      <w:pPr>
        <w:spacing w:line="360" w:lineRule="auto"/>
        <w:jc w:val="both"/>
        <w:rPr>
          <w:sz w:val="28"/>
        </w:rPr>
      </w:pPr>
      <w:r>
        <w:rPr>
          <w:sz w:val="28"/>
        </w:rPr>
        <w:t>Расторгнуть рядную запись можно было уплатой неустойки (заряда) или через суд, но по серьезным причинам. На практике простые люди рядную запись не составляли и вступали в брак в более позднем возрасте.</w:t>
      </w:r>
    </w:p>
    <w:p w:rsidR="00EE7791" w:rsidRDefault="00EE7791">
      <w:pPr>
        <w:spacing w:line="360" w:lineRule="auto"/>
        <w:jc w:val="both"/>
        <w:rPr>
          <w:sz w:val="28"/>
        </w:rPr>
      </w:pPr>
      <w:r>
        <w:rPr>
          <w:sz w:val="28"/>
        </w:rPr>
        <w:t>По церковным законам первый брак оформлялся венчанием, второй и третий — благословлением, а четвертый брак церковное право не признавало.</w:t>
      </w:r>
    </w:p>
    <w:p w:rsidR="00EE7791" w:rsidRDefault="00EE7791">
      <w:pPr>
        <w:spacing w:line="360" w:lineRule="auto"/>
        <w:jc w:val="both"/>
        <w:rPr>
          <w:sz w:val="28"/>
        </w:rPr>
      </w:pPr>
      <w:r>
        <w:rPr>
          <w:sz w:val="28"/>
        </w:rPr>
        <w:t>В соответствии с Уложением 1649 года четвертый брак не порождал юридических последствий.</w:t>
      </w:r>
    </w:p>
    <w:p w:rsidR="00EE7791" w:rsidRDefault="00EE7791">
      <w:pPr>
        <w:spacing w:line="360" w:lineRule="auto"/>
        <w:jc w:val="both"/>
        <w:rPr>
          <w:sz w:val="28"/>
        </w:rPr>
      </w:pPr>
      <w:r>
        <w:rPr>
          <w:sz w:val="28"/>
        </w:rPr>
        <w:t>Развод осуществлялся по обоюдному согласию супругов или по одностороннему требованию мужа. Хотя в XVII веке начинается процесс смягчения прав мужа в отношении жены и отца в отношении детей, до конца XVII века не было отменено поступление в кабалу вообще. Муж мог отдать жену в услужение и записать в кабалу вместе с собой. (Отец имел аналогичное право в отношении детей).</w:t>
      </w:r>
    </w:p>
    <w:p w:rsidR="00EE7791" w:rsidRDefault="00EE7791">
      <w:pPr>
        <w:spacing w:line="360" w:lineRule="auto"/>
        <w:jc w:val="both"/>
        <w:rPr>
          <w:sz w:val="28"/>
        </w:rPr>
      </w:pPr>
      <w:r>
        <w:rPr>
          <w:sz w:val="28"/>
        </w:rPr>
        <w:t>Внутрисемейные отношения регулировались так называемым "Домостроем", составленным в XVI веке. В соответствии с ним муж мог наказывать жену, а она должна была быть покорной мужу.</w:t>
      </w:r>
    </w:p>
    <w:p w:rsidR="00EE7791" w:rsidRDefault="00EE7791">
      <w:pPr>
        <w:spacing w:line="360" w:lineRule="auto"/>
        <w:jc w:val="both"/>
        <w:rPr>
          <w:sz w:val="28"/>
        </w:rPr>
      </w:pPr>
      <w:r>
        <w:rPr>
          <w:sz w:val="28"/>
        </w:rPr>
        <w:t>"Подобает поучати мужем жен своих с любовью и благоразумным наказанием", — предписывает "Домострой". Родителям разрешалось наказывать детей за непослушание и не давать им воли в юности. "Домострой" устанавливал телесные наказания, рекомендует применять их разумно: кто "не слушает и не внимает и не боится и не творит того, как муж или отец или мати учит, ино плетью постегать, по вине смотря; а побить не перед людьми, наедине. А про всяку вину по уху ни по ведению не бити, ни под сердце кулаком, ни пинком, ни посохом не пороть, ни каким железным или деревянным не бить; хто с сердца или с кручины бьет, — много причины от того бывает, слепота и глухота, и руку и ногу вывихнут, и нерст: и главоболие и зубная боль...А плетью с наказанием бережно бити: и разумно, и больно, и страшно, и здорово." В случае, если же родители, наказывая детей, забивали их до смерти, Уложением назначалось наказание лишь в один год тюрьмы и церковное покаяние. В случае если дети убивали родителей, то карались за содеянное смертной казнью.</w:t>
      </w:r>
    </w:p>
    <w:p w:rsidR="00EE7791" w:rsidRDefault="00EE7791">
      <w:pPr>
        <w:spacing w:line="360" w:lineRule="auto"/>
        <w:jc w:val="both"/>
        <w:rPr>
          <w:sz w:val="28"/>
        </w:rPr>
      </w:pPr>
      <w:r>
        <w:rPr>
          <w:sz w:val="28"/>
        </w:rPr>
        <w:t>Позже, начиная с XVII века, намечается процесс разделения имущества супругов, детей и родителей. Это можно объяснить стремлением законодателя закрепить имущество за определенным лицом, в т.ч. и приданого. Мужу не разрешалось распоряжаться приданым жены без ее согласия. С XVII в. отменяется право отдавать должника "кредитору с годовой до выкупа" вместе с его женой. Позже отменяется установленное Соборным уложением ответственность жены и детей за долги мужа и родителей.</w:t>
      </w:r>
    </w:p>
    <w:p w:rsidR="00EE7791" w:rsidRDefault="00EE7791">
      <w:pPr>
        <w:spacing w:line="360" w:lineRule="auto"/>
        <w:jc w:val="both"/>
        <w:rPr>
          <w:sz w:val="28"/>
        </w:rPr>
      </w:pPr>
      <w:r>
        <w:rPr>
          <w:sz w:val="28"/>
        </w:rPr>
        <w:t xml:space="preserve">В рассматриваемый период законодательство различает право </w:t>
      </w:r>
      <w:r>
        <w:rPr>
          <w:b/>
          <w:sz w:val="28"/>
        </w:rPr>
        <w:t>наследования</w:t>
      </w:r>
      <w:r>
        <w:rPr>
          <w:sz w:val="28"/>
        </w:rPr>
        <w:t xml:space="preserve"> по закону и завещанию. Основное внимание уделяется порядку передачи земли по наследству. Завещание оформлялось как и по Судебнику 1497г. письменно. Допускалось устное завещание в случае неграмотности завещателя, если оно осуществлялось в присутствии свидетелей и представителей церковной власти.</w:t>
      </w:r>
    </w:p>
    <w:p w:rsidR="00EE7791" w:rsidRDefault="00EE7791">
      <w:pPr>
        <w:spacing w:line="360" w:lineRule="auto"/>
        <w:jc w:val="both"/>
        <w:rPr>
          <w:sz w:val="28"/>
        </w:rPr>
      </w:pPr>
      <w:r>
        <w:rPr>
          <w:sz w:val="28"/>
        </w:rPr>
        <w:t xml:space="preserve">В </w:t>
      </w:r>
      <w:r>
        <w:rPr>
          <w:b/>
          <w:sz w:val="28"/>
        </w:rPr>
        <w:t>земельном праве</w:t>
      </w:r>
      <w:r>
        <w:rPr>
          <w:sz w:val="28"/>
        </w:rPr>
        <w:t xml:space="preserve"> получили отражение защита церковных интересов и борьба центральной власти против расширения церковного землевладения.</w:t>
      </w:r>
    </w:p>
    <w:p w:rsidR="00EE7791" w:rsidRDefault="00EE7791">
      <w:pPr>
        <w:spacing w:line="360" w:lineRule="auto"/>
        <w:jc w:val="both"/>
        <w:rPr>
          <w:sz w:val="28"/>
        </w:rPr>
      </w:pPr>
      <w:r>
        <w:rPr>
          <w:sz w:val="28"/>
        </w:rPr>
        <w:t>Родовые и жалованные вотчины подлежали передаче по наследству только членам того же рода, к которому принадлежал завещатель. А завещательные распоряжения распространялись только на купленные вотчины и движимое имущество.</w:t>
      </w:r>
    </w:p>
    <w:p w:rsidR="00EE7791" w:rsidRDefault="00EE7791">
      <w:pPr>
        <w:spacing w:line="360" w:lineRule="auto"/>
        <w:jc w:val="both"/>
        <w:rPr>
          <w:sz w:val="28"/>
        </w:rPr>
      </w:pPr>
      <w:r>
        <w:rPr>
          <w:b/>
          <w:sz w:val="28"/>
        </w:rPr>
        <w:t>Правом наследования</w:t>
      </w:r>
      <w:r>
        <w:rPr>
          <w:sz w:val="28"/>
        </w:rPr>
        <w:t xml:space="preserve"> по закону обладали сыновья, а при их отсутствии — дочери. К наследованию допускалась вдовы. Так, с 1642 года было установлено, что вдова, погибшего на войне помещика, получает "на прожиток" до смерти или выхода замуж 20% поместья, умершего в походе — 15%, а умершего на службе (дома) -10%. Доля вдовы в наследовании движимого имущества составляла 25% наследства.</w:t>
      </w:r>
    </w:p>
    <w:p w:rsidR="00EE7791" w:rsidRDefault="00EE7791">
      <w:pPr>
        <w:spacing w:line="360" w:lineRule="auto"/>
        <w:jc w:val="both"/>
        <w:rPr>
          <w:sz w:val="28"/>
        </w:rPr>
      </w:pPr>
      <w:r>
        <w:rPr>
          <w:sz w:val="28"/>
        </w:rPr>
        <w:t>С начала XVII века дочери стали призываться к наследству и при наличии братьев. После смерти отца им выдавалась часть "на прожиток". В случае выхода замуж вдовы или дочерей "прожиточное" поместье давалось в приданое. Однако родовые и выслуженные вотчины дочери наследовали только при отсутствии сыновей. Вдовам земля выдавалась только из высуженных вотчин, причем в случае выхода вдовы замуж или смерти выслуженная вотчина переходила в род мужа.</w:t>
      </w:r>
    </w:p>
    <w:p w:rsidR="00EE7791" w:rsidRDefault="00EE7791">
      <w:pPr>
        <w:spacing w:line="360" w:lineRule="auto"/>
        <w:jc w:val="both"/>
        <w:rPr>
          <w:sz w:val="28"/>
        </w:rPr>
      </w:pPr>
      <w:r>
        <w:rPr>
          <w:sz w:val="28"/>
        </w:rPr>
        <w:t>Из боковых родственников к наследству допускались братья и их нисходящие, а с середины XVII в. и дальние родственники.</w:t>
      </w:r>
    </w:p>
    <w:p w:rsidR="00EE7791" w:rsidRDefault="00EE7791">
      <w:pPr>
        <w:spacing w:line="360" w:lineRule="auto"/>
        <w:ind w:firstLine="425"/>
        <w:jc w:val="both"/>
        <w:rPr>
          <w:sz w:val="28"/>
        </w:rPr>
      </w:pPr>
      <w:r>
        <w:rPr>
          <w:sz w:val="28"/>
        </w:rPr>
        <w:t>Законодательство, защищая сословные интересы, запрещало завещать земли церквям. При отсутствии завещания или законных наследников имущество поступало теперь не церкви, а в царский домен. Церковь и монастыри получали из казны деньги на помин души умершего в размере стоимости вотчины.</w:t>
      </w:r>
      <w:r>
        <w:rPr>
          <w:sz w:val="28"/>
        </w:rPr>
        <w:br w:type="page"/>
      </w:r>
    </w:p>
    <w:p w:rsidR="00EE7791" w:rsidRDefault="00EE7791">
      <w:pPr>
        <w:spacing w:line="360" w:lineRule="auto"/>
        <w:ind w:firstLine="425"/>
        <w:jc w:val="center"/>
        <w:rPr>
          <w:b/>
          <w:sz w:val="28"/>
        </w:rPr>
      </w:pPr>
      <w:r>
        <w:rPr>
          <w:sz w:val="28"/>
        </w:rPr>
        <w:t>Список литературы</w:t>
      </w:r>
      <w:r>
        <w:rPr>
          <w:b/>
          <w:sz w:val="28"/>
        </w:rPr>
        <w:t>:</w:t>
      </w:r>
    </w:p>
    <w:p w:rsidR="00EE7791" w:rsidRDefault="00EE7791">
      <w:pPr>
        <w:pStyle w:val="21"/>
        <w:spacing w:line="360" w:lineRule="auto"/>
        <w:rPr>
          <w:rFonts w:ascii="Times New Roman" w:hAnsi="Times New Roman"/>
        </w:rPr>
      </w:pPr>
      <w:r>
        <w:rPr>
          <w:rFonts w:ascii="Times New Roman" w:hAnsi="Times New Roman"/>
        </w:rPr>
        <w:t>1. Демидова Н.Ф., Служилая бюрократия в России 17 в. и ее роль в формировании абсолютизма, М., 1987;</w:t>
      </w:r>
    </w:p>
    <w:p w:rsidR="00EE7791" w:rsidRDefault="00EE7791">
      <w:pPr>
        <w:pStyle w:val="21"/>
        <w:spacing w:line="360" w:lineRule="auto"/>
        <w:rPr>
          <w:rFonts w:ascii="Times New Roman" w:hAnsi="Times New Roman"/>
        </w:rPr>
      </w:pPr>
      <w:r>
        <w:rPr>
          <w:rFonts w:ascii="Times New Roman" w:hAnsi="Times New Roman"/>
        </w:rPr>
        <w:t xml:space="preserve">2.Исаев И.А.. История государства и права России.  М., 1996.        </w:t>
      </w:r>
    </w:p>
    <w:p w:rsidR="00EE7791" w:rsidRDefault="00EE7791">
      <w:pPr>
        <w:numPr>
          <w:ilvl w:val="0"/>
          <w:numId w:val="2"/>
        </w:numPr>
        <w:spacing w:line="360" w:lineRule="auto"/>
        <w:jc w:val="both"/>
        <w:rPr>
          <w:sz w:val="28"/>
        </w:rPr>
      </w:pPr>
      <w:r>
        <w:rPr>
          <w:sz w:val="28"/>
        </w:rPr>
        <w:t>Ключевский В.О. История  России. В 3-х томах. Книга 3. «Феникс», Ростов –на - Дону, 2000.</w:t>
      </w:r>
    </w:p>
    <w:p w:rsidR="00EE7791" w:rsidRDefault="00EE7791">
      <w:pPr>
        <w:spacing w:line="360" w:lineRule="auto"/>
        <w:jc w:val="both"/>
        <w:rPr>
          <w:sz w:val="28"/>
        </w:rPr>
      </w:pPr>
      <w:r>
        <w:rPr>
          <w:sz w:val="28"/>
        </w:rPr>
        <w:t>4.Маньков А.Г. Уложение 1649 г - кодекс феодального права России. Л., 1980.</w:t>
      </w:r>
    </w:p>
    <w:p w:rsidR="00EE7791" w:rsidRDefault="00EE7791">
      <w:pPr>
        <w:spacing w:line="360" w:lineRule="auto"/>
        <w:jc w:val="both"/>
        <w:rPr>
          <w:sz w:val="28"/>
        </w:rPr>
      </w:pPr>
      <w:r>
        <w:rPr>
          <w:sz w:val="28"/>
        </w:rPr>
        <w:t>5.Маньков А.Г., Законодательство и право России второй половины 17 века., СПБ, 1998</w:t>
      </w:r>
    </w:p>
    <w:p w:rsidR="00EE7791" w:rsidRDefault="00EE7791">
      <w:pPr>
        <w:spacing w:line="360" w:lineRule="auto"/>
        <w:jc w:val="both"/>
        <w:rPr>
          <w:sz w:val="28"/>
        </w:rPr>
      </w:pPr>
      <w:r>
        <w:rPr>
          <w:sz w:val="28"/>
        </w:rPr>
        <w:t>6.Титов Ю.П. Хрестоматия по истории государства и права России.  – М.: «ПРОСПЕКТ», 1998. – 472 с.</w:t>
      </w:r>
    </w:p>
    <w:p w:rsidR="00EE7791" w:rsidRDefault="00EE7791">
      <w:pPr>
        <w:spacing w:line="360" w:lineRule="auto"/>
        <w:jc w:val="both"/>
        <w:rPr>
          <w:sz w:val="28"/>
        </w:rPr>
      </w:pPr>
      <w:r>
        <w:rPr>
          <w:sz w:val="28"/>
        </w:rPr>
        <w:t>7.История государства и права России. Учебник./Под. Ред. Ю.П. Титова. – М.: «ПРОСПЕКТ», 2001. – 544с.</w:t>
      </w:r>
    </w:p>
    <w:p w:rsidR="00EE7791" w:rsidRDefault="00EE7791">
      <w:pPr>
        <w:pStyle w:val="21"/>
        <w:spacing w:line="360" w:lineRule="auto"/>
        <w:rPr>
          <w:rFonts w:ascii="Times New Roman" w:hAnsi="Times New Roman"/>
        </w:rPr>
      </w:pPr>
      <w:r>
        <w:rPr>
          <w:rFonts w:ascii="Times New Roman" w:hAnsi="Times New Roman"/>
        </w:rPr>
        <w:t>8.Российская юридическая энциклопедия. – М.: Издательский дом ИНФРА – М,.1999. с.,</w:t>
      </w:r>
    </w:p>
    <w:p w:rsidR="00EE7791" w:rsidRDefault="00EE7791">
      <w:pPr>
        <w:pStyle w:val="a8"/>
        <w:spacing w:line="360" w:lineRule="auto"/>
        <w:rPr>
          <w:sz w:val="28"/>
        </w:rPr>
      </w:pPr>
      <w:r>
        <w:rPr>
          <w:sz w:val="28"/>
        </w:rPr>
        <w:t xml:space="preserve">9.История Отечества: Энциклопедический словарь/сост. Б.Ю. Иванов, В.М. Карев, Е.И. Куксина и др. – М.: «Большая Российская Энциклопедия», 1999.  </w:t>
      </w:r>
    </w:p>
    <w:p w:rsidR="00EE7791" w:rsidRDefault="00EE7791">
      <w:pPr>
        <w:pStyle w:val="21"/>
        <w:spacing w:line="360" w:lineRule="auto"/>
        <w:rPr>
          <w:rFonts w:ascii="Times New Roman" w:hAnsi="Times New Roman"/>
        </w:rPr>
      </w:pPr>
      <w:r>
        <w:rPr>
          <w:rFonts w:ascii="Times New Roman" w:hAnsi="Times New Roman"/>
        </w:rPr>
        <w:t>10.Омельченко О.А., Становление абсолютной монархии в России. М., 1986.</w:t>
      </w:r>
    </w:p>
    <w:p w:rsidR="00EE7791" w:rsidRDefault="00EE7791">
      <w:pPr>
        <w:pStyle w:val="21"/>
        <w:spacing w:line="360" w:lineRule="auto"/>
        <w:rPr>
          <w:rFonts w:ascii="Times New Roman" w:hAnsi="Times New Roman"/>
        </w:rPr>
      </w:pPr>
      <w:r>
        <w:rPr>
          <w:rFonts w:ascii="Times New Roman" w:hAnsi="Times New Roman"/>
        </w:rPr>
        <w:t xml:space="preserve">11.Чистяков </w:t>
      </w:r>
      <w:r>
        <w:t>И.О.</w:t>
      </w:r>
      <w:r>
        <w:rPr>
          <w:rFonts w:ascii="Times New Roman" w:hAnsi="Times New Roman"/>
        </w:rPr>
        <w:t xml:space="preserve"> История отечественного государства и права.  Москва 1996 г.</w:t>
      </w:r>
    </w:p>
    <w:p w:rsidR="00EE7791" w:rsidRDefault="00EE7791">
      <w:pPr>
        <w:spacing w:line="360" w:lineRule="auto"/>
        <w:jc w:val="both"/>
        <w:rPr>
          <w:sz w:val="28"/>
        </w:rPr>
      </w:pPr>
      <w:bookmarkStart w:id="0" w:name="_GoBack"/>
      <w:bookmarkEnd w:id="0"/>
    </w:p>
    <w:sectPr w:rsidR="00EE7791">
      <w:footerReference w:type="even" r:id="rId7"/>
      <w:footerReference w:type="default" r:id="rId8"/>
      <w:pgSz w:w="11906" w:h="16838"/>
      <w:pgMar w:top="1440" w:right="1701" w:bottom="1440" w:left="1797"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791" w:rsidRDefault="00EE7791">
      <w:r>
        <w:separator/>
      </w:r>
    </w:p>
  </w:endnote>
  <w:endnote w:type="continuationSeparator" w:id="0">
    <w:p w:rsidR="00EE7791" w:rsidRDefault="00EE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791" w:rsidRDefault="00EE7791">
    <w:pPr>
      <w:pStyle w:val="a6"/>
      <w:framePr w:wrap="around" w:vAnchor="text" w:hAnchor="margin" w:xAlign="center" w:y="1"/>
      <w:rPr>
        <w:rStyle w:val="a7"/>
      </w:rPr>
    </w:pPr>
    <w:r>
      <w:rPr>
        <w:rStyle w:val="a7"/>
        <w:noProof/>
      </w:rPr>
      <w:t>1</w:t>
    </w:r>
  </w:p>
  <w:p w:rsidR="00EE7791" w:rsidRDefault="00EE779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791" w:rsidRDefault="009E359E">
    <w:pPr>
      <w:pStyle w:val="a6"/>
      <w:framePr w:wrap="around" w:vAnchor="text" w:hAnchor="margin" w:xAlign="center" w:y="1"/>
      <w:rPr>
        <w:rStyle w:val="a7"/>
      </w:rPr>
    </w:pPr>
    <w:r>
      <w:rPr>
        <w:rStyle w:val="a7"/>
        <w:noProof/>
      </w:rPr>
      <w:t>1</w:t>
    </w:r>
  </w:p>
  <w:p w:rsidR="00EE7791" w:rsidRDefault="00EE779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791" w:rsidRDefault="00EE7791">
      <w:r>
        <w:separator/>
      </w:r>
    </w:p>
  </w:footnote>
  <w:footnote w:type="continuationSeparator" w:id="0">
    <w:p w:rsidR="00EE7791" w:rsidRDefault="00EE7791">
      <w:r>
        <w:continuationSeparator/>
      </w:r>
    </w:p>
  </w:footnote>
  <w:footnote w:id="1">
    <w:p w:rsidR="00EE7791" w:rsidRDefault="00EE7791">
      <w:pPr>
        <w:spacing w:line="480" w:lineRule="auto"/>
        <w:jc w:val="both"/>
        <w:rPr>
          <w:sz w:val="22"/>
        </w:rPr>
      </w:pPr>
      <w:r>
        <w:rPr>
          <w:rStyle w:val="a9"/>
        </w:rPr>
        <w:footnoteRef/>
      </w:r>
      <w:r>
        <w:t xml:space="preserve"> </w:t>
      </w:r>
      <w:r>
        <w:rPr>
          <w:sz w:val="22"/>
        </w:rPr>
        <w:t>Ключевский В.О. История  России. В 3-х томах. Книга 3. «Феникс», Ростов –на - Дону, 2000.</w:t>
      </w:r>
    </w:p>
    <w:p w:rsidR="00EE7791" w:rsidRDefault="00EE7791">
      <w:pPr>
        <w:pStyle w:val="a8"/>
      </w:pPr>
    </w:p>
  </w:footnote>
  <w:footnote w:id="2">
    <w:p w:rsidR="00EE7791" w:rsidRDefault="00EE7791">
      <w:pPr>
        <w:spacing w:line="480" w:lineRule="auto"/>
        <w:jc w:val="both"/>
        <w:rPr>
          <w:rFonts w:ascii="Arial" w:hAnsi="Arial"/>
          <w:sz w:val="22"/>
        </w:rPr>
      </w:pPr>
      <w:r>
        <w:rPr>
          <w:rStyle w:val="a9"/>
        </w:rPr>
        <w:footnoteRef/>
      </w:r>
      <w:r>
        <w:t xml:space="preserve"> </w:t>
      </w:r>
      <w:r>
        <w:rPr>
          <w:sz w:val="22"/>
        </w:rPr>
        <w:t>Исаев И.А.. История государства и права России.  Москва , 1993 г.</w:t>
      </w:r>
      <w:r>
        <w:rPr>
          <w:sz w:val="22"/>
        </w:rPr>
        <w:tab/>
      </w:r>
    </w:p>
    <w:p w:rsidR="00EE7791" w:rsidRDefault="00EE7791">
      <w:pPr>
        <w:spacing w:line="480" w:lineRule="auto"/>
        <w:jc w:val="both"/>
        <w:rPr>
          <w:rFonts w:ascii="Arial" w:hAnsi="Arial"/>
          <w:sz w:val="22"/>
        </w:rPr>
      </w:pPr>
      <w:r>
        <w:rPr>
          <w:rFonts w:ascii="Arial" w:hAnsi="Arial"/>
          <w:sz w:val="22"/>
        </w:rPr>
        <w:t xml:space="preserve">     </w:t>
      </w:r>
    </w:p>
    <w:p w:rsidR="00EE7791" w:rsidRDefault="00EE7791">
      <w:pPr>
        <w:pStyle w:val="a8"/>
      </w:pPr>
    </w:p>
  </w:footnote>
  <w:footnote w:id="3">
    <w:p w:rsidR="00EE7791" w:rsidRDefault="00EE7791">
      <w:pPr>
        <w:pStyle w:val="21"/>
        <w:spacing w:line="360" w:lineRule="auto"/>
        <w:rPr>
          <w:rFonts w:ascii="Times New Roman" w:hAnsi="Times New Roman"/>
          <w:sz w:val="22"/>
        </w:rPr>
      </w:pPr>
      <w:r>
        <w:rPr>
          <w:rStyle w:val="a9"/>
        </w:rPr>
        <w:footnoteRef/>
      </w:r>
      <w:r>
        <w:t xml:space="preserve"> </w:t>
      </w:r>
      <w:r>
        <w:rPr>
          <w:rFonts w:ascii="Times New Roman" w:hAnsi="Times New Roman"/>
          <w:sz w:val="22"/>
        </w:rPr>
        <w:t xml:space="preserve">Чистяков </w:t>
      </w:r>
      <w:r>
        <w:rPr>
          <w:sz w:val="22"/>
        </w:rPr>
        <w:t>И.О.</w:t>
      </w:r>
      <w:r>
        <w:rPr>
          <w:rFonts w:ascii="Times New Roman" w:hAnsi="Times New Roman"/>
          <w:sz w:val="22"/>
        </w:rPr>
        <w:t xml:space="preserve"> История отечественного государства и права.  Москва 1996 г.</w:t>
      </w:r>
    </w:p>
    <w:p w:rsidR="00EE7791" w:rsidRDefault="00EE7791">
      <w:pPr>
        <w:pStyle w:val="a8"/>
      </w:pPr>
    </w:p>
  </w:footnote>
  <w:footnote w:id="4">
    <w:p w:rsidR="00EE7791" w:rsidRDefault="00EE7791">
      <w:pPr>
        <w:pStyle w:val="a8"/>
        <w:rPr>
          <w:sz w:val="22"/>
        </w:rPr>
      </w:pPr>
      <w:r>
        <w:rPr>
          <w:rStyle w:val="a9"/>
        </w:rPr>
        <w:footnoteRef/>
      </w:r>
      <w:r>
        <w:t xml:space="preserve"> </w:t>
      </w:r>
      <w:r>
        <w:rPr>
          <w:sz w:val="22"/>
        </w:rPr>
        <w:t>Российская юридическая энциклопедия. – М.: Издательский дом ИНФРА – М,.1999. с., 895.</w:t>
      </w:r>
    </w:p>
  </w:footnote>
  <w:footnote w:id="5">
    <w:p w:rsidR="00EE7791" w:rsidRDefault="00EE7791">
      <w:pPr>
        <w:spacing w:line="480" w:lineRule="auto"/>
        <w:jc w:val="both"/>
        <w:rPr>
          <w:sz w:val="32"/>
        </w:rPr>
      </w:pPr>
      <w:r>
        <w:rPr>
          <w:rStyle w:val="a9"/>
        </w:rPr>
        <w:footnoteRef/>
      </w:r>
      <w:r>
        <w:t xml:space="preserve"> </w:t>
      </w:r>
      <w:r>
        <w:rPr>
          <w:sz w:val="22"/>
        </w:rPr>
        <w:t>Омельченко О.А., Становление абсолютной монархии в России, М., 1986.</w:t>
      </w:r>
    </w:p>
    <w:p w:rsidR="00EE7791" w:rsidRDefault="00EE7791">
      <w:pPr>
        <w:pStyle w:val="a8"/>
      </w:pPr>
    </w:p>
  </w:footnote>
  <w:footnote w:id="6">
    <w:p w:rsidR="00EE7791" w:rsidRDefault="00EE7791">
      <w:pPr>
        <w:pStyle w:val="a8"/>
        <w:spacing w:line="360" w:lineRule="auto"/>
        <w:rPr>
          <w:sz w:val="22"/>
        </w:rPr>
      </w:pPr>
      <w:r>
        <w:rPr>
          <w:rStyle w:val="a9"/>
        </w:rPr>
        <w:footnoteRef/>
      </w:r>
      <w:r>
        <w:t xml:space="preserve"> </w:t>
      </w:r>
      <w:r>
        <w:rPr>
          <w:sz w:val="22"/>
        </w:rPr>
        <w:t xml:space="preserve">Демидова Н.Ф., Служилая бюрократия в России 17 в. и ее роль в формировании абсолютизма, М., 1987; История Отечества: Энциклопедический словарь/сост. Б.Ю. Иванов, В.М. Карев, Е.И. Куксина и др. – М.: «Большая Российская Энциклопедия», 1999.  </w:t>
      </w:r>
    </w:p>
    <w:p w:rsidR="00EE7791" w:rsidRDefault="00EE7791">
      <w:pPr>
        <w:pStyle w:val="a8"/>
      </w:pPr>
    </w:p>
  </w:footnote>
  <w:footnote w:id="7">
    <w:p w:rsidR="00EE7791" w:rsidRDefault="00EE7791">
      <w:pPr>
        <w:pStyle w:val="a8"/>
        <w:spacing w:line="360" w:lineRule="auto"/>
        <w:rPr>
          <w:sz w:val="22"/>
        </w:rPr>
      </w:pPr>
      <w:r>
        <w:rPr>
          <w:rStyle w:val="a9"/>
        </w:rPr>
        <w:footnoteRef/>
      </w:r>
      <w:r>
        <w:t xml:space="preserve"> </w:t>
      </w:r>
      <w:r>
        <w:rPr>
          <w:sz w:val="22"/>
        </w:rPr>
        <w:t xml:space="preserve">История Отечества: Энциклопедический словарь/сост. Б.Ю. Иванов, В.М. Карев, Е.И. Куксина и др. – М.: «Большая Российская Энциклопедия», 1999.  </w:t>
      </w:r>
    </w:p>
    <w:p w:rsidR="00EE7791" w:rsidRDefault="00EE7791">
      <w:pPr>
        <w:pStyle w:val="a8"/>
      </w:pPr>
    </w:p>
  </w:footnote>
  <w:footnote w:id="8">
    <w:p w:rsidR="00EE7791" w:rsidRDefault="00EE7791">
      <w:pPr>
        <w:spacing w:line="360" w:lineRule="auto"/>
        <w:jc w:val="both"/>
        <w:rPr>
          <w:sz w:val="22"/>
        </w:rPr>
      </w:pPr>
      <w:r>
        <w:rPr>
          <w:rStyle w:val="a9"/>
        </w:rPr>
        <w:footnoteRef/>
      </w:r>
      <w:r>
        <w:t xml:space="preserve"> </w:t>
      </w:r>
      <w:r>
        <w:rPr>
          <w:sz w:val="22"/>
        </w:rPr>
        <w:t>Маньков А.Г. Уложение 1649 г - кодекс феодального права России. Л., 1980.</w:t>
      </w:r>
    </w:p>
    <w:p w:rsidR="00EE7791" w:rsidRDefault="00EE7791">
      <w:pPr>
        <w:pStyle w:val="a8"/>
        <w:rPr>
          <w:sz w:val="22"/>
        </w:rPr>
      </w:pPr>
    </w:p>
  </w:footnote>
  <w:footnote w:id="9">
    <w:p w:rsidR="00EE7791" w:rsidRDefault="00EE7791">
      <w:pPr>
        <w:spacing w:line="360" w:lineRule="auto"/>
        <w:jc w:val="both"/>
        <w:rPr>
          <w:sz w:val="22"/>
        </w:rPr>
      </w:pPr>
      <w:r>
        <w:rPr>
          <w:rStyle w:val="a9"/>
        </w:rPr>
        <w:footnoteRef/>
      </w:r>
      <w:r>
        <w:t xml:space="preserve"> </w:t>
      </w:r>
      <w:r>
        <w:rPr>
          <w:sz w:val="22"/>
        </w:rPr>
        <w:t>Маньков А.Г., Законодательство и право России второй половины 17 века., СПБ, 1998</w:t>
      </w:r>
    </w:p>
    <w:p w:rsidR="00EE7791" w:rsidRDefault="00EE7791">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3A14E2C"/>
    <w:multiLevelType w:val="singleLevel"/>
    <w:tmpl w:val="0419000F"/>
    <w:lvl w:ilvl="0">
      <w:start w:val="1"/>
      <w:numFmt w:val="decimal"/>
      <w:lvlText w:val="%1."/>
      <w:lvlJc w:val="left"/>
      <w:pPr>
        <w:tabs>
          <w:tab w:val="num" w:pos="360"/>
        </w:tabs>
        <w:ind w:left="360" w:hanging="360"/>
      </w:pPr>
    </w:lvl>
  </w:abstractNum>
  <w:abstractNum w:abstractNumId="2">
    <w:nsid w:val="2D6F28E2"/>
    <w:multiLevelType w:val="singleLevel"/>
    <w:tmpl w:val="4BA0AE54"/>
    <w:lvl w:ilvl="0">
      <w:start w:val="3"/>
      <w:numFmt w:val="bullet"/>
      <w:lvlText w:val="-"/>
      <w:lvlJc w:val="left"/>
      <w:pPr>
        <w:tabs>
          <w:tab w:val="num" w:pos="785"/>
        </w:tabs>
        <w:ind w:left="785" w:hanging="360"/>
      </w:pPr>
      <w:rPr>
        <w:rFonts w:ascii="Times New Roman" w:hAnsi="Times New Roman" w:hint="default"/>
      </w:rPr>
    </w:lvl>
  </w:abstractNum>
  <w:abstractNum w:abstractNumId="3">
    <w:nsid w:val="39F93689"/>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49853798"/>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1"/>
  </w:num>
  <w:num w:numId="3">
    <w:abstractNumId w:val="2"/>
  </w:num>
  <w:num w:numId="4">
    <w:abstractNumId w:val="3"/>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359E"/>
    <w:rsid w:val="00166BA6"/>
    <w:rsid w:val="009E359E"/>
    <w:rsid w:val="00EA15FB"/>
    <w:rsid w:val="00EE7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BC59D7-883F-407D-B394-5030E4BC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line="480" w:lineRule="auto"/>
      <w:jc w:val="center"/>
      <w:outlineLvl w:val="1"/>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80" w:lineRule="auto"/>
      <w:ind w:right="-58"/>
    </w:pPr>
    <w:rPr>
      <w:rFonts w:ascii="Arial" w:hAnsi="Arial"/>
      <w:sz w:val="28"/>
    </w:rPr>
  </w:style>
  <w:style w:type="paragraph" w:styleId="20">
    <w:name w:val="Body Text Indent 2"/>
    <w:basedOn w:val="a"/>
    <w:semiHidden/>
    <w:pPr>
      <w:spacing w:line="480" w:lineRule="auto"/>
      <w:ind w:firstLine="426"/>
      <w:jc w:val="both"/>
    </w:pPr>
    <w:rPr>
      <w:rFonts w:ascii="Arial" w:hAnsi="Arial"/>
      <w:sz w:val="28"/>
    </w:rPr>
  </w:style>
  <w:style w:type="paragraph" w:styleId="a4">
    <w:name w:val="Body Text Indent"/>
    <w:basedOn w:val="a"/>
    <w:semiHidden/>
    <w:pPr>
      <w:spacing w:line="480" w:lineRule="auto"/>
      <w:ind w:firstLine="425"/>
      <w:jc w:val="both"/>
    </w:pPr>
    <w:rPr>
      <w:rFonts w:ascii="Arial" w:hAnsi="Arial"/>
      <w:sz w:val="28"/>
    </w:rPr>
  </w:style>
  <w:style w:type="paragraph" w:styleId="3">
    <w:name w:val="Body Text Indent 3"/>
    <w:basedOn w:val="a"/>
    <w:semiHidden/>
    <w:pPr>
      <w:spacing w:line="480" w:lineRule="auto"/>
      <w:ind w:firstLine="425"/>
      <w:jc w:val="center"/>
    </w:pPr>
    <w:rPr>
      <w:rFonts w:ascii="Arial" w:hAnsi="Arial"/>
      <w:b/>
      <w:sz w:val="28"/>
    </w:rPr>
  </w:style>
  <w:style w:type="paragraph" w:styleId="a5">
    <w:name w:val="Title"/>
    <w:basedOn w:val="a"/>
    <w:qFormat/>
    <w:pPr>
      <w:spacing w:line="480" w:lineRule="auto"/>
      <w:jc w:val="center"/>
    </w:pPr>
    <w:rPr>
      <w:rFonts w:ascii="Arial" w:hAnsi="Arial"/>
      <w:b/>
      <w:kern w:val="28"/>
      <w:sz w:val="32"/>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21">
    <w:name w:val="Body Text 2"/>
    <w:basedOn w:val="a"/>
    <w:semiHidden/>
    <w:pPr>
      <w:spacing w:line="480" w:lineRule="auto"/>
      <w:jc w:val="both"/>
    </w:pPr>
    <w:rPr>
      <w:rFonts w:ascii="Arial" w:hAnsi="Arial"/>
      <w:sz w:val="28"/>
    </w:rPr>
  </w:style>
  <w:style w:type="paragraph" w:styleId="a8">
    <w:name w:val="footnote text"/>
    <w:basedOn w:val="a"/>
    <w:semiHidden/>
  </w:style>
  <w:style w:type="character" w:styleId="a9">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3759</Words>
  <Characters>21432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Большие изменения Соборного Уложения 1649 года касались области вещного, обязательственного и наследственного права</vt:lpstr>
    </vt:vector>
  </TitlesOfParts>
  <Company>madhouse</Company>
  <LinksUpToDate>false</LinksUpToDate>
  <CharactersWithSpaces>25141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Большие изменения Соборного Уложения 1649 года касались области вещного, обязательственного и наследственного права</dc:title>
  <dc:subject/>
  <dc:creator>MIXER</dc:creator>
  <cp:keywords/>
  <cp:lastModifiedBy>admin</cp:lastModifiedBy>
  <cp:revision>2</cp:revision>
  <dcterms:created xsi:type="dcterms:W3CDTF">2014-02-03T11:02:00Z</dcterms:created>
  <dcterms:modified xsi:type="dcterms:W3CDTF">2014-02-03T11:02:00Z</dcterms:modified>
</cp:coreProperties>
</file>