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5F" w:rsidRPr="00F61149" w:rsidRDefault="006A1E2B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Введение</w:t>
      </w:r>
    </w:p>
    <w:p w:rsidR="006A1E2B" w:rsidRPr="00F61149" w:rsidRDefault="006A1E2B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44176" w:rsidRPr="006A1E2B" w:rsidRDefault="00E44176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  <w:lang w:val="ru"/>
        </w:rPr>
      </w:pPr>
      <w:r w:rsidRPr="006A1E2B">
        <w:rPr>
          <w:rFonts w:ascii="Times New Roman" w:hAnsi="Times New Roman"/>
          <w:bCs/>
          <w:sz w:val="28"/>
          <w:szCs w:val="24"/>
          <w:lang w:val="ru"/>
        </w:rPr>
        <w:t>В с</w:t>
      </w:r>
      <w:r w:rsidR="00F61149">
        <w:rPr>
          <w:rFonts w:ascii="Times New Roman" w:hAnsi="Times New Roman"/>
          <w:bCs/>
          <w:sz w:val="28"/>
          <w:szCs w:val="24"/>
          <w:lang w:val="ru"/>
        </w:rPr>
        <w:t xml:space="preserve">овременном обществе организация </w:t>
      </w:r>
      <w:r w:rsidRPr="006A1E2B">
        <w:rPr>
          <w:rFonts w:ascii="Times New Roman" w:hAnsi="Times New Roman"/>
          <w:bCs/>
          <w:sz w:val="28"/>
          <w:szCs w:val="24"/>
          <w:lang w:val="ru"/>
        </w:rPr>
        <w:t>и финансирование научных исследований и разработок (НИР)</w:t>
      </w:r>
      <w:r w:rsidR="003E6E03" w:rsidRPr="00F61149">
        <w:rPr>
          <w:rFonts w:ascii="Times New Roman" w:hAnsi="Times New Roman"/>
          <w:bCs/>
          <w:sz w:val="28"/>
          <w:szCs w:val="24"/>
        </w:rPr>
        <w:t xml:space="preserve"> </w:t>
      </w:r>
      <w:r w:rsidRPr="006A1E2B">
        <w:rPr>
          <w:rFonts w:ascii="Times New Roman" w:hAnsi="Times New Roman"/>
          <w:bCs/>
          <w:sz w:val="28"/>
          <w:szCs w:val="24"/>
          <w:lang w:val="ru"/>
        </w:rPr>
        <w:t>становятся все более существенным фактором поступательного развития экономики, повышения се конкурентоспособности. О внимании, которое уделяется в той или иной стране научным исследованиям и разработкам, можно судить по таким показателям, как объем расходов на НИР и их удельный вес в ВВП. По абсолютному объему средств, выделяемых на исследования и разработки, среди стран мира неизменно лидируют США. где затраты на эти цели составляют не менее 350 млрд долл. в год. В Японии на НИР ежегодно расходуется более 100 млрд долл.. в Германии - свыше 50 млрд долл. |1]. Исходя из второго показателя, наиболее «наукоемкими» являются хозяйственные системы Швеции (3,7%). Финляндии (3.4%), Японии (3,2%), США (2,7%), Германии (2,5%), Франции (2,2%) [21.</w:t>
      </w:r>
    </w:p>
    <w:p w:rsidR="00E44176" w:rsidRPr="00F61149" w:rsidRDefault="00E44176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6A1E2B">
        <w:rPr>
          <w:rFonts w:ascii="Times New Roman" w:hAnsi="Times New Roman"/>
          <w:bCs/>
          <w:sz w:val="28"/>
          <w:szCs w:val="24"/>
          <w:lang w:val="ru"/>
        </w:rPr>
        <w:t>В последние годы в мировой практике для характеристики инновационного потенциала все шире используется показатель, который кроме величины расходов собственно на исследования и разработки учитывает расходы на дизайн и маркетинг, численность занятых в научной сфере, число полученных патентов внутри страны и за рубежом, степень зашиты интеллектуальной собственности, развитие сферы образования. В 2001 — 2007 гг. лидерами инновационного развития согласно этому интегральному показателю попеременно являлись США. Финляндия. Швейцария.</w:t>
      </w:r>
    </w:p>
    <w:p w:rsidR="006A1E2B" w:rsidRPr="00751DBF" w:rsidRDefault="00B03A4F" w:rsidP="00B03A4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color w:val="FFFFFF"/>
          <w:sz w:val="28"/>
          <w:szCs w:val="24"/>
        </w:rPr>
      </w:pPr>
      <w:r w:rsidRPr="00751DBF">
        <w:rPr>
          <w:rFonts w:ascii="Times New Roman" w:hAnsi="Times New Roman"/>
          <w:bCs/>
          <w:color w:val="FFFFFF"/>
          <w:sz w:val="28"/>
          <w:szCs w:val="24"/>
        </w:rPr>
        <w:t>инновационный научный исследование</w:t>
      </w:r>
      <w:r w:rsidR="00F61149" w:rsidRPr="00751DBF">
        <w:rPr>
          <w:rFonts w:ascii="Times New Roman" w:hAnsi="Times New Roman"/>
          <w:bCs/>
          <w:color w:val="FFFFFF"/>
          <w:sz w:val="28"/>
          <w:szCs w:val="24"/>
        </w:rPr>
        <w:t xml:space="preserve"> финансирование</w:t>
      </w:r>
    </w:p>
    <w:p w:rsidR="00E44176" w:rsidRPr="006A1E2B" w:rsidRDefault="00E44176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  <w:lang w:val="ru"/>
        </w:rPr>
      </w:pPr>
      <w:r w:rsidRPr="006A1E2B">
        <w:rPr>
          <w:rFonts w:ascii="Times New Roman" w:hAnsi="Times New Roman"/>
          <w:bCs/>
          <w:sz w:val="28"/>
          <w:szCs w:val="24"/>
          <w:lang w:val="ru"/>
        </w:rPr>
        <w:br w:type="page"/>
      </w:r>
    </w:p>
    <w:p w:rsidR="00E44176" w:rsidRPr="00F61149" w:rsidRDefault="00E44176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6A1E2B">
        <w:rPr>
          <w:rFonts w:ascii="Times New Roman" w:hAnsi="Times New Roman"/>
          <w:bCs/>
          <w:sz w:val="28"/>
          <w:szCs w:val="24"/>
          <w:lang w:val="ru"/>
        </w:rPr>
        <w:t>1 Различ</w:t>
      </w:r>
      <w:r w:rsidR="003E6E03">
        <w:rPr>
          <w:rFonts w:ascii="Times New Roman" w:hAnsi="Times New Roman"/>
          <w:bCs/>
          <w:sz w:val="28"/>
          <w:szCs w:val="24"/>
          <w:lang w:val="ru"/>
        </w:rPr>
        <w:t>ные модели финансирования НИОКР</w:t>
      </w:r>
    </w:p>
    <w:p w:rsidR="006A1E2B" w:rsidRPr="00F61149" w:rsidRDefault="006A1E2B" w:rsidP="006A1E2B">
      <w:pPr>
        <w:widowControl w:val="0"/>
        <w:spacing w:after="0" w:line="360" w:lineRule="auto"/>
        <w:ind w:firstLine="709"/>
        <w:jc w:val="both"/>
        <w:rPr>
          <w:rStyle w:val="810pt"/>
          <w:rFonts w:ascii="Times New Roman" w:hAnsi="Times New Roman" w:cs="Times New Roman"/>
          <w:sz w:val="28"/>
          <w:szCs w:val="24"/>
        </w:rPr>
      </w:pPr>
    </w:p>
    <w:p w:rsidR="00C524CE" w:rsidRPr="006A1E2B" w:rsidRDefault="00E44176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Основная часть общенациональных ассигнований на научные исследования и разработки в развитых странах поступает из частного сектора, прежде всего промышленных компаний (свыше 60%). Наиболее значительна доля частного сектора в финансировании научных исследований и разработок в США. Швеции, Финляндии (70 — 75%), Бельгии. Германии. Франции (65 - 60%) и других странах, занимающих высшие позиции в публикуемых рейтингах международной конкурентоспособности.</w:t>
      </w:r>
      <w:r w:rsidRPr="006A1E2B">
        <w:rPr>
          <w:rFonts w:ascii="Times New Roman" w:hAnsi="Times New Roman"/>
          <w:sz w:val="28"/>
          <w:szCs w:val="24"/>
        </w:rPr>
        <w:t xml:space="preserve"> </w:t>
      </w:r>
    </w:p>
    <w:p w:rsidR="00C524CE" w:rsidRPr="006A1E2B" w:rsidRDefault="00E44176" w:rsidP="006A1E2B">
      <w:pPr>
        <w:widowControl w:val="0"/>
        <w:spacing w:after="0" w:line="360" w:lineRule="auto"/>
        <w:ind w:firstLine="709"/>
        <w:jc w:val="both"/>
        <w:rPr>
          <w:rStyle w:val="810pt"/>
          <w:rFonts w:ascii="Times New Roman" w:hAnsi="Times New Roman" w:cs="Times New Roman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Среди компаний мира, выделяющих наибольшие средства на научные исследования и разработки, чаще всего называют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IBM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,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General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Electric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,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Toyota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,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Microsoft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. В этих компаниях отлажены все звенья инновационного процесса, в сферу исследований и разработок привлекаются лучшие умы со всего мира, ведется активная патентная деятельность. В компаниях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IBM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Toyota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,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Microsoft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, например, ежегодно на исследования и разработки выделяется свыше 6 млрд долл., что превышает общенациональные расходы на эти цели во многих странах мира (например, Болгарин. Венгрии, Польши. Румынии. Чехии и др.). Компания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IBM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только в США ежегодно получает более 3,6тыс. патентов, а это больше, чем патентуют во всех частях планеты такие страны, как Португалия, Греция, Испания, Польша и многие другие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.</w:t>
      </w:r>
    </w:p>
    <w:p w:rsidR="00C524CE" w:rsidRPr="006A1E2B" w:rsidRDefault="00E44176" w:rsidP="006A1E2B">
      <w:pPr>
        <w:widowControl w:val="0"/>
        <w:spacing w:after="0" w:line="360" w:lineRule="auto"/>
        <w:ind w:firstLine="709"/>
        <w:jc w:val="both"/>
        <w:rPr>
          <w:rStyle w:val="810pt"/>
          <w:rFonts w:ascii="Times New Roman" w:hAnsi="Times New Roman" w:cs="Times New Roman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Доля государства в финансировании НИР в развитых странах составляет около 30 %. Государство финансирует в основном фундаментальные исследования, осуществляемые университетами, государственными и 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полугосударственными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исследовательскими лабораториями и институтами, оказывает селективную поддержку инновационным разработкам в частном секторе. Небезынтересно отметить, что подходы к распределению государственных ресурсов на поддержку НИР в частном секторе в различных странах неодинаковы. Например, в отличие от стран ЕС. где превалирует диверсифицированный подход в распределении средств между частными фирмами, в США — направля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емые государством средства в НИ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Р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частного сектора сконцентрированы в небольшом количестве компаний. Всего 0,5 % американских компаний получают 84% госу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дарственных ассигнований на НИР.</w:t>
      </w:r>
    </w:p>
    <w:p w:rsidR="00E44176" w:rsidRPr="006A1E2B" w:rsidRDefault="00E44176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Модель с преобладанием государственного финансирования НИР (более 50%) сохраняется в некоторых странах ЕС (Португалия, Греция, Польша, Венгрия. Румыния. Болгария и др.). Однако и в этих странах национальные модели финансирования исследований и разработок постепенно трансформируются в модель с доминированием частного сектора, обеспечивающую, как показывает мировой опыт, большую инновационную активность хозяйствующих субъектов и абсорбционную способность экономических систем к инновациям.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Тенденция к сужению государственных источников финансирования НИР заставляет разработчиков, университеты и другие научные центры искать новые возможности привлечения средств для финансирования научных изысканий. В результате существенно расширяются и укрепляются связи университетов и независимых лабораторий с компаниями частного сектора. Так, Лонг-Айлендская лаборатория (США), являющаяся одним из крупнейших научно-исследовательских центров в области биотехнологии, наряду с государственными субсидиями, получает мощную финансовую поддержку более чем от ста компаний (в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том числе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Exxon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,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Monsanto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и др.). Значительное финансирование университетских НИР осуществляют частные компании в Канаде. В Университете Ватерлоо, например, более трети преподавателей различных факультетов выпол</w:t>
      </w:r>
      <w:r w:rsidR="00F61149">
        <w:rPr>
          <w:rStyle w:val="810pt"/>
          <w:rFonts w:ascii="Times New Roman" w:hAnsi="Times New Roman" w:cs="Times New Roman"/>
          <w:sz w:val="28"/>
          <w:szCs w:val="24"/>
        </w:rPr>
        <w:t>няют крупномасштабные заказы для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промышленных корпораций (на де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ньги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миллионов долларов ежегодно). Студенты к разработкам по заказам промышленных компаний, как правило, не привлекаются, но почти во всех канадских университетах активное участие в научных исследованиях и разработках для промышленности принимают аспиранты. Нередко на базе инициативных групп университетских преподавателей и аспирантов создаются организационно и административно самостоятельные исследовательские центры или лаборатории, выполняющие НИР, результаты которых имеют коммерческий потенциал. Так. была образована лаборатория лазерной оптики в Лавальском университете (Монреаль), Институт биотехнологий в университете провинции Нью- Брансуик и др.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Подобные связи с промышленностью установлены также во многих университетах Европы. Промышленные компании охотно расширяют финансирование «университетских» НИР. Это даст им возможность не только вовлечь инициативных ученых в инновационную деятельность компаний, но и расширить доступ к рынку квалифицированных кадров — выпускников университетов. При этом общей тенденцией является усиление коммерческого</w:t>
      </w:r>
      <w:r w:rsidRPr="006A1E2B">
        <w:rPr>
          <w:rFonts w:ascii="Times New Roman" w:hAnsi="Times New Roman" w:cs="Times New Roman"/>
          <w:spacing w:val="0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характера выполняемых университетскими учеными научно-исследовательских работ. Во многом это достигается благодаря использованию крупными фирмами (особенно в США, Японии) наряду с традиционным финансированием НИР дополнительных стимулов для исследователей и разработчиков. Такими стимулами могут являться акции, участие в консультативных советах компаний (с соответствующим вознаграждением) и др.</w:t>
      </w:r>
      <w:r w:rsidRPr="006A1E2B">
        <w:rPr>
          <w:rFonts w:ascii="Times New Roman" w:hAnsi="Times New Roman" w:cs="Times New Roman"/>
          <w:spacing w:val="0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При различиях в деталях общие принципы формирования инновационных систем в развитых странах предполагают, что роль частного сектора состоит в создании технологий на основе собственных исследований и разработок, а также в рыночном освоении инноваций. Роль государства - в содействии производству фундаментальных знаний и комплекса технологий стратегического характера (прежде всего в университетах, государственных и 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полугосударственных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лабораториях), а также в создании инфраструктуры и благоприятного инновационного климата для инновационной деятельности частных компаний.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Несмотря на уменьшение удельного веса бюджетного 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финансирования</w:t>
      </w:r>
      <w:r w:rsidR="00F61149">
        <w:rPr>
          <w:rStyle w:val="810pt"/>
          <w:rFonts w:ascii="Times New Roman" w:hAnsi="Times New Roman" w:cs="Times New Roman"/>
          <w:sz w:val="28"/>
          <w:szCs w:val="24"/>
        </w:rPr>
        <w:t xml:space="preserve"> НИР,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государство в развитых странах сохраняет в своих руках широкий спектр гибких форм регулирования этой сф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е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ры. Они включают налоговые льготы, льготное кредитование, целенаправленную поддержку малого и среднего инновационного бизнеса, венчурное финансирование и др. "Гак, законодательство почти всех стран ЕС предоставляет право предприятиям связи и телекоммуникаций формировать из полученной прибыли специальные инновационные фонды, которые не облагаются налогом. Размер такого фонда может составлять от 16 до 50% прибыли предприятия.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Одним из элементов с</w:t>
      </w:r>
      <w:r w:rsidR="006A1E2B">
        <w:rPr>
          <w:rStyle w:val="810pt"/>
          <w:rFonts w:ascii="Times New Roman" w:hAnsi="Times New Roman" w:cs="Times New Roman"/>
          <w:sz w:val="28"/>
          <w:szCs w:val="24"/>
        </w:rPr>
        <w:t>истемы федеральной поддержки НИ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Р в развитых странах являются схемы государственного кредитования, которые реализуются через специально создаваемые гарантийные фонды. Примером может служить схема гарантирования ссуд, работающая в Великобритании, которая реализуется через Департамент торговли и промышленности Великобритании — с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одной стороны, и национальными банками, имеющими аккредитацию в этой схеме, - с другой. Механизм кредитования здесь следующий — фирма должна сама обратиться в кредитное учрежден не за получением ссуды. Если кредитное учреждение не может предоставить ссуды на обычных условиях из-за недостаточного обеспечения или отсутствия положительной кредитной истории у фирмы, оно обращается в департамент с соответствующей просьбой о получении обеспечения по кредиту. Правительственные гарантии предоставляются на 70 — 85% от суммы кредита. Однако фирма-заемщик остается ответственной за кредит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в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случа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е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неудачи, и восстановление полного долга взыскивается с нее, в</w:t>
      </w:r>
      <w:r w:rsidRPr="006A1E2B">
        <w:rPr>
          <w:rStyle w:val="819pt"/>
          <w:rFonts w:ascii="Times New Roman" w:hAnsi="Times New Roman" w:cs="Times New Roman"/>
          <w:sz w:val="28"/>
          <w:szCs w:val="24"/>
          <w:lang w:val="ru" w:eastAsia="en-US"/>
        </w:rPr>
        <w:t xml:space="preserve"> </w:t>
      </w:r>
      <w:r w:rsidRPr="006A1E2B">
        <w:rPr>
          <w:rStyle w:val="819pt"/>
          <w:rFonts w:ascii="Times New Roman" w:hAnsi="Times New Roman" w:cs="Times New Roman"/>
          <w:sz w:val="28"/>
          <w:szCs w:val="24"/>
          <w:lang w:eastAsia="en-US"/>
        </w:rPr>
        <w:t>ton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! числе и через ликвидацию предприятия.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В ряде европейских стран (Польше. Венгрии, Прибалтийских государствах) создается сеть фондов кредитного 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поручительства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. инициаторами которых выступают органы местного самоуправления и объединения предприятий. Эти фонды оказывают услуги частному сектору, предоставляя 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поручительства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и гарантии погашения банковского кредита, при условии использования кредита на финансирование инновационных НИР.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Во всех развитых странах широко 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используется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льготное кредитование инновационных проектов. В Испании и Италии, например, фирмы под низкий процент получают кредит, покрывающий до 55 % затрат на инновации (малые и средние предприятия - до 65%). Льготный период составляет до двух лет, процентная ставка + 1,00%. В Германии на разработку новой продукции, услуг, технологии предоставляются долгосрочные кредиты (на срок до 10 лет) пол льготные проценты (4,5 - 5.0% в год).</w:t>
      </w:r>
    </w:p>
    <w:p w:rsidR="00E44176" w:rsidRPr="006A1E2B" w:rsidRDefault="00F61149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>
        <w:rPr>
          <w:rStyle w:val="810pt"/>
          <w:rFonts w:ascii="Times New Roman" w:hAnsi="Times New Roman" w:cs="Times New Roman"/>
          <w:sz w:val="28"/>
          <w:szCs w:val="24"/>
        </w:rPr>
        <w:t>Ве</w:t>
      </w:r>
      <w:r w:rsidR="00E44176" w:rsidRPr="006A1E2B">
        <w:rPr>
          <w:rStyle w:val="810pt"/>
          <w:rFonts w:ascii="Times New Roman" w:hAnsi="Times New Roman" w:cs="Times New Roman"/>
          <w:sz w:val="28"/>
          <w:szCs w:val="24"/>
        </w:rPr>
        <w:t>с более заметную роль в финансировании НИР во многих развитых странах приобре</w:t>
      </w:r>
      <w:r>
        <w:rPr>
          <w:rStyle w:val="810pt"/>
          <w:rFonts w:ascii="Times New Roman" w:hAnsi="Times New Roman" w:cs="Times New Roman"/>
          <w:sz w:val="28"/>
          <w:szCs w:val="24"/>
        </w:rPr>
        <w:t>тает поддержка инициативных НИР,</w:t>
      </w:r>
      <w:r w:rsidR="00E44176"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выполняемых небольшой фулом исследователей и отдельных исполнителей, предоставляемая в форме фантов специальными фондами на основе конкурсного отбора представленных проектов. В европейских странах, например, действует большое число таких фондов, образованных на основе парламентских решений, но формально являющихся независимыми организациями. В Бельгии - это Фонд фундаментальных научных исследований, в Дании - Национальный фонд фундаментальных исследований, в Италии — Фонд прикладных исследований. Фонд технологических инноваций, в Швейцарии - Национальный научный фонд и т. и. В России важными элементами национальной инновационной системы являются такие институты поддержки науки и научно-технической деятельности, как Российский фонд фундаментальных научных исследований и Российский гуманитарный научный фонд.</w:t>
      </w:r>
      <w:r w:rsidR="00E44176" w:rsidRPr="006A1E2B">
        <w:rPr>
          <w:rFonts w:ascii="Times New Roman" w:hAnsi="Times New Roman" w:cs="Times New Roman"/>
          <w:spacing w:val="0"/>
          <w:sz w:val="28"/>
          <w:szCs w:val="24"/>
        </w:rPr>
        <w:t xml:space="preserve"> </w:t>
      </w:r>
      <w:r w:rsidR="00E44176" w:rsidRPr="006A1E2B">
        <w:rPr>
          <w:rStyle w:val="810pt"/>
          <w:rFonts w:ascii="Times New Roman" w:hAnsi="Times New Roman" w:cs="Times New Roman"/>
          <w:sz w:val="28"/>
          <w:szCs w:val="24"/>
        </w:rPr>
        <w:t>Фонды располагают многочисленным штатным персоналом, приглашают для оценки проектов экспертов «со стороны» (промышленников, чиновников. видных ученых университетского сообщества, зарубежных специалистов), на основе рациональных критериев обеспечивают конкурсный отбор и финансовую поддержку перспективных результатов НИР на самой ранней стадии инновационного процесса. Основными реципиентами средств из этих фондов являются представители вузов, государственных и полугосударственных лаборатории и исследовательских центров, научно-технических организаций промышленности (в том числе частных). При этом в различных странах имеются особенности в распределении средств этих фондов. В Италии, например, свыше половины средств из таких фондов выделяется на поддержку частно-промышленных НИР. В большинстве же европейских стран основная доля поддержки проектов в форме фантов приходится на университеты и другие образовательные учреждения. В Швейцарии, например, около 40% средств национального научного фонда направляется на финансирование университетских исследований.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Наибольшее распространение в развитых странах получили два подхода к финансированию университетских НИР с помощью грантов: индивидуальный (для отдельного исполнителя и небольшой фулы ученых) и «пакетный» (для научного подразделения в целом). Первый подход получил наибольшее признание в университетах </w:t>
      </w:r>
      <w:r w:rsidRPr="006A1E2B">
        <w:rPr>
          <w:rStyle w:val="819pt1"/>
          <w:rFonts w:ascii="Times New Roman" w:hAnsi="Times New Roman" w:cs="Times New Roman"/>
          <w:b w:val="0"/>
          <w:sz w:val="28"/>
          <w:szCs w:val="24"/>
        </w:rPr>
        <w:t>США. В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европейских университетах</w:t>
      </w:r>
      <w:r w:rsidRPr="006A1E2B">
        <w:rPr>
          <w:rStyle w:val="819pt1"/>
          <w:rFonts w:ascii="Times New Roman" w:hAnsi="Times New Roman" w:cs="Times New Roman"/>
          <w:b w:val="0"/>
          <w:sz w:val="28"/>
          <w:szCs w:val="24"/>
        </w:rPr>
        <w:t xml:space="preserve"> поддержка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НИР осуществляется преимущественно методом «пакетного» финансирования. Эта модель финансирования. по мнению европейских специалистов, больше отвечает иерархической организации университетских исследований, в которой решающее слово при распределении средств принадлежит руководству подразделения.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Мощный научный потенциал университетов, поддерживаемый солидной финансовой поддержкой государства, тесное сотрудничество вузов с промышленностью обусловливают важное место университетов в национальных инновационных системах развитых стран. В странах Северной Америки и Европы, например, университеты осваивают от 12 до 25 % общенациональных средств на научные исследования и разработки.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Эффективной формой партнерства бизнеса, государства и вузов является долевое финансирование научных исследований и разработок (совместное бюджетное и частое финансирование). Она широко распростр</w:t>
      </w:r>
      <w:r w:rsidR="00F61149">
        <w:rPr>
          <w:rStyle w:val="810pt"/>
          <w:rFonts w:ascii="Times New Roman" w:hAnsi="Times New Roman" w:cs="Times New Roman"/>
          <w:sz w:val="28"/>
          <w:szCs w:val="24"/>
        </w:rPr>
        <w:t>анена в США,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Канаде, а в последние десятилетия получила признание в ряде европейских стран, прежде всего в Великобритании. Финляндии, Швеции. Греции, Испании, Нидерландах, Польше. Эта форма финансирования обеспечивает гармонию интересов заказчиков и исполнителей НИР. позволяет не только материально стимулировать исследователей, но и расточительство государственных, частных и других привлеченных средств, рационально распределить риск между сои квесторам и инновационного проекта. При этом частные инвесторы получают государственную гарантию возврата вложенных средств в расчете на грядущие доходы от реализации проектов. Примером </w:t>
      </w:r>
      <w:r w:rsidR="00C524CE" w:rsidRPr="006A1E2B">
        <w:rPr>
          <w:rStyle w:val="810pt"/>
          <w:rFonts w:ascii="Times New Roman" w:hAnsi="Times New Roman" w:cs="Times New Roman"/>
          <w:sz w:val="28"/>
          <w:szCs w:val="24"/>
        </w:rPr>
        <w:t>такой формы частно-государственн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ого партнерства может служить Канадская микроэлектронная корпорация. Этот инновационный комплекс, расположенный в канадском городе Кингстон (недалеко от Оттавы), объединяет 44 образовательных организации (университетов и организаций профтехнического профиля), 25 частных компаний, 7 других институциональных членов. Основу финансирования этого комплекса, занимающегося дизайном полупроводников для канадских и зарубежных производителей, на 2/3 составляют средства федерального бюджета, остальная часть финансируется частными компаниям</w:t>
      </w:r>
      <w:r w:rsidR="00F61149">
        <w:rPr>
          <w:rStyle w:val="810pt"/>
          <w:rFonts w:ascii="Times New Roman" w:hAnsi="Times New Roman" w:cs="Times New Roman"/>
          <w:sz w:val="28"/>
          <w:szCs w:val="24"/>
        </w:rPr>
        <w:t>и, входящими в данный альянс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Действенным способом активизации инновационных исследований и разработок во многих государствах мира становится венчурное финанси</w:t>
      </w:r>
      <w:r w:rsidRPr="006A1E2B">
        <w:rPr>
          <w:rStyle w:val="819pt1"/>
          <w:rFonts w:ascii="Times New Roman" w:hAnsi="Times New Roman" w:cs="Times New Roman"/>
          <w:b w:val="0"/>
          <w:sz w:val="28"/>
          <w:szCs w:val="24"/>
        </w:rPr>
        <w:t>рование.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Речь</w:t>
      </w:r>
      <w:r w:rsidRPr="006A1E2B">
        <w:rPr>
          <w:rStyle w:val="819pt1"/>
          <w:rFonts w:ascii="Times New Roman" w:hAnsi="Times New Roman" w:cs="Times New Roman"/>
          <w:b w:val="0"/>
          <w:sz w:val="28"/>
          <w:szCs w:val="24"/>
        </w:rPr>
        <w:t xml:space="preserve"> идет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об аккумулировании бюджетных и внебюджетных средств для финансирования рисковых (венчурных) проектов. Так, в США создано более 900 венчурных компаний и фондов с государственным участием, которые ежегодно вкладывают в инновационные проекты около 30 млрд долл. Основными объектами венчурного финансирования выступают фирмы динамично развивающихся отраслей, основанных на высоких технологиях. Около 3/4 всех средств из венчурных фондов получают компании, работающие в сфере информационных технологий, биотехнологии, природоохранной и медицинской технологии.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Частно - государственное партнерство в финансировании НИР через венчурные фонды широко распространено также в европейских, особенно скандинавских, странах. Так. правительство Финляндии при участии частных фирм венчурного капитала содействует инновационной активности через Фонд поддержки изобретательства. Фонд оказывает изобретателям и предпринимателям финансовую и консультативную помощь в освоении инноваций, оценке новинок, патентовании и коммерциализации патентов и т.п. Если профинансированный фондом</w:t>
      </w:r>
      <w:r w:rsidRPr="006A1E2B">
        <w:rPr>
          <w:rFonts w:ascii="Times New Roman" w:hAnsi="Times New Roman" w:cs="Times New Roman"/>
          <w:spacing w:val="0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проект оказывается успешным, то фонд получает определенную долю от реализации нововведений. В случае неудачи возврата субсидии не предусматривается, ее списывают как убыток. Основные средства фонд получает от Министерства торговли и промышленности, и его годовой бюджет составляет около 5 млн евро. Небезынтересно отмстить, что Финляндия сегодня занимает одно из первых мест в мире по изобретательской активности, уступая лишь Японии. США и Германии.</w:t>
      </w:r>
      <w:r w:rsidRPr="006A1E2B">
        <w:rPr>
          <w:rFonts w:ascii="Times New Roman" w:hAnsi="Times New Roman" w:cs="Times New Roman"/>
          <w:spacing w:val="0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В последние десятилетия расширяется частно - государственное партнерство в финансировании объектов инновационной инфраструктуры: технополисов, технопарков, бизнес-центров, маркетинговых центров и др. Одним из распространенных объектов такого финансирования становятся технопарки. Они создаются но инициативе государств;» как опорные точки освоения и производства наукоемкой продукции. Основными функциями технопарков (в зависимости от специфики бизнеса) являются: выявление потребностей в инновациях; разработка инновационных идей и проектов: сертификация, патентование и продвижение инновационного продукта: создание опытных образцов инновационной продукции; финансовое сопровождение инновационного продукта; организация информационного взаимодействия и координация всех участников инновационного проекта. Обычно технопарк не занимается организацией массового производства, а фокусирует свою деятельность на разработке и коммерциализации инноваций. Среди технопарков наибольшую известность получили Силиконовая долина (США), София-Антиполис (Франция), Цукуба (Япония), Кембриджский парк (Великобритания) и др. В настоящее время технопарки стали существенным элементом инновационных систем не только развитых стран, но и многих развивающихся государств.</w:t>
      </w:r>
    </w:p>
    <w:p w:rsidR="00536053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Style w:val="810pt"/>
          <w:rFonts w:ascii="Times New Roman" w:hAnsi="Times New Roman" w:cs="Times New Roman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Общая черта «паркового» движения в разли</w:t>
      </w:r>
      <w:r w:rsidR="00F61149">
        <w:rPr>
          <w:rStyle w:val="810pt"/>
          <w:rFonts w:ascii="Times New Roman" w:hAnsi="Times New Roman" w:cs="Times New Roman"/>
          <w:sz w:val="28"/>
          <w:szCs w:val="24"/>
        </w:rPr>
        <w:t>чных странах мира состоит в том,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что источником инвестиций при их создании являются бюджеты центральных, региональных и местных органов власти совместно с вложениями частного бизнеса. Чтобы технопарки функционировали эффективно и приносили общественную пользу, вокруг их деятельности формируется благоприятная экономико-правовая атмосфера. Это достигается с помощью государственного регулирования инструментами института делового партнерства. Набор таких инструментов различен. В мировой практике наиболее распространенными являются следующие: административные (упрошенный порядок согласования разрешительной и проектной документации, установления платежей и залогов по расходам на ведение деятельности, регистрацию. участие в аукц</w:t>
      </w:r>
      <w:r w:rsidR="00536053">
        <w:rPr>
          <w:rStyle w:val="810pt"/>
          <w:rFonts w:ascii="Times New Roman" w:hAnsi="Times New Roman" w:cs="Times New Roman"/>
          <w:sz w:val="28"/>
          <w:szCs w:val="24"/>
        </w:rPr>
        <w:t>ионах, тендерах и торгах и др.);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организационные (содействие организации рекламных компаний, выставок и презентаций; информационная и этическая поддержка) и экономические инструменты (прямое государственное субсидирование; государственное участие в финансировании исследований и разработок;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страхование коммерческих рисков; гарантирование займов, предоставляемых негосударственными финансовыми структурами: ускоренная амортизация оборудования; предоставление льгот по ставкам арендной платы за помещения, по таможенным и иным обязательным платежам и сборам и др.).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Как и во многих странах мира, в России технопарки признаются перспективной организационной формой государственно-частного партнерства в инновационной сфере, им предоставляются разнообразные льготы (налоговые, таможенные, кредитные и др.). Кроме технопарков российское государство инициирует и поддерживает из средств федерального </w:t>
      </w:r>
      <w:r w:rsidR="00F61149" w:rsidRPr="006A1E2B">
        <w:rPr>
          <w:rStyle w:val="810pt"/>
          <w:rFonts w:ascii="Times New Roman" w:hAnsi="Times New Roman" w:cs="Times New Roman"/>
          <w:sz w:val="28"/>
          <w:szCs w:val="24"/>
        </w:rPr>
        <w:t>бюджета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создание иновационно-технологических центров, центров трансфера технологий, информационно-аналитических центров и других объектов инновационной инфраструктуры. В 1991 - 2007 гг. при государственной поддержке было создано более 280таких объектов по всем регионам России (в том числе около 60 технопарков).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Таким образом, развитие партнерства российского государства, бизнеса и вузов в организации и финансировании НИР находится в русле общеми</w:t>
      </w:r>
      <w:r w:rsidR="00536053">
        <w:rPr>
          <w:rStyle w:val="810pt"/>
          <w:rFonts w:ascii="Times New Roman" w:hAnsi="Times New Roman" w:cs="Times New Roman"/>
          <w:sz w:val="28"/>
          <w:szCs w:val="24"/>
        </w:rPr>
        <w:t>ровых тенденций. Вместе с тем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имеются и особенности. Отметим лишь некоторые из них.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Style w:val="810pt"/>
          <w:rFonts w:ascii="Times New Roman" w:hAnsi="Times New Roman" w:cs="Times New Roman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Западные модели часто-государственного партнерства в развитии инновационной инфраструктуры предполагают, как правило, доминирование государственного финансирования на ранней стадии инновационного проекта, когда требуются «деньги для посева» («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speed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  <w:lang w:val="en-US"/>
        </w:rPr>
        <w:t>money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») и надежные гарантии для старта. Например, в Германии. Франции, Нидерландах доля государства в общих инвестициях при создании объектов инновационной инфраструктуры составляет порядка 75%, в Великобритании — 60%. На более поздних фазах эксплуатации и функционирования объектов ситуация меняется на противоположную — роль частного сектора в софинансировании возрастает.</w:t>
      </w:r>
    </w:p>
    <w:p w:rsidR="006A1E2B" w:rsidRPr="00F61149" w:rsidRDefault="006A1E2B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</w:p>
    <w:p w:rsidR="00E44176" w:rsidRPr="00F61149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Fonts w:ascii="Times New Roman" w:hAnsi="Times New Roman" w:cs="Times New Roman"/>
          <w:spacing w:val="0"/>
          <w:sz w:val="28"/>
          <w:szCs w:val="24"/>
        </w:rPr>
        <w:t>2 О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течественная модель частно - государственного финансирования объектов инновационной инфраструктуры</w:t>
      </w:r>
    </w:p>
    <w:p w:rsidR="006A1E2B" w:rsidRPr="00F61149" w:rsidRDefault="006A1E2B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Style w:val="810pt"/>
          <w:rFonts w:ascii="Times New Roman" w:hAnsi="Times New Roman" w:cs="Times New Roman"/>
          <w:sz w:val="28"/>
          <w:szCs w:val="24"/>
        </w:rPr>
      </w:pP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В отечественной модели частно - государственного финансирования объектов инновационной инфраструктуры акценты обычно расставляются иначе. Так, в проекте создания крупного технопарка в Дубне из бюджетных источников выделяется 2,6 млрд руб. (13,4 % общего объема затрат), тогда как объем частных инвестиций в рамках этого проекта долж</w:t>
      </w:r>
      <w:r w:rsidR="00B03A4F">
        <w:rPr>
          <w:rStyle w:val="810pt"/>
          <w:rFonts w:ascii="Times New Roman" w:hAnsi="Times New Roman" w:cs="Times New Roman"/>
          <w:sz w:val="28"/>
          <w:szCs w:val="24"/>
        </w:rPr>
        <w:t>ен составить 16.8 млрд руб.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 xml:space="preserve"> Такая модель, в отличие от европейской, обеспечивает меньшую мотивацию частного бизнеса к партнерству в развитии инновационной инфраструктуры. Нельзя также не признать, что степень интеграции российских вузов в новые организационные формы</w:t>
      </w:r>
      <w:r w:rsidRPr="006A1E2B">
        <w:rPr>
          <w:rFonts w:ascii="Times New Roman" w:hAnsi="Times New Roman" w:cs="Times New Roman"/>
          <w:spacing w:val="0"/>
          <w:sz w:val="28"/>
          <w:szCs w:val="24"/>
        </w:rPr>
        <w:t xml:space="preserve">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частно-государственного партнерства в инновационной сфере пока незначительна. В большинстве российских вузов нет ни кадров, ни оборудования, ни финансовых ресурсов для проведения серьезных научных исследований и разработок. По данным Министерства образования и науки РФ, в 2008г. научной работой занимались не более 15% российских вузов.</w:t>
      </w:r>
    </w:p>
    <w:p w:rsidR="00E44176" w:rsidRPr="006A1E2B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Благоприятные предпосылки для активизации научной работы в российских университетах, более тесного взаимодействия образования и бизнеса формируются внедряемыми с 2008 г. новыми правилами лицензирования и аккредитации вузов. Правила, в частности, предусматривают предоставление статуса университета лишь вузам, где ведется научная работа, имеются не менее семи укрупненных специальностей подготовки, аспирантура, профильный диссертационный совет, современное оборудование и программное обеспечение и др. Кроме того, наряду с государственной аккредитацией вузов появится профессиональная, которую будет осуществлять Российский союз промышленников и предпринимателей.</w:t>
      </w:r>
    </w:p>
    <w:p w:rsidR="00E44176" w:rsidRPr="00F61149" w:rsidRDefault="00E44176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Style w:val="810pt"/>
          <w:rFonts w:ascii="Times New Roman" w:hAnsi="Times New Roman" w:cs="Times New Roman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t>Предполагается создание национальных исследовательских университетов (НИУ), которые станут «кузницей» кадров для самых высокотехнологичных отраслей экономики, обеспечат интеграцию образовательного, научного и экономического потенциала, создадут эффективную систему коммерциализации результатов научных исследований. При этом НИУ получат не только значительные академические свободы (собственные программы обучения и дипломы своего образна), но и дополнительное бюджетное финансирование в размере 1 млрд руб. ежегодно. Первыми статус НИУ полу</w:t>
      </w:r>
      <w:r w:rsidR="006A1E2B">
        <w:rPr>
          <w:rStyle w:val="810pt"/>
          <w:rFonts w:ascii="Times New Roman" w:hAnsi="Times New Roman" w:cs="Times New Roman"/>
          <w:sz w:val="28"/>
          <w:szCs w:val="24"/>
        </w:rPr>
        <w:t xml:space="preserve">чили два российских вуза </w:t>
      </w:r>
      <w:r w:rsidRPr="006A1E2B">
        <w:rPr>
          <w:rStyle w:val="810pt"/>
          <w:rFonts w:ascii="Times New Roman" w:hAnsi="Times New Roman" w:cs="Times New Roman"/>
          <w:sz w:val="28"/>
          <w:szCs w:val="24"/>
        </w:rPr>
        <w:t>МИФИ и МИСнС, со временем их число возрастет до 15.</w:t>
      </w:r>
    </w:p>
    <w:p w:rsidR="006A1E2B" w:rsidRPr="00F61149" w:rsidRDefault="006A1E2B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Style w:val="810pt"/>
          <w:rFonts w:ascii="Times New Roman" w:hAnsi="Times New Roman" w:cs="Times New Roman"/>
          <w:sz w:val="28"/>
          <w:szCs w:val="24"/>
        </w:rPr>
      </w:pPr>
    </w:p>
    <w:p w:rsidR="00E44176" w:rsidRPr="006A1E2B" w:rsidRDefault="00E44176" w:rsidP="006A1E2B">
      <w:pPr>
        <w:widowControl w:val="0"/>
        <w:spacing w:after="0" w:line="360" w:lineRule="auto"/>
        <w:ind w:firstLine="709"/>
        <w:jc w:val="both"/>
        <w:rPr>
          <w:rStyle w:val="810pt"/>
          <w:rFonts w:ascii="Times New Roman" w:hAnsi="Times New Roman" w:cs="Times New Roman"/>
          <w:sz w:val="28"/>
          <w:szCs w:val="24"/>
        </w:rPr>
      </w:pPr>
      <w:r w:rsidRPr="006A1E2B">
        <w:rPr>
          <w:rStyle w:val="810pt"/>
          <w:rFonts w:ascii="Times New Roman" w:hAnsi="Times New Roman" w:cs="Times New Roman"/>
          <w:sz w:val="28"/>
          <w:szCs w:val="24"/>
        </w:rPr>
        <w:br w:type="page"/>
      </w:r>
    </w:p>
    <w:p w:rsidR="00E44176" w:rsidRPr="00F61149" w:rsidRDefault="006A1E2B" w:rsidP="006A1E2B">
      <w:pPr>
        <w:pStyle w:val="810"/>
        <w:widowControl w:val="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pacing w:val="0"/>
          <w:sz w:val="28"/>
          <w:szCs w:val="24"/>
        </w:rPr>
      </w:pPr>
      <w:r>
        <w:rPr>
          <w:rFonts w:ascii="Times New Roman" w:hAnsi="Times New Roman" w:cs="Times New Roman"/>
          <w:spacing w:val="0"/>
          <w:sz w:val="28"/>
          <w:szCs w:val="24"/>
        </w:rPr>
        <w:t>Заключение</w:t>
      </w:r>
    </w:p>
    <w:p w:rsidR="006A1E2B" w:rsidRPr="00F61149" w:rsidRDefault="006A1E2B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44176" w:rsidRPr="006A1E2B" w:rsidRDefault="00E44176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"/>
        </w:rPr>
      </w:pPr>
      <w:r w:rsidRPr="006A1E2B">
        <w:rPr>
          <w:rFonts w:ascii="Times New Roman" w:hAnsi="Times New Roman"/>
          <w:sz w:val="28"/>
          <w:szCs w:val="24"/>
          <w:lang w:val="ru"/>
        </w:rPr>
        <w:t>Таким образом, мирово</w:t>
      </w:r>
      <w:r w:rsidR="00F61149">
        <w:rPr>
          <w:rFonts w:ascii="Times New Roman" w:hAnsi="Times New Roman"/>
          <w:sz w:val="28"/>
          <w:szCs w:val="24"/>
          <w:lang w:val="ru"/>
        </w:rPr>
        <w:t>й опыт позволяет констатировать,</w:t>
      </w:r>
      <w:r w:rsidRPr="006A1E2B">
        <w:rPr>
          <w:rFonts w:ascii="Times New Roman" w:hAnsi="Times New Roman"/>
          <w:sz w:val="28"/>
          <w:szCs w:val="24"/>
          <w:lang w:val="ru"/>
        </w:rPr>
        <w:t xml:space="preserve"> что в инновационной экономике струк</w:t>
      </w:r>
      <w:r w:rsidR="00B03A4F">
        <w:rPr>
          <w:rFonts w:ascii="Times New Roman" w:hAnsi="Times New Roman"/>
          <w:sz w:val="28"/>
          <w:szCs w:val="24"/>
          <w:lang w:val="ru"/>
        </w:rPr>
        <w:t>туру частно-государствен</w:t>
      </w:r>
      <w:r w:rsidRPr="006A1E2B">
        <w:rPr>
          <w:rFonts w:ascii="Times New Roman" w:hAnsi="Times New Roman"/>
          <w:sz w:val="28"/>
          <w:szCs w:val="24"/>
          <w:lang w:val="ru"/>
        </w:rPr>
        <w:t xml:space="preserve">ного партнерства можно рассматривать как матрицу, в которой институты исполнительной и законодательной власти (по вертикали) и структуры частного бизнеса (по горизонтали) интегрируют имеющиеся в их распоряжении ресурсы и взаимодействуют для достижения синергетического эффекта. </w:t>
      </w:r>
    </w:p>
    <w:p w:rsidR="00E44176" w:rsidRPr="006A1E2B" w:rsidRDefault="00E44176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"/>
        </w:rPr>
      </w:pPr>
      <w:r w:rsidRPr="006A1E2B">
        <w:rPr>
          <w:rFonts w:ascii="Times New Roman" w:hAnsi="Times New Roman"/>
          <w:sz w:val="28"/>
          <w:szCs w:val="24"/>
          <w:lang w:val="ru"/>
        </w:rPr>
        <w:t xml:space="preserve">Важная функция государства в этом взаимодействии состоит в том, чтобы сбалансировать интересы бизнеса с общенациональными приоритетами, краткосрочные тактические задачи с долгосрочными перспективами развития общества. Другими словами, государственное «вмешательство» в инновационную сферу должно быть направлено на организацию рационального функционирования совокупного капитала общества. </w:t>
      </w:r>
    </w:p>
    <w:p w:rsidR="00E44176" w:rsidRPr="00F61149" w:rsidRDefault="00E44176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A1E2B">
        <w:rPr>
          <w:rFonts w:ascii="Times New Roman" w:hAnsi="Times New Roman"/>
          <w:sz w:val="28"/>
          <w:szCs w:val="24"/>
          <w:lang w:val="ru"/>
        </w:rPr>
        <w:t>При этом рыночные механизмы координации инновационной деятельности частного сектора в направлении достижения общественно значимых результатов должны сочетаться с переходом от неэффективных административных технологий государственного регулирования инновационным процессом к гибким методам интервенционализма, требующим глубоких профессиональных знаний, владения современным экономическим инструментарием.</w:t>
      </w:r>
    </w:p>
    <w:p w:rsidR="006A1E2B" w:rsidRPr="00F61149" w:rsidRDefault="006A1E2B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44176" w:rsidRPr="006A1E2B" w:rsidRDefault="00E44176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ru"/>
        </w:rPr>
      </w:pPr>
      <w:r w:rsidRPr="006A1E2B">
        <w:rPr>
          <w:rFonts w:ascii="Times New Roman" w:hAnsi="Times New Roman"/>
          <w:sz w:val="28"/>
          <w:szCs w:val="24"/>
          <w:lang w:val="ru"/>
        </w:rPr>
        <w:br w:type="page"/>
      </w:r>
    </w:p>
    <w:p w:rsidR="00E44176" w:rsidRDefault="00E44176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6A1E2B">
        <w:rPr>
          <w:rFonts w:ascii="Times New Roman" w:hAnsi="Times New Roman"/>
          <w:sz w:val="28"/>
          <w:szCs w:val="24"/>
          <w:lang w:val="ru"/>
        </w:rPr>
        <w:t>С</w:t>
      </w:r>
      <w:r w:rsidR="006A1E2B">
        <w:rPr>
          <w:rFonts w:ascii="Times New Roman" w:hAnsi="Times New Roman"/>
          <w:sz w:val="28"/>
          <w:szCs w:val="24"/>
          <w:lang w:val="ru"/>
        </w:rPr>
        <w:t>писок использованной литературы</w:t>
      </w:r>
    </w:p>
    <w:p w:rsidR="006A1E2B" w:rsidRPr="006A1E2B" w:rsidRDefault="006A1E2B" w:rsidP="006A1E2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E44176" w:rsidRPr="006A1E2B" w:rsidRDefault="00E44176" w:rsidP="006A1E2B">
      <w:pPr>
        <w:pStyle w:val="a3"/>
        <w:widowControl w:val="0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6A1E2B">
        <w:rPr>
          <w:rFonts w:ascii="Times New Roman" w:hAnsi="Times New Roman"/>
          <w:sz w:val="28"/>
          <w:szCs w:val="24"/>
          <w:lang w:val="en-US"/>
        </w:rPr>
        <w:t xml:space="preserve">World population. Data Sheet. Washington, DC. 2008. P. 3 - 7; World economic outlook. IMF. Washington. April. </w:t>
      </w:r>
      <w:r w:rsidRPr="006A1E2B">
        <w:rPr>
          <w:rFonts w:ascii="Times New Roman" w:hAnsi="Times New Roman"/>
          <w:sz w:val="28"/>
          <w:szCs w:val="24"/>
        </w:rPr>
        <w:t>20</w:t>
      </w:r>
      <w:r w:rsidR="009C4F52" w:rsidRPr="006A1E2B">
        <w:rPr>
          <w:rFonts w:ascii="Times New Roman" w:hAnsi="Times New Roman"/>
          <w:sz w:val="28"/>
          <w:szCs w:val="24"/>
        </w:rPr>
        <w:t>10</w:t>
      </w:r>
      <w:r w:rsidRPr="006A1E2B">
        <w:rPr>
          <w:rFonts w:ascii="Times New Roman" w:hAnsi="Times New Roman"/>
          <w:sz w:val="28"/>
          <w:szCs w:val="24"/>
        </w:rPr>
        <w:t xml:space="preserve">. </w:t>
      </w:r>
      <w:r w:rsidRPr="006A1E2B">
        <w:rPr>
          <w:rFonts w:ascii="Times New Roman" w:hAnsi="Times New Roman"/>
          <w:sz w:val="28"/>
          <w:szCs w:val="24"/>
          <w:lang w:val="en-US"/>
        </w:rPr>
        <w:t xml:space="preserve">P. </w:t>
      </w:r>
      <w:r w:rsidRPr="006A1E2B">
        <w:rPr>
          <w:rFonts w:ascii="Times New Roman" w:hAnsi="Times New Roman"/>
          <w:sz w:val="28"/>
          <w:szCs w:val="24"/>
        </w:rPr>
        <w:t>2. 72, 235, 242.</w:t>
      </w:r>
    </w:p>
    <w:p w:rsidR="00E44176" w:rsidRPr="006A1E2B" w:rsidRDefault="00E44176" w:rsidP="006A1E2B">
      <w:pPr>
        <w:pStyle w:val="a3"/>
        <w:widowControl w:val="0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6A1E2B">
        <w:rPr>
          <w:rFonts w:ascii="Times New Roman" w:hAnsi="Times New Roman"/>
          <w:sz w:val="28"/>
          <w:szCs w:val="24"/>
          <w:lang w:val="en-US"/>
        </w:rPr>
        <w:t>Research</w:t>
      </w:r>
      <w:r w:rsidRPr="006A1E2B">
        <w:rPr>
          <w:rFonts w:ascii="Times New Roman" w:hAnsi="Times New Roman"/>
          <w:sz w:val="28"/>
          <w:szCs w:val="24"/>
        </w:rPr>
        <w:t xml:space="preserve"> </w:t>
      </w:r>
      <w:r w:rsidRPr="006A1E2B">
        <w:rPr>
          <w:rFonts w:ascii="Times New Roman" w:hAnsi="Times New Roman"/>
          <w:sz w:val="28"/>
          <w:szCs w:val="24"/>
          <w:lang w:val="en-US"/>
        </w:rPr>
        <w:t>Policy</w:t>
      </w:r>
      <w:r w:rsidRPr="006A1E2B">
        <w:rPr>
          <w:rFonts w:ascii="Times New Roman" w:hAnsi="Times New Roman"/>
          <w:sz w:val="28"/>
          <w:szCs w:val="24"/>
        </w:rPr>
        <w:t xml:space="preserve">. 2008. № 2. </w:t>
      </w:r>
      <w:r w:rsidRPr="006A1E2B">
        <w:rPr>
          <w:rFonts w:ascii="Times New Roman" w:hAnsi="Times New Roman"/>
          <w:sz w:val="28"/>
          <w:szCs w:val="24"/>
          <w:lang w:val="en-US"/>
        </w:rPr>
        <w:t>P</w:t>
      </w:r>
      <w:r w:rsidRPr="006A1E2B">
        <w:rPr>
          <w:rFonts w:ascii="Times New Roman" w:hAnsi="Times New Roman"/>
          <w:sz w:val="28"/>
          <w:szCs w:val="24"/>
        </w:rPr>
        <w:t>. 806; Проблемы теории и практики управления. — 200</w:t>
      </w:r>
      <w:r w:rsidR="009C4F52" w:rsidRPr="006A1E2B">
        <w:rPr>
          <w:rFonts w:ascii="Times New Roman" w:hAnsi="Times New Roman"/>
          <w:sz w:val="28"/>
          <w:szCs w:val="24"/>
        </w:rPr>
        <w:t>9</w:t>
      </w:r>
      <w:r w:rsidRPr="006A1E2B">
        <w:rPr>
          <w:rFonts w:ascii="Times New Roman" w:hAnsi="Times New Roman"/>
          <w:sz w:val="28"/>
          <w:szCs w:val="24"/>
        </w:rPr>
        <w:t>. — № I0.-C.6I.</w:t>
      </w:r>
    </w:p>
    <w:p w:rsidR="00E44176" w:rsidRPr="006A1E2B" w:rsidRDefault="00E44176" w:rsidP="006A1E2B">
      <w:pPr>
        <w:pStyle w:val="a3"/>
        <w:widowControl w:val="0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  <w:lang w:val="en-US"/>
        </w:rPr>
      </w:pPr>
      <w:r w:rsidRPr="006A1E2B">
        <w:rPr>
          <w:rFonts w:ascii="Times New Roman" w:hAnsi="Times New Roman"/>
          <w:sz w:val="28"/>
          <w:szCs w:val="24"/>
          <w:lang w:val="en-US"/>
        </w:rPr>
        <w:t>World's Best R&amp;D Companies // Research &amp; Development. - 200</w:t>
      </w:r>
      <w:r w:rsidR="009C4F52" w:rsidRPr="006A1E2B">
        <w:rPr>
          <w:rFonts w:ascii="Times New Roman" w:hAnsi="Times New Roman"/>
          <w:sz w:val="28"/>
          <w:szCs w:val="24"/>
          <w:lang w:val="en-US"/>
        </w:rPr>
        <w:t>8</w:t>
      </w:r>
      <w:r w:rsidR="006A1E2B">
        <w:rPr>
          <w:rFonts w:ascii="Times New Roman" w:hAnsi="Times New Roman"/>
          <w:sz w:val="28"/>
          <w:szCs w:val="24"/>
          <w:lang w:val="en-US"/>
        </w:rPr>
        <w:t xml:space="preserve">. — № 10. </w:t>
      </w:r>
      <w:r w:rsidRPr="006A1E2B">
        <w:rPr>
          <w:rFonts w:ascii="Times New Roman" w:hAnsi="Times New Roman"/>
          <w:sz w:val="28"/>
          <w:szCs w:val="24"/>
          <w:lang w:val="en-US"/>
        </w:rPr>
        <w:t>P. 13. — Table 1.</w:t>
      </w:r>
    </w:p>
    <w:p w:rsidR="00E44176" w:rsidRPr="006A1E2B" w:rsidRDefault="00E44176" w:rsidP="006A1E2B">
      <w:pPr>
        <w:pStyle w:val="a3"/>
        <w:widowControl w:val="0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6A1E2B">
        <w:rPr>
          <w:rFonts w:ascii="Times New Roman" w:hAnsi="Times New Roman"/>
          <w:bCs/>
          <w:iCs/>
          <w:sz w:val="28"/>
          <w:szCs w:val="24"/>
        </w:rPr>
        <w:t>ОрешенковА.</w:t>
      </w:r>
      <w:r w:rsidRPr="006A1E2B">
        <w:rPr>
          <w:rFonts w:ascii="Times New Roman" w:hAnsi="Times New Roman"/>
          <w:sz w:val="28"/>
          <w:szCs w:val="24"/>
        </w:rPr>
        <w:t xml:space="preserve"> Государственная политика подде</w:t>
      </w:r>
      <w:r w:rsidR="006E4144">
        <w:rPr>
          <w:rFonts w:ascii="Times New Roman" w:hAnsi="Times New Roman"/>
          <w:sz w:val="28"/>
          <w:szCs w:val="24"/>
        </w:rPr>
        <w:t>ржки Н</w:t>
      </w:r>
      <w:r w:rsidRPr="006A1E2B">
        <w:rPr>
          <w:rFonts w:ascii="Times New Roman" w:hAnsi="Times New Roman"/>
          <w:sz w:val="28"/>
          <w:szCs w:val="24"/>
        </w:rPr>
        <w:t>ИОКР в частном секторе // Проблемы тео</w:t>
      </w:r>
      <w:r w:rsidR="009C4F52" w:rsidRPr="006A1E2B">
        <w:rPr>
          <w:rFonts w:ascii="Times New Roman" w:hAnsi="Times New Roman"/>
          <w:sz w:val="28"/>
          <w:szCs w:val="24"/>
        </w:rPr>
        <w:t>рии и практики управления. — 2010</w:t>
      </w:r>
      <w:r w:rsidRPr="006A1E2B">
        <w:rPr>
          <w:rFonts w:ascii="Times New Roman" w:hAnsi="Times New Roman"/>
          <w:sz w:val="28"/>
          <w:szCs w:val="24"/>
        </w:rPr>
        <w:t xml:space="preserve">. — </w:t>
      </w:r>
      <w:r w:rsidRPr="006A1E2B">
        <w:rPr>
          <w:rFonts w:ascii="Times New Roman" w:hAnsi="Times New Roman"/>
          <w:sz w:val="28"/>
          <w:szCs w:val="24"/>
          <w:lang w:val="en-US"/>
        </w:rPr>
        <w:t>N</w:t>
      </w:r>
      <w:r w:rsidRPr="006A1E2B">
        <w:rPr>
          <w:rFonts w:ascii="Times New Roman" w:hAnsi="Times New Roman"/>
          <w:sz w:val="28"/>
          <w:szCs w:val="24"/>
        </w:rPr>
        <w:t>? 6. — С. 39.</w:t>
      </w:r>
    </w:p>
    <w:p w:rsidR="00E44176" w:rsidRPr="006A1E2B" w:rsidRDefault="00E44176" w:rsidP="006A1E2B">
      <w:pPr>
        <w:pStyle w:val="a3"/>
        <w:widowControl w:val="0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6A1E2B">
        <w:rPr>
          <w:rFonts w:ascii="Times New Roman" w:hAnsi="Times New Roman"/>
          <w:bCs/>
          <w:iCs/>
          <w:sz w:val="28"/>
          <w:szCs w:val="24"/>
          <w:lang w:val="ru"/>
        </w:rPr>
        <w:t>Сувориков А. В. Основные результаты и проблемные вопросы развития в Российской Федерации национ</w:t>
      </w:r>
      <w:r w:rsidR="006A1E2B">
        <w:rPr>
          <w:rFonts w:ascii="Times New Roman" w:hAnsi="Times New Roman"/>
          <w:bCs/>
          <w:iCs/>
          <w:sz w:val="28"/>
          <w:szCs w:val="24"/>
          <w:lang w:val="ru"/>
        </w:rPr>
        <w:t xml:space="preserve">альной инновационной системы Инновации. </w:t>
      </w:r>
      <w:r w:rsidRPr="006A1E2B">
        <w:rPr>
          <w:rFonts w:ascii="Times New Roman" w:hAnsi="Times New Roman"/>
          <w:bCs/>
          <w:iCs/>
          <w:sz w:val="28"/>
          <w:szCs w:val="24"/>
          <w:lang w:val="ru"/>
        </w:rPr>
        <w:t>200</w:t>
      </w:r>
      <w:r w:rsidR="009C4F52" w:rsidRPr="006A1E2B">
        <w:rPr>
          <w:rFonts w:ascii="Times New Roman" w:hAnsi="Times New Roman"/>
          <w:bCs/>
          <w:iCs/>
          <w:sz w:val="28"/>
          <w:szCs w:val="24"/>
          <w:lang w:val="ru"/>
        </w:rPr>
        <w:t>9</w:t>
      </w:r>
      <w:r w:rsidRPr="006A1E2B">
        <w:rPr>
          <w:rFonts w:ascii="Times New Roman" w:hAnsi="Times New Roman"/>
          <w:bCs/>
          <w:iCs/>
          <w:sz w:val="28"/>
          <w:szCs w:val="24"/>
          <w:lang w:val="ru"/>
        </w:rPr>
        <w:t>. - № 9. С. 8.</w:t>
      </w:r>
    </w:p>
    <w:p w:rsidR="00E44176" w:rsidRPr="006A1E2B" w:rsidRDefault="00E44176" w:rsidP="006A1E2B">
      <w:pPr>
        <w:pStyle w:val="a3"/>
        <w:widowControl w:val="0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  <w:lang w:val="ru"/>
        </w:rPr>
      </w:pPr>
      <w:r w:rsidRPr="006A1E2B">
        <w:rPr>
          <w:rFonts w:ascii="Times New Roman" w:hAnsi="Times New Roman"/>
          <w:bCs/>
          <w:iCs/>
          <w:sz w:val="28"/>
          <w:szCs w:val="24"/>
          <w:lang w:val="en-US"/>
        </w:rPr>
        <w:t>G. Niosi.</w:t>
      </w:r>
      <w:r w:rsidRPr="006A1E2B">
        <w:rPr>
          <w:rFonts w:ascii="Times New Roman" w:hAnsi="Times New Roman"/>
          <w:sz w:val="28"/>
          <w:szCs w:val="24"/>
          <w:lang w:val="en-US"/>
        </w:rPr>
        <w:t xml:space="preserve"> Canada's regional innovation systems. McGill-Quecn university press. Montreal&amp; Kingston- London-Ithaca. </w:t>
      </w:r>
      <w:r w:rsidRPr="006A1E2B">
        <w:rPr>
          <w:rFonts w:ascii="Times New Roman" w:hAnsi="Times New Roman"/>
          <w:sz w:val="28"/>
          <w:szCs w:val="24"/>
        </w:rPr>
        <w:t>200</w:t>
      </w:r>
      <w:r w:rsidR="009C4F52" w:rsidRPr="006A1E2B">
        <w:rPr>
          <w:rFonts w:ascii="Times New Roman" w:hAnsi="Times New Roman"/>
          <w:sz w:val="28"/>
          <w:szCs w:val="24"/>
        </w:rPr>
        <w:t>7</w:t>
      </w:r>
      <w:r w:rsidRPr="006A1E2B">
        <w:rPr>
          <w:rFonts w:ascii="Times New Roman" w:hAnsi="Times New Roman"/>
          <w:sz w:val="28"/>
          <w:szCs w:val="24"/>
        </w:rPr>
        <w:t>.</w:t>
      </w:r>
    </w:p>
    <w:p w:rsidR="00E44176" w:rsidRPr="00751DBF" w:rsidRDefault="00E44176" w:rsidP="006E4144">
      <w:pPr>
        <w:widowControl w:val="0"/>
        <w:tabs>
          <w:tab w:val="left" w:pos="567"/>
        </w:tabs>
        <w:spacing w:after="0" w:line="360" w:lineRule="auto"/>
        <w:jc w:val="center"/>
        <w:rPr>
          <w:rFonts w:ascii="Times New Roman" w:hAnsi="Times New Roman"/>
          <w:color w:val="FFFFFF"/>
          <w:sz w:val="28"/>
          <w:szCs w:val="24"/>
          <w:lang w:val="ru"/>
        </w:rPr>
      </w:pPr>
      <w:bookmarkStart w:id="0" w:name="_GoBack"/>
      <w:bookmarkEnd w:id="0"/>
    </w:p>
    <w:sectPr w:rsidR="00E44176" w:rsidRPr="00751DBF" w:rsidSect="006A1E2B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61" w:rsidRDefault="005B6C61" w:rsidP="00E44176">
      <w:pPr>
        <w:spacing w:after="0" w:line="240" w:lineRule="auto"/>
      </w:pPr>
      <w:r>
        <w:separator/>
      </w:r>
    </w:p>
  </w:endnote>
  <w:endnote w:type="continuationSeparator" w:id="0">
    <w:p w:rsidR="005B6C61" w:rsidRDefault="005B6C61" w:rsidP="00E4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61" w:rsidRDefault="005B6C61" w:rsidP="00E44176">
      <w:pPr>
        <w:spacing w:after="0" w:line="240" w:lineRule="auto"/>
      </w:pPr>
      <w:r>
        <w:separator/>
      </w:r>
    </w:p>
  </w:footnote>
  <w:footnote w:type="continuationSeparator" w:id="0">
    <w:p w:rsidR="005B6C61" w:rsidRDefault="005B6C61" w:rsidP="00E4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B" w:rsidRPr="006A1E2B" w:rsidRDefault="006A1E2B" w:rsidP="006A1E2B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97D16"/>
    <w:multiLevelType w:val="hybridMultilevel"/>
    <w:tmpl w:val="AE1C0158"/>
    <w:lvl w:ilvl="0" w:tplc="37ECDE88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2FCE3073"/>
    <w:multiLevelType w:val="multilevel"/>
    <w:tmpl w:val="BBD2FC5A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8C12206"/>
    <w:multiLevelType w:val="hybridMultilevel"/>
    <w:tmpl w:val="ED5A4F5E"/>
    <w:lvl w:ilvl="0" w:tplc="282682E4">
      <w:start w:val="6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BE5008"/>
    <w:multiLevelType w:val="hybridMultilevel"/>
    <w:tmpl w:val="DE643846"/>
    <w:lvl w:ilvl="0" w:tplc="F0D4B596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7DFD1585"/>
    <w:multiLevelType w:val="multilevel"/>
    <w:tmpl w:val="7868CFBE"/>
    <w:lvl w:ilvl="0">
      <w:start w:val="1"/>
      <w:numFmt w:val="bullet"/>
      <w:lvlText w:val="*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A4A"/>
    <w:rsid w:val="00234A4A"/>
    <w:rsid w:val="003E6E03"/>
    <w:rsid w:val="003F785F"/>
    <w:rsid w:val="00536053"/>
    <w:rsid w:val="005B6C61"/>
    <w:rsid w:val="005F6C71"/>
    <w:rsid w:val="006A1E2B"/>
    <w:rsid w:val="006E4144"/>
    <w:rsid w:val="00751DBF"/>
    <w:rsid w:val="00997A54"/>
    <w:rsid w:val="009C4F52"/>
    <w:rsid w:val="00B03A4F"/>
    <w:rsid w:val="00C2140F"/>
    <w:rsid w:val="00C524CE"/>
    <w:rsid w:val="00E44176"/>
    <w:rsid w:val="00F61149"/>
    <w:rsid w:val="00F81A52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314E4CC-88A7-494F-BD7F-5430E130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A5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10pt">
    <w:name w:val="Основной текст (81) + Интервал 0 pt"/>
    <w:rsid w:val="00E44176"/>
    <w:rPr>
      <w:rFonts w:ascii="Arial" w:hAnsi="Arial" w:cs="Arial"/>
      <w:spacing w:val="0"/>
      <w:sz w:val="17"/>
      <w:szCs w:val="17"/>
    </w:rPr>
  </w:style>
  <w:style w:type="character" w:customStyle="1" w:styleId="81">
    <w:name w:val="Основной текст (81)_"/>
    <w:link w:val="810"/>
    <w:locked/>
    <w:rsid w:val="00E44176"/>
    <w:rPr>
      <w:rFonts w:ascii="Arial" w:hAnsi="Arial" w:cs="Arial"/>
      <w:spacing w:val="30"/>
      <w:sz w:val="17"/>
      <w:szCs w:val="17"/>
      <w:shd w:val="clear" w:color="auto" w:fill="FFFFFF"/>
    </w:rPr>
  </w:style>
  <w:style w:type="paragraph" w:customStyle="1" w:styleId="810">
    <w:name w:val="Основной текст (81)"/>
    <w:basedOn w:val="a"/>
    <w:link w:val="81"/>
    <w:rsid w:val="00E44176"/>
    <w:pPr>
      <w:shd w:val="clear" w:color="auto" w:fill="FFFFFF"/>
      <w:spacing w:after="60" w:line="266" w:lineRule="exact"/>
      <w:jc w:val="both"/>
    </w:pPr>
    <w:rPr>
      <w:rFonts w:ascii="Arial" w:hAnsi="Arial" w:cs="Arial"/>
      <w:spacing w:val="30"/>
      <w:sz w:val="17"/>
      <w:szCs w:val="17"/>
    </w:rPr>
  </w:style>
  <w:style w:type="character" w:customStyle="1" w:styleId="819pt">
    <w:name w:val="Основной текст (81) + 9 pt"/>
    <w:aliases w:val="Интервал 0 pt"/>
    <w:rsid w:val="00E44176"/>
    <w:rPr>
      <w:rFonts w:ascii="Arial" w:hAnsi="Arial" w:cs="Arial"/>
      <w:spacing w:val="0"/>
      <w:sz w:val="18"/>
      <w:szCs w:val="18"/>
      <w:shd w:val="clear" w:color="auto" w:fill="FFFFFF"/>
      <w:lang w:val="en-US" w:eastAsia="x-none"/>
    </w:rPr>
  </w:style>
  <w:style w:type="character" w:customStyle="1" w:styleId="819pt1">
    <w:name w:val="Основной текст (81) + 9 pt1"/>
    <w:aliases w:val="Не полужирный,Интервал 0 pt2"/>
    <w:rsid w:val="00E4417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paragraph" w:styleId="a3">
    <w:name w:val="List Paragraph"/>
    <w:basedOn w:val="a"/>
    <w:uiPriority w:val="34"/>
    <w:qFormat/>
    <w:rsid w:val="00E44176"/>
    <w:pPr>
      <w:ind w:left="720"/>
      <w:contextualSpacing/>
    </w:pPr>
  </w:style>
  <w:style w:type="character" w:customStyle="1" w:styleId="a4">
    <w:name w:val="Сноска + Курсив"/>
    <w:rsid w:val="00E44176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81TimesNewRoman">
    <w:name w:val="Основной текст (81) + Times New Roman"/>
    <w:aliases w:val="10,5 pt,Не полужирный1,Курсив,Интервал 0 pt1"/>
    <w:rsid w:val="00E44176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E4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4417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4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441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Гаитбек</dc:creator>
  <cp:keywords/>
  <dc:description/>
  <cp:lastModifiedBy>admin</cp:lastModifiedBy>
  <cp:revision>2</cp:revision>
  <dcterms:created xsi:type="dcterms:W3CDTF">2014-03-26T22:27:00Z</dcterms:created>
  <dcterms:modified xsi:type="dcterms:W3CDTF">2014-03-26T22:27:00Z</dcterms:modified>
</cp:coreProperties>
</file>