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65" w:rsidRPr="003330B1" w:rsidRDefault="000A6165" w:rsidP="000A6165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Реклама на предприятии – экономический аспект</w:t>
      </w:r>
    </w:p>
    <w:p w:rsidR="000A6165" w:rsidRPr="003330B1" w:rsidRDefault="000A6165" w:rsidP="000A6165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Курсовая работа по дисциплине: ,,Экономика предприятия”.</w:t>
      </w:r>
    </w:p>
    <w:p w:rsidR="000A6165" w:rsidRPr="003330B1" w:rsidRDefault="000A6165" w:rsidP="000A6165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Московский Институт Предпринимательства и Права</w:t>
      </w:r>
    </w:p>
    <w:p w:rsidR="000A6165" w:rsidRPr="003330B1" w:rsidRDefault="000A6165" w:rsidP="000A6165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Москва 2001 г.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1. Коммуникационная политика предприятия.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Коммуникационная политика предприятия представляет собой</w:t>
      </w:r>
      <w:r>
        <w:t xml:space="preserve"> </w:t>
      </w:r>
      <w:r w:rsidRPr="003330B1">
        <w:t>инструмент влияния предприятия на внешнюю и внутреннюю среду с</w:t>
      </w:r>
      <w:r>
        <w:t xml:space="preserve"> </w:t>
      </w:r>
      <w:r w:rsidRPr="003330B1">
        <w:t>помощью информационного взаимодействия и направлена на формирование</w:t>
      </w:r>
      <w:r>
        <w:t xml:space="preserve"> </w:t>
      </w:r>
      <w:r w:rsidRPr="003330B1">
        <w:t>спроса и стимулирование сбыта.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Значение коммуникационной политики для предприятия определяется</w:t>
      </w:r>
      <w:r>
        <w:t xml:space="preserve"> </w:t>
      </w:r>
      <w:r w:rsidRPr="003330B1">
        <w:t>реалиями рынка. На современном этапе мирового развития отмечаются</w:t>
      </w:r>
      <w:r>
        <w:t xml:space="preserve"> </w:t>
      </w:r>
      <w:r w:rsidRPr="003330B1">
        <w:t>следующие особенности состояния рынка: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высокая насыщенность рынка, спрос на котором во многом определяется</w:t>
      </w:r>
      <w:r>
        <w:t xml:space="preserve"> </w:t>
      </w:r>
      <w:r w:rsidRPr="003330B1">
        <w:t>необходимостью замены потребленного товара;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проблемы с созданием принципиально новых продуктов;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высокие стандарты (обязательные требования предъявляемые к продукту),</w:t>
      </w:r>
      <w:r>
        <w:t xml:space="preserve"> </w:t>
      </w:r>
      <w:r w:rsidRPr="003330B1">
        <w:t>затрудняющие дифференциацию продуктов через качество или цену;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необходимость экономического роста предприятий находиться в</w:t>
      </w:r>
      <w:r>
        <w:t xml:space="preserve"> </w:t>
      </w:r>
      <w:r w:rsidRPr="003330B1">
        <w:t>противоречии со стремлением к сбережениям покупателя.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Объектом исследования и разработки коммуникационной политики</w:t>
      </w:r>
      <w:r>
        <w:t xml:space="preserve"> </w:t>
      </w:r>
      <w:r w:rsidRPr="003330B1">
        <w:t>предприятия являются маркетинговые коммуникации.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Под маркетинговыми коммуникациями понимается систематически</w:t>
      </w:r>
      <w:r>
        <w:t xml:space="preserve"> </w:t>
      </w:r>
      <w:r w:rsidRPr="003330B1">
        <w:t>комбинированное использование совокупности информационных связей – от</w:t>
      </w:r>
      <w:r>
        <w:t xml:space="preserve"> </w:t>
      </w:r>
      <w:r w:rsidRPr="003330B1">
        <w:t>поиска рыночной информации, выбора миссии предприятия, рыночного</w:t>
      </w:r>
      <w:r>
        <w:t xml:space="preserve"> </w:t>
      </w:r>
      <w:r w:rsidRPr="003330B1">
        <w:t>сегмента, каналов сбыта, определения оптимальных условий по реализации</w:t>
      </w:r>
      <w:r>
        <w:t xml:space="preserve"> </w:t>
      </w:r>
      <w:r w:rsidRPr="003330B1">
        <w:t>продукции до собственной рекламы и создания положительного образа</w:t>
      </w:r>
      <w:r>
        <w:t xml:space="preserve"> </w:t>
      </w:r>
      <w:r w:rsidRPr="003330B1">
        <w:t>предприятия и его деятельности.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Современное предприятие управляет сложной системой маркетинговых</w:t>
      </w:r>
      <w:r>
        <w:t xml:space="preserve"> </w:t>
      </w:r>
      <w:r w:rsidRPr="003330B1">
        <w:t>коммуникаций (рис.1). Оно поддерживает коммуникации со своими</w:t>
      </w:r>
      <w:r>
        <w:t xml:space="preserve"> </w:t>
      </w:r>
      <w:r w:rsidRPr="003330B1">
        <w:t>посредниками, потребителями, различными контактными аудиториями.</w:t>
      </w:r>
      <w:r>
        <w:t xml:space="preserve"> </w:t>
      </w:r>
      <w:r w:rsidRPr="003330B1">
        <w:t>Потребители также выполняют роль своеобразной устной коммуникации в</w:t>
      </w:r>
      <w:r>
        <w:t xml:space="preserve"> </w:t>
      </w:r>
      <w:r w:rsidRPr="003330B1">
        <w:t>виде молвы, слухов, разговоров друг с другом, контактными аудиториями. И</w:t>
      </w:r>
      <w:r>
        <w:t xml:space="preserve"> </w:t>
      </w:r>
      <w:r w:rsidRPr="003330B1">
        <w:t>одновременно каждая группа в этой цепи поддерживает коммуникационную</w:t>
      </w:r>
      <w:r>
        <w:t xml:space="preserve"> </w:t>
      </w:r>
      <w:r w:rsidRPr="003330B1">
        <w:t>обратную связь со всеми остальными участниками коммуникаций.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Успех продукта на рынке достигается решением комплекса задач.</w:t>
      </w:r>
      <w:r>
        <w:t xml:space="preserve"> </w:t>
      </w:r>
      <w:r w:rsidRPr="003330B1">
        <w:t>Высокое качество, отличный дизайн, рациональная цена, продуманная сеть</w:t>
      </w:r>
      <w:r>
        <w:t xml:space="preserve"> </w:t>
      </w:r>
      <w:r w:rsidRPr="003330B1">
        <w:t>распространения товара еще недостаточны для распространения и</w:t>
      </w:r>
      <w:r>
        <w:t xml:space="preserve"> </w:t>
      </w:r>
      <w:r w:rsidRPr="003330B1">
        <w:t>закрепления продукта определенной части целевого рынка. Необходимо</w:t>
      </w:r>
      <w:r>
        <w:t xml:space="preserve"> </w:t>
      </w:r>
      <w:r w:rsidRPr="003330B1">
        <w:t>убедить максимальное количество потребителей в существовании достоинств</w:t>
      </w:r>
      <w:r>
        <w:t xml:space="preserve"> </w:t>
      </w:r>
      <w:r w:rsidRPr="003330B1">
        <w:t>продукта. Кроме того, необходимо сформировать или усилить</w:t>
      </w:r>
      <w:r>
        <w:t xml:space="preserve"> </w:t>
      </w:r>
      <w:r w:rsidRPr="003330B1">
        <w:t>предрасположенность покупателей купить предлагаемый продукт.</w:t>
      </w:r>
      <w:r>
        <w:t xml:space="preserve"> </w:t>
      </w:r>
      <w:r w:rsidRPr="003330B1">
        <w:t>Информирование, убеждение, изменение предрасположенности покупателей</w:t>
      </w:r>
      <w:r>
        <w:t xml:space="preserve"> </w:t>
      </w:r>
      <w:r w:rsidRPr="003330B1">
        <w:t>– таковы цели коммуникационной политики предприятия.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Для достижения этих целей организации активно используют средства</w:t>
      </w:r>
      <w:r>
        <w:t xml:space="preserve"> </w:t>
      </w:r>
      <w:r w:rsidRPr="003330B1">
        <w:t>неличной (реклама, связь с общественностью, поддержка продаж) и личной</w:t>
      </w:r>
      <w:r>
        <w:t xml:space="preserve"> </w:t>
      </w:r>
      <w:r w:rsidRPr="003330B1">
        <w:t>(прямой маркетинг) средств коммуникации.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Основные участники коммуникации – отправитель и получатель.</w:t>
      </w:r>
      <w:r>
        <w:t xml:space="preserve"> </w:t>
      </w:r>
      <w:r w:rsidRPr="003330B1">
        <w:t>Обращения и средства распространения информации – это орудие</w:t>
      </w:r>
      <w:r>
        <w:t xml:space="preserve"> </w:t>
      </w:r>
      <w:r w:rsidRPr="003330B1">
        <w:t>коммуникации. Кодирование, декодирование, ответная реакция и обратная</w:t>
      </w:r>
      <w:r>
        <w:t xml:space="preserve"> </w:t>
      </w:r>
      <w:r w:rsidRPr="003330B1">
        <w:t>связь - функциональные составляющие модели коммуникации. Отправитель</w:t>
      </w:r>
      <w:r>
        <w:t xml:space="preserve"> </w:t>
      </w:r>
      <w:r w:rsidRPr="003330B1">
        <w:t>(источник) – сторона, посылающая (генерирующая) сообщение. Кодирование</w:t>
      </w:r>
      <w:r>
        <w:t xml:space="preserve"> </w:t>
      </w:r>
      <w:r w:rsidRPr="003330B1">
        <w:t>– процесс представления мысли в символической форме. Коды – это символы</w:t>
      </w:r>
      <w:r>
        <w:t xml:space="preserve"> </w:t>
      </w:r>
      <w:r w:rsidRPr="003330B1">
        <w:t>переводящие идею на язык, понятный получателю. Кодирование должно</w:t>
      </w:r>
      <w:r>
        <w:t xml:space="preserve"> </w:t>
      </w:r>
      <w:r w:rsidRPr="003330B1">
        <w:t>обеспечить интерпретацию обращения получателем в соответствии с целью</w:t>
      </w:r>
      <w:r>
        <w:t xml:space="preserve"> </w:t>
      </w:r>
      <w:r w:rsidRPr="003330B1">
        <w:t>коммуникации, поставленной отправителем. В качестве кодов могут</w:t>
      </w:r>
      <w:r>
        <w:t xml:space="preserve"> </w:t>
      </w:r>
      <w:r w:rsidRPr="003330B1">
        <w:t>использоваться слова устной и письменной речи (лексика, темп, стиль речи),</w:t>
      </w:r>
      <w:r>
        <w:t xml:space="preserve"> </w:t>
      </w:r>
      <w:r w:rsidRPr="003330B1">
        <w:t>визуальные образы (людей, товаров) и их движение, звуки (мелодия,</w:t>
      </w:r>
      <w:r>
        <w:t xml:space="preserve"> </w:t>
      </w:r>
      <w:r w:rsidRPr="003330B1">
        <w:t>интонация, тембр голоса), цвет (яркий, приглушенный), жесты.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Обращение – набор символов передаваемых отправителем.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Средства распространения информации – каналы коммуникации, по</w:t>
      </w:r>
      <w:r>
        <w:t xml:space="preserve"> </w:t>
      </w:r>
      <w:r w:rsidRPr="003330B1">
        <w:t>которым обращение передается от отправителя к получателю.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Декодирование – процесс, в ходе которого получатель придает значение</w:t>
      </w:r>
      <w:r>
        <w:t xml:space="preserve"> </w:t>
      </w:r>
      <w:r w:rsidRPr="003330B1">
        <w:t>символам, переданным отправителем.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Получатель – сторона принимающая сообщение.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Ответная реакция – набор откликов получателя, возникших в результате</w:t>
      </w:r>
      <w:r>
        <w:t xml:space="preserve"> </w:t>
      </w:r>
      <w:r w:rsidRPr="003330B1">
        <w:t>контакта с обращением.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Обратная связь – часть ответной реакции, которую получатель доводил</w:t>
      </w:r>
      <w:r>
        <w:t xml:space="preserve"> </w:t>
      </w:r>
      <w:r w:rsidRPr="003330B1">
        <w:t>до сведения отправителя.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Помехи – появление в процессе коммуникации незапланированных</w:t>
      </w:r>
      <w:r>
        <w:t xml:space="preserve"> </w:t>
      </w:r>
      <w:r w:rsidRPr="003330B1">
        <w:t>вмешательств среды или искажений, в результате этого к получателю</w:t>
      </w:r>
      <w:r>
        <w:t xml:space="preserve"> </w:t>
      </w:r>
      <w:r w:rsidRPr="003330B1">
        <w:t>поступает обращение, отличное от того, что посылал отправитель.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Модель коммуникации определяет основные факторы успешной</w:t>
      </w:r>
      <w:r>
        <w:t xml:space="preserve"> </w:t>
      </w:r>
      <w:r w:rsidRPr="003330B1">
        <w:t>коммуникационной политики.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Формирование оптимальных информационных связей организации с</w:t>
      </w:r>
      <w:r>
        <w:t xml:space="preserve"> </w:t>
      </w:r>
      <w:r w:rsidRPr="003330B1">
        <w:t>партнерами, потребителями, собственным персоналом должно</w:t>
      </w:r>
      <w:r>
        <w:t xml:space="preserve"> </w:t>
      </w:r>
      <w:r w:rsidRPr="003330B1">
        <w:t>осуществляться на основе плана коммуникации.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Определение цели коммуникации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Определение целевой аудитории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Определение желаемой ответной реакции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Планирование бюджета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Выбор обращения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Выбор средств распространения информации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Оценка эффективности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Приступая к работе необходимо четко определить цели коммуникации.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Цели коммуникации должны обеспечить реализацию цели предприятия.</w:t>
      </w:r>
      <w:r>
        <w:t xml:space="preserve"> </w:t>
      </w:r>
      <w:r w:rsidRPr="003330B1">
        <w:t>Целевую аудиторию могут составлять потенциальные покупатели товаров,</w:t>
      </w:r>
      <w:r>
        <w:t xml:space="preserve"> </w:t>
      </w:r>
      <w:r w:rsidRPr="003330B1">
        <w:t>существующие пользователи товаров, лица, принимающие решения о</w:t>
      </w:r>
      <w:r>
        <w:t xml:space="preserve"> </w:t>
      </w:r>
      <w:r w:rsidRPr="003330B1">
        <w:t>покупке или влияющие на их принятие. Затем предстоит определить</w:t>
      </w:r>
      <w:r>
        <w:t xml:space="preserve"> </w:t>
      </w:r>
      <w:r w:rsidRPr="003330B1">
        <w:t>желаемую ответную реакцию целевой аудитории – осведомленность, знание,</w:t>
      </w:r>
      <w:r>
        <w:t xml:space="preserve"> </w:t>
      </w:r>
      <w:r w:rsidRPr="003330B1">
        <w:t>благорасположение, предпочтение. Обращение должно быть доведено до</w:t>
      </w:r>
      <w:r>
        <w:t xml:space="preserve"> </w:t>
      </w:r>
      <w:r w:rsidRPr="003330B1">
        <w:t>получателя лицом, заслуживающим доверие, а именно кем-то, кому присущи</w:t>
      </w:r>
      <w:r>
        <w:t xml:space="preserve"> </w:t>
      </w:r>
      <w:r w:rsidRPr="003330B1">
        <w:t>профессионализм, добросовестность. И, наконец необходимо собрать</w:t>
      </w:r>
      <w:r>
        <w:t xml:space="preserve"> </w:t>
      </w:r>
      <w:r w:rsidRPr="003330B1">
        <w:t>информацию, поступающую по обратным каналам обратной связи и оценить</w:t>
      </w:r>
      <w:r>
        <w:t xml:space="preserve"> </w:t>
      </w:r>
      <w:r w:rsidRPr="003330B1">
        <w:t>эффективность программы коммуникации.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2. Реклама.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Реклама – это любая платная форма неличного представления и</w:t>
      </w:r>
      <w:r>
        <w:t xml:space="preserve"> </w:t>
      </w:r>
      <w:r w:rsidRPr="003330B1">
        <w:t>продвижения продукта от имени известного спонсора.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Реклама должна вносить определенный вклад в достижение целей</w:t>
      </w:r>
      <w:r>
        <w:t xml:space="preserve"> </w:t>
      </w:r>
      <w:r w:rsidRPr="003330B1">
        <w:t>организации. Различают экономические и неэкономические</w:t>
      </w:r>
      <w:r>
        <w:t xml:space="preserve"> </w:t>
      </w:r>
      <w:r w:rsidRPr="003330B1">
        <w:t>(коммуникативные) цели рекламы. Экономические цели прямо связаны с</w:t>
      </w:r>
      <w:r>
        <w:t xml:space="preserve"> </w:t>
      </w:r>
      <w:r w:rsidRPr="003330B1">
        <w:t>покупкой товаров, а коммуникативные направлены на это лишь</w:t>
      </w:r>
      <w:r>
        <w:t xml:space="preserve"> </w:t>
      </w:r>
      <w:r w:rsidRPr="003330B1">
        <w:t>опосредовано. К экономическим целям можно отнести изменение объема</w:t>
      </w:r>
      <w:r>
        <w:t xml:space="preserve"> </w:t>
      </w:r>
      <w:r w:rsidRPr="003330B1">
        <w:t>сбыта, изменение прибыли, доли рынка. В связи с тем, что эти цели</w:t>
      </w:r>
      <w:r>
        <w:t xml:space="preserve"> </w:t>
      </w:r>
      <w:r w:rsidRPr="003330B1">
        <w:t>достигаются комбинацией всех инструментов маркетинга, выделить долю</w:t>
      </w:r>
      <w:r>
        <w:t xml:space="preserve"> </w:t>
      </w:r>
      <w:r w:rsidRPr="003330B1">
        <w:t>участия рекламы в конечном результате сложно.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Неэкономические цели рекламы: информирование потребителей,</w:t>
      </w:r>
      <w:r>
        <w:t xml:space="preserve"> </w:t>
      </w:r>
      <w:r w:rsidRPr="003330B1">
        <w:t>образование предпочтений, появление интереса и намерений приобрести</w:t>
      </w:r>
      <w:r>
        <w:t xml:space="preserve"> </w:t>
      </w:r>
      <w:r w:rsidRPr="003330B1">
        <w:t>товар.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Виды рекламы определяются стоящими перед ней задачами: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Информативная реклама преобладает в основном на этапе выведения</w:t>
      </w:r>
      <w:r>
        <w:t xml:space="preserve"> </w:t>
      </w:r>
      <w:r w:rsidRPr="003330B1">
        <w:t>товара на рынок, когда стоит задача создания первичного спроса.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Увещевательная реклама приобретает особую значимость на этапе роста</w:t>
      </w:r>
      <w:r>
        <w:t xml:space="preserve"> </w:t>
      </w:r>
      <w:r w:rsidRPr="003330B1">
        <w:t>и направлена на формирование избирательного спроса.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Напоминающая реклама важна на этапе зрелости для того, чтобы</w:t>
      </w:r>
      <w:r>
        <w:t xml:space="preserve"> </w:t>
      </w:r>
      <w:r w:rsidRPr="003330B1">
        <w:t>заставить потребителя вспомнить о товаре.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Реклама товаров промышленного назначения отличается от рекламы</w:t>
      </w:r>
      <w:r>
        <w:t xml:space="preserve"> </w:t>
      </w:r>
      <w:r w:rsidRPr="003330B1">
        <w:t>потребительских товаров средствами, формами и методами воздействия на</w:t>
      </w:r>
      <w:r>
        <w:t xml:space="preserve"> </w:t>
      </w:r>
      <w:r w:rsidRPr="003330B1">
        <w:t>потребителей. Факторы, предопределяющие эти различия, приведены в</w:t>
      </w:r>
      <w:r>
        <w:t xml:space="preserve"> </w:t>
      </w:r>
      <w:r w:rsidRPr="003330B1">
        <w:t>табл.1.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Правовые рамки рекламной политики предприятий в Российской</w:t>
      </w:r>
      <w:r>
        <w:t xml:space="preserve"> </w:t>
      </w:r>
      <w:r w:rsidRPr="003330B1">
        <w:t>Федерации регламентируются Законом РФ «О рекламе». Закон, защищая</w:t>
      </w:r>
      <w:r>
        <w:t xml:space="preserve"> </w:t>
      </w:r>
      <w:r w:rsidRPr="003330B1">
        <w:t>интересы потребителей, запрещает недобросовестную, недостоверную,</w:t>
      </w:r>
      <w:r>
        <w:t xml:space="preserve"> </w:t>
      </w:r>
      <w:r w:rsidRPr="003330B1">
        <w:t>неэтичную, заведомо ложную и скрытую рекламу.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Действенная, эффективная реклама – всегда результат тщательного</w:t>
      </w:r>
      <w:r>
        <w:t xml:space="preserve"> </w:t>
      </w:r>
      <w:r w:rsidRPr="003330B1">
        <w:t>планирования. Планирование рекламной компании представляет собой</w:t>
      </w:r>
      <w:r>
        <w:t xml:space="preserve"> </w:t>
      </w:r>
      <w:r w:rsidRPr="003330B1">
        <w:t>многоступенчатый процесс и осуществляется в соответствии с общей схемой</w:t>
      </w:r>
      <w:r>
        <w:t xml:space="preserve"> </w:t>
      </w:r>
      <w:r w:rsidRPr="003330B1">
        <w:t>планирования коммуникацией</w:t>
      </w:r>
      <w:r>
        <w:t>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Таблица 1.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Факторы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Реклама товаров</w:t>
      </w:r>
      <w:r>
        <w:t xml:space="preserve"> </w:t>
      </w:r>
      <w:r w:rsidRPr="003330B1">
        <w:t>промышленного</w:t>
      </w:r>
      <w:r>
        <w:t xml:space="preserve"> </w:t>
      </w:r>
      <w:r w:rsidRPr="003330B1">
        <w:t>назначения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Реклама</w:t>
      </w:r>
      <w:r>
        <w:t xml:space="preserve"> </w:t>
      </w:r>
      <w:r w:rsidRPr="003330B1">
        <w:t>потребительских</w:t>
      </w:r>
      <w:r>
        <w:t xml:space="preserve"> </w:t>
      </w:r>
      <w:r w:rsidRPr="003330B1">
        <w:t>товаров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1.Профессиональное</w:t>
      </w:r>
      <w:r>
        <w:t xml:space="preserve"> </w:t>
      </w:r>
      <w:r w:rsidRPr="003330B1">
        <w:t>знание товара целевой</w:t>
      </w:r>
      <w:r>
        <w:t xml:space="preserve"> </w:t>
      </w:r>
      <w:r w:rsidRPr="003330B1">
        <w:t>аудиторией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Обязательно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Необязательно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2.Покупатели товара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Малочисленные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Многочисленные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3.Адресаты рекламного</w:t>
      </w:r>
      <w:r>
        <w:t xml:space="preserve"> </w:t>
      </w:r>
      <w:r w:rsidRPr="003330B1">
        <w:t>обращения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Разнородные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Однородные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4.Основа образа товара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Фактические</w:t>
      </w:r>
      <w:r>
        <w:t xml:space="preserve"> </w:t>
      </w:r>
      <w:r w:rsidRPr="003330B1">
        <w:t>потребительские</w:t>
      </w:r>
      <w:r>
        <w:t xml:space="preserve"> </w:t>
      </w:r>
      <w:r w:rsidRPr="003330B1">
        <w:t>свойства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Символ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5.Превалирующий тип</w:t>
      </w:r>
      <w:r>
        <w:t xml:space="preserve"> </w:t>
      </w:r>
      <w:r w:rsidRPr="003330B1">
        <w:t>аргументации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Рациональный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Эмоциональный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6.Основа рекламного</w:t>
      </w:r>
      <w:r>
        <w:t xml:space="preserve"> </w:t>
      </w:r>
      <w:r w:rsidRPr="003330B1">
        <w:t>воздействия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Убеждение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Внушение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7.Принятие решения о</w:t>
      </w:r>
      <w:r>
        <w:t xml:space="preserve"> </w:t>
      </w:r>
      <w:r w:rsidRPr="003330B1">
        <w:t>приобретении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Коллективное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Индивидуальное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8.Процесс приобретения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Сложный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Относительно простой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3. Планирование бюджета рекламы.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Планирование рекламного бюджета является частью планирования</w:t>
      </w:r>
      <w:r>
        <w:t xml:space="preserve"> </w:t>
      </w:r>
      <w:r w:rsidRPr="003330B1">
        <w:t>рекламной кампании. Следует выделить два индивидуальных подхода к</w:t>
      </w:r>
      <w:r>
        <w:t xml:space="preserve"> </w:t>
      </w:r>
      <w:r w:rsidRPr="003330B1">
        <w:t>установлению рекламного бюджета: аналитический и неаналитический.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Неаналитические методы основаны на опыте или упрощенных правилах</w:t>
      </w:r>
      <w:r>
        <w:t xml:space="preserve"> </w:t>
      </w:r>
      <w:r w:rsidRPr="003330B1">
        <w:t>принятия решений. К ним относятся: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метод предыдущего года. Суть его в том, что бюджет на рекламу</w:t>
      </w:r>
      <w:r>
        <w:t xml:space="preserve"> </w:t>
      </w:r>
      <w:r w:rsidRPr="003330B1">
        <w:t>определяется на уровне прошлого года (с учетом инфляции);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метод финансовых возможностей. В этом случае бюджет рекламы</w:t>
      </w:r>
      <w:r>
        <w:t xml:space="preserve"> </w:t>
      </w:r>
      <w:r w:rsidRPr="003330B1">
        <w:t>является остаточной величиной, которая получается после вычитания</w:t>
      </w:r>
      <w:r>
        <w:t xml:space="preserve"> </w:t>
      </w:r>
      <w:r w:rsidRPr="003330B1">
        <w:t>всех прочих, считающихся необходимыми, маркетинговых расходов</w:t>
      </w:r>
      <w:r>
        <w:t xml:space="preserve"> </w:t>
      </w:r>
      <w:r w:rsidRPr="003330B1">
        <w:t>из общего бюджета маркетинга. Метод противоречит долгосрочному</w:t>
      </w:r>
      <w:r>
        <w:t xml:space="preserve"> </w:t>
      </w:r>
      <w:r w:rsidRPr="003330B1">
        <w:t>планированию и часто приводит к полной бесполезности рекламы,</w:t>
      </w:r>
      <w:r>
        <w:t xml:space="preserve"> </w:t>
      </w:r>
      <w:r w:rsidRPr="003330B1">
        <w:t>так как в разных ситуациях необходимы разные минимальные</w:t>
      </w:r>
      <w:r>
        <w:t xml:space="preserve"> </w:t>
      </w:r>
      <w:r w:rsidRPr="003330B1">
        <w:t>рекламные расходы, для того, чтобы добиться определенного</w:t>
      </w:r>
      <w:r>
        <w:t xml:space="preserve"> </w:t>
      </w:r>
      <w:r w:rsidRPr="003330B1">
        <w:t>результата;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метод исчисления «проценты от оборота». При этом предполагается,</w:t>
      </w:r>
      <w:r>
        <w:t xml:space="preserve"> </w:t>
      </w:r>
      <w:r w:rsidRPr="003330B1">
        <w:t>что расходы на рекламу возрастают по мере увеличения объема</w:t>
      </w:r>
      <w:r>
        <w:t xml:space="preserve"> </w:t>
      </w:r>
      <w:r w:rsidRPr="003330B1">
        <w:t>продаж. Величина процента, в свою очередь, является традиционной</w:t>
      </w:r>
      <w:r>
        <w:t xml:space="preserve"> </w:t>
      </w:r>
      <w:r w:rsidRPr="003330B1">
        <w:t>для предприятия, либо устанавливается индивидуально. Метод не</w:t>
      </w:r>
      <w:r>
        <w:t xml:space="preserve"> </w:t>
      </w:r>
      <w:r w:rsidRPr="003330B1">
        <w:t>учитывает стадии жизненного цикла продукта и противоречит логике</w:t>
      </w:r>
      <w:r>
        <w:t xml:space="preserve"> </w:t>
      </w:r>
      <w:r w:rsidRPr="003330B1">
        <w:t>взаимосвязей показателей – в действительности именно реклама</w:t>
      </w:r>
      <w:r>
        <w:t xml:space="preserve"> </w:t>
      </w:r>
      <w:r w:rsidRPr="003330B1">
        <w:t>должна оказывать влияние на оборот, а не он на рекламу.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Метод паритета с конкурентами означает, что организация</w:t>
      </w:r>
      <w:r>
        <w:t xml:space="preserve"> </w:t>
      </w:r>
      <w:r w:rsidRPr="003330B1">
        <w:t>использует в качестве масштаба для определения бюджета</w:t>
      </w:r>
      <w:r>
        <w:t xml:space="preserve"> </w:t>
      </w:r>
      <w:r w:rsidRPr="003330B1">
        <w:t>соответствующие расходы конкретно. Недостаток метода –</w:t>
      </w:r>
      <w:r>
        <w:t xml:space="preserve"> </w:t>
      </w:r>
      <w:r w:rsidRPr="003330B1">
        <w:t>отсутствие полной информации о конкурентах и слабый учет</w:t>
      </w:r>
      <w:r>
        <w:t xml:space="preserve"> </w:t>
      </w:r>
      <w:r w:rsidRPr="003330B1">
        <w:t>позиции на рынке.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Практика бизнеса показывает, что около 80% предпринимателей США,</w:t>
      </w:r>
      <w:r>
        <w:t xml:space="preserve"> </w:t>
      </w:r>
      <w:r w:rsidRPr="003330B1">
        <w:t>Англии, ФРГ используют метод «процент от оборота». Около 15%</w:t>
      </w:r>
      <w:r>
        <w:t xml:space="preserve"> </w:t>
      </w:r>
      <w:r w:rsidRPr="003330B1">
        <w:t>предприятий этих стран прибегают к остаточному принципу, 5% применяют</w:t>
      </w:r>
      <w:r>
        <w:t xml:space="preserve"> </w:t>
      </w:r>
      <w:r w:rsidRPr="003330B1">
        <w:t>методы, основанные на числовых моделях.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Неаналитические методы значительно упрощают планирование. Однако</w:t>
      </w:r>
      <w:r>
        <w:t xml:space="preserve"> </w:t>
      </w:r>
      <w:r w:rsidRPr="003330B1">
        <w:t>они не имеют практически никакой связи с целями маркетинга. Этого</w:t>
      </w:r>
      <w:r>
        <w:t xml:space="preserve"> </w:t>
      </w:r>
      <w:r w:rsidRPr="003330B1">
        <w:t>недостатка лишены аналитические методы и модели.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Аналитические подходы базируются на поиске функциональной</w:t>
      </w:r>
      <w:r>
        <w:t xml:space="preserve"> </w:t>
      </w:r>
      <w:r w:rsidRPr="003330B1">
        <w:t>зависимости между рекламным бюджетом и уровнем достижения цели</w:t>
      </w:r>
      <w:r>
        <w:t xml:space="preserve"> </w:t>
      </w:r>
      <w:r w:rsidRPr="003330B1">
        <w:t>организации. В частности, модель Вайнберга позволяет с помощью</w:t>
      </w:r>
      <w:r>
        <w:t xml:space="preserve"> </w:t>
      </w:r>
      <w:r w:rsidRPr="003330B1">
        <w:t>регрессионного анализа исследовать зависимость величины рекламного</w:t>
      </w:r>
      <w:r>
        <w:t xml:space="preserve"> </w:t>
      </w:r>
      <w:r w:rsidRPr="003330B1">
        <w:t>бюджета от изменения доли рынка организации. Рекламный бюджет W,</w:t>
      </w:r>
      <w:r>
        <w:t xml:space="preserve"> </w:t>
      </w:r>
      <w:r w:rsidRPr="003330B1">
        <w:t>необходимый для достижения доли рынка U можно рассчитать по формуле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W = t x U x Wк/Uк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где W – рекламный бюджет организации;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t – отношение доли расходов на рекламу в объеме сбыта</w:t>
      </w:r>
      <w:r>
        <w:t xml:space="preserve"> </w:t>
      </w:r>
      <w:r w:rsidRPr="003330B1">
        <w:t>предприятия к соответствующему показателю конкурента;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U – доля рынка организации;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Uк – доля рынка конкурента;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Wк – рекламный бюджет конкурента.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Метод исчисления рекламного бюджета исходя из «целей и задач»</w:t>
      </w:r>
      <w:r>
        <w:t xml:space="preserve"> </w:t>
      </w:r>
      <w:r w:rsidRPr="003330B1">
        <w:t>представляет собой аналитический подход, при котором вначале</w:t>
      </w:r>
      <w:r>
        <w:t xml:space="preserve"> </w:t>
      </w:r>
      <w:r w:rsidRPr="003330B1">
        <w:t>специфицируются цели рекламной компании, а затем описываются</w:t>
      </w:r>
      <w:r>
        <w:t xml:space="preserve"> </w:t>
      </w:r>
      <w:r w:rsidRPr="003330B1">
        <w:t>мероприятия, необходимые для их достижения. Рекламный бюджет</w:t>
      </w:r>
      <w:r>
        <w:t xml:space="preserve"> </w:t>
      </w:r>
      <w:r w:rsidRPr="003330B1">
        <w:t>определяется как сумма затрат на все мероприятия. Увеличение рекламного</w:t>
      </w:r>
      <w:r>
        <w:t xml:space="preserve"> </w:t>
      </w:r>
      <w:r w:rsidRPr="003330B1">
        <w:t>бюджета дает возможность предприятию: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при господствующей цене продавать больше, или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продать данный объем продукции по более высокой цене, или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реализовать больший объем по более высокой цене</w:t>
      </w:r>
      <w:r>
        <w:t>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Сдвиг функции спроса, обусловленный рекламой, тем больше, чем в</w:t>
      </w:r>
      <w:r>
        <w:t xml:space="preserve"> </w:t>
      </w:r>
      <w:r w:rsidRPr="003330B1">
        <w:t>большей степени увеличивается рекламный бюджет. Известно, что для</w:t>
      </w:r>
      <w:r>
        <w:t xml:space="preserve"> </w:t>
      </w:r>
      <w:r w:rsidRPr="003330B1">
        <w:t>каждой функции спроса существует максимально прибыльная комбинация</w:t>
      </w:r>
      <w:r>
        <w:t xml:space="preserve"> </w:t>
      </w:r>
      <w:r w:rsidRPr="003330B1">
        <w:t>цены, товара (Р) и его количества (Х). Если функция спроса сдвигается, то</w:t>
      </w:r>
      <w:r>
        <w:t xml:space="preserve"> </w:t>
      </w:r>
      <w:r w:rsidRPr="003330B1">
        <w:t>изменяется и максимально прибыльное соотношение рассматриваемых</w:t>
      </w:r>
      <w:r>
        <w:t xml:space="preserve"> </w:t>
      </w:r>
      <w:r w:rsidRPr="003330B1">
        <w:t>параметров. Очередность максимально прибыльных комбинаций – цены и</w:t>
      </w:r>
      <w:r>
        <w:t xml:space="preserve"> </w:t>
      </w:r>
      <w:r w:rsidRPr="003330B1">
        <w:t>количества товаров для различных рекламных бюджетов может</w:t>
      </w:r>
      <w:r>
        <w:t xml:space="preserve"> </w:t>
      </w:r>
      <w:r w:rsidRPr="003330B1">
        <w:t>рассматриваться как прямая приспособления (АА) организации к рыночной</w:t>
      </w:r>
      <w:r>
        <w:t xml:space="preserve"> </w:t>
      </w:r>
      <w:r w:rsidRPr="003330B1">
        <w:t>конъюнктуре (рис.5).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Валовая прибыль, относящаяся к комбинациям цены и количества</w:t>
      </w:r>
      <w:r>
        <w:t xml:space="preserve"> </w:t>
      </w:r>
      <w:r w:rsidRPr="003330B1">
        <w:t>товара на прямой приспособления, увеличивается с возрастанием</w:t>
      </w:r>
      <w:r>
        <w:t xml:space="preserve"> </w:t>
      </w:r>
      <w:r w:rsidRPr="003330B1">
        <w:t>максимально прибыльного объема сбыта</w:t>
      </w:r>
      <w:r>
        <w:t>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Однако, максимально прибыльный объем сбыта каждой последующей</w:t>
      </w:r>
      <w:r>
        <w:t xml:space="preserve"> </w:t>
      </w:r>
      <w:r w:rsidRPr="003330B1">
        <w:t>величины, находящейся правее достигнутой функции сбыта, может быть</w:t>
      </w:r>
      <w:r>
        <w:t xml:space="preserve"> </w:t>
      </w:r>
      <w:r w:rsidRPr="003330B1">
        <w:t>реализован только с возрастающим в большей пропорции рекламным</w:t>
      </w:r>
      <w:r>
        <w:t xml:space="preserve"> </w:t>
      </w:r>
      <w:r w:rsidRPr="003330B1">
        <w:t>бюджетом. Завоевать одного дополнительного покупателя будет тем</w:t>
      </w:r>
      <w:r>
        <w:t xml:space="preserve"> </w:t>
      </w:r>
      <w:r w:rsidRPr="003330B1">
        <w:t>сложнее, чем больше их уже имеется</w:t>
      </w:r>
      <w:r>
        <w:t>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Критерием оптимальности рекламного бюджета в этом случае является</w:t>
      </w:r>
      <w:r>
        <w:t xml:space="preserve"> </w:t>
      </w:r>
      <w:r w:rsidRPr="003330B1">
        <w:t>максимальная величина чистой прибыли, то есть превышение валовой</w:t>
      </w:r>
      <w:r>
        <w:t xml:space="preserve"> </w:t>
      </w:r>
      <w:r w:rsidRPr="003330B1">
        <w:t>прибыли над рекламными издержками. Объем сбыта, соответствующий</w:t>
      </w:r>
      <w:r>
        <w:t xml:space="preserve"> </w:t>
      </w:r>
      <w:r w:rsidRPr="003330B1">
        <w:t>максимальной чистой прибыли, геометрически может быть определен путем</w:t>
      </w:r>
      <w:r>
        <w:t xml:space="preserve"> </w:t>
      </w:r>
      <w:r w:rsidRPr="003330B1">
        <w:t>наложения графика валовой прибыли и функции рекламных</w:t>
      </w:r>
      <w:r>
        <w:t xml:space="preserve"> </w:t>
      </w:r>
      <w:r w:rsidRPr="003330B1">
        <w:t>издержек. При количестве товара Х3 организация получает</w:t>
      </w:r>
      <w:r>
        <w:t xml:space="preserve"> </w:t>
      </w:r>
      <w:r w:rsidRPr="003330B1">
        <w:t>максимальную чистую прибыль.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4. Рекламное обращение.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Эффективное рекламное обращение должно привлечь внимание, удерживать</w:t>
      </w:r>
      <w:r>
        <w:t xml:space="preserve"> </w:t>
      </w:r>
      <w:r w:rsidRPr="003330B1">
        <w:t>интерес, возбудить желание и побудить к совершению действия. Для этого</w:t>
      </w:r>
      <w:r>
        <w:t xml:space="preserve"> </w:t>
      </w:r>
      <w:r w:rsidRPr="003330B1">
        <w:t>осуществляют следующие общие правила: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рекламное обращение должно быть подчинено целям и стратегии</w:t>
      </w:r>
      <w:r>
        <w:t xml:space="preserve"> </w:t>
      </w:r>
      <w:r w:rsidRPr="003330B1">
        <w:t>маркетинга;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рекламное обращение должно раскрывать для покупателей пользу</w:t>
      </w:r>
      <w:r>
        <w:t xml:space="preserve"> </w:t>
      </w:r>
      <w:r w:rsidRPr="003330B1">
        <w:t>продукта и обосновать ее. Рекламное обращение должно выразить, в</w:t>
      </w:r>
      <w:r>
        <w:t xml:space="preserve"> </w:t>
      </w:r>
      <w:r w:rsidRPr="003330B1">
        <w:t>чем состоит неповторимость продукта с точки зрения</w:t>
      </w:r>
      <w:r>
        <w:t xml:space="preserve"> </w:t>
      </w:r>
      <w:r w:rsidRPr="003330B1">
        <w:t>удовлетворения потребителей;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рекламное обращение должно предлагать нечто исключительное.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Текст рекламного обращения должен быть ярким, выразительным,</w:t>
      </w:r>
      <w:r>
        <w:t xml:space="preserve"> </w:t>
      </w:r>
      <w:r w:rsidRPr="003330B1">
        <w:t>правдивым, благопристойным и содержать наиболее важные аргументы.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 рекламное обращение необходимо включать рекламный лозунг. В</w:t>
      </w:r>
      <w:r>
        <w:t xml:space="preserve"> </w:t>
      </w:r>
      <w:r w:rsidRPr="003330B1">
        <w:t>рекламном лозунге отражена и сконцентрирована позиция предприятия, он</w:t>
      </w:r>
      <w:r>
        <w:t xml:space="preserve"> </w:t>
      </w:r>
      <w:r w:rsidRPr="003330B1">
        <w:t>идентифицирует предприятие, делает его привлекательным для клиентов.</w:t>
      </w:r>
      <w:r>
        <w:t xml:space="preserve"> </w:t>
      </w:r>
      <w:r w:rsidRPr="003330B1">
        <w:t>Многие удачные рекламные девизы стали широко известными: «Тефаль – ты</w:t>
      </w:r>
      <w:r>
        <w:t xml:space="preserve"> </w:t>
      </w:r>
      <w:r w:rsidRPr="003330B1">
        <w:t>всегда думаешь о нас» (Тефаль), «Качество, которому ты доверяешь»</w:t>
      </w:r>
      <w:r>
        <w:t xml:space="preserve"> </w:t>
      </w:r>
      <w:r w:rsidRPr="003330B1">
        <w:t>(Проктор энд Гэмбл).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4.1 Средства распространения рекламы.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Средство распространения рекламы представляет собой вещественную</w:t>
      </w:r>
      <w:r>
        <w:t xml:space="preserve"> </w:t>
      </w:r>
      <w:r w:rsidRPr="003330B1">
        <w:t>трансформацию идей рекламного обращения. Оно объединяет</w:t>
      </w:r>
      <w:r>
        <w:t xml:space="preserve"> </w:t>
      </w:r>
      <w:r w:rsidRPr="003330B1">
        <w:t>содержательные (выразительность) и формальные (представление)</w:t>
      </w:r>
      <w:r>
        <w:t xml:space="preserve"> </w:t>
      </w:r>
      <w:r w:rsidRPr="003330B1">
        <w:t>компоненты в единое целое.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Стратегия рекламной кампании предусматривает выбор эффективных</w:t>
      </w:r>
      <w:r>
        <w:t xml:space="preserve"> </w:t>
      </w:r>
      <w:r w:rsidRPr="003330B1">
        <w:t>средств распространения информации в рамках рекламного бюджета,</w:t>
      </w:r>
      <w:r>
        <w:t xml:space="preserve"> </w:t>
      </w:r>
      <w:r w:rsidRPr="003330B1">
        <w:t>использование их в определенной последовательности и в определенное</w:t>
      </w:r>
      <w:r>
        <w:t xml:space="preserve"> </w:t>
      </w:r>
      <w:r w:rsidRPr="003330B1">
        <w:t>время. Модели «селектирования» средств распространения информации</w:t>
      </w:r>
      <w:r>
        <w:t xml:space="preserve"> </w:t>
      </w:r>
      <w:r w:rsidRPr="003330B1">
        <w:t>основаны на критерии «тысячной контактной цены» (ТКЦ).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ТКЦ j = (Cj / Kj) x 1000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где Cj – цена демонстрации в j-ом средстве рекламы;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Kj – зрители демонстрации j-го средства рекламы;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Согласно критерию тысячной контактной цены максимизируется сумма</w:t>
      </w:r>
      <w:r>
        <w:t xml:space="preserve"> </w:t>
      </w:r>
      <w:r w:rsidRPr="003330B1">
        <w:t>всех контактов с рекламой. При этом вначале используют средство с</w:t>
      </w:r>
      <w:r>
        <w:t xml:space="preserve"> </w:t>
      </w:r>
      <w:r w:rsidRPr="003330B1">
        <w:t>наименьшей ТКЦ, затем с более высокой и т. д. до тех пор, пока данный</w:t>
      </w:r>
      <w:r>
        <w:t xml:space="preserve"> </w:t>
      </w:r>
      <w:r w:rsidRPr="003330B1">
        <w:t>рекламный бюджет не будет исчерпан.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Пример.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Годовой рекламный бюджет составляет 5 млн. руб. Возможно размещение рекламы</w:t>
      </w:r>
      <w:r>
        <w:t xml:space="preserve"> </w:t>
      </w:r>
      <w:r w:rsidRPr="003330B1">
        <w:t>в трех средствах массовой информации: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А (еженедельное), В (ежемесячное), С (поквартальное).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Плата за размещение рекламы составляют – А=400000, В=250000, С=50000.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Зрители каждого выпуска (чел.) – А=2500, В=1250, С=690.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Отсюда следует: ТКЦА=160 руб., ТКЦВ=200 руб., ТКЦС=702 руб.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Оптимальное размещение рекламы по ТКЦ - критерию: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4 демонстрации в С, затраты равны – 200000 руб.,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демонстрации в А, затраты равны – 4800000 руб.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5. Оценка эффективности рекламы.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Высокие расходы многих предпринимателей на рекламу и ее значение</w:t>
      </w:r>
      <w:r>
        <w:t xml:space="preserve"> </w:t>
      </w:r>
      <w:r w:rsidRPr="003330B1">
        <w:t>для успеха организации приводят к необходимости повышения</w:t>
      </w:r>
      <w:r>
        <w:t xml:space="preserve"> </w:t>
      </w:r>
      <w:r w:rsidRPr="003330B1">
        <w:t>эффективности этого инструмента коммуникационной политики. Действие</w:t>
      </w:r>
      <w:r>
        <w:t xml:space="preserve"> </w:t>
      </w:r>
      <w:r w:rsidRPr="003330B1">
        <w:t>рекламы является сложнейшим и многосторонним процессом. В силу этих</w:t>
      </w:r>
      <w:r>
        <w:t xml:space="preserve"> </w:t>
      </w:r>
      <w:r w:rsidRPr="003330B1">
        <w:t>причин оценка и контроль эффективности рекламы представляет</w:t>
      </w:r>
      <w:r>
        <w:t xml:space="preserve"> </w:t>
      </w:r>
      <w:r w:rsidRPr="003330B1">
        <w:t>значительные трудности. Предприятие ожидает от рекламы прежде всего</w:t>
      </w:r>
      <w:r>
        <w:t xml:space="preserve"> </w:t>
      </w:r>
      <w:r w:rsidRPr="003330B1">
        <w:t>позитивных экономических последствий. Экономические результаты</w:t>
      </w:r>
      <w:r>
        <w:t xml:space="preserve"> </w:t>
      </w:r>
      <w:r w:rsidRPr="003330B1">
        <w:t>рекламы могут быть определены на основе моделирования реакции рынка. В</w:t>
      </w:r>
      <w:r>
        <w:t xml:space="preserve"> </w:t>
      </w:r>
      <w:r w:rsidRPr="003330B1">
        <w:t>качестве зависимых параметров модели чаще всего используют оборот,</w:t>
      </w:r>
      <w:r>
        <w:t xml:space="preserve"> </w:t>
      </w:r>
      <w:r w:rsidRPr="003330B1">
        <w:t>прибыль, долю рынка.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Наибольшее распространение получили экономические методы и в</w:t>
      </w:r>
      <w:r>
        <w:t xml:space="preserve"> </w:t>
      </w:r>
      <w:r w:rsidRPr="003330B1">
        <w:t>частности, статистические регрессионные модели. Простейшая функция</w:t>
      </w:r>
      <w:r>
        <w:t xml:space="preserve"> </w:t>
      </w:r>
      <w:r w:rsidRPr="003330B1">
        <w:t>реакции рынка имеет вид: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Х = а + bW,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где Х – зависимая переменная (сбыт, доля рынка);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W – расходы на рекламу;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a, b – функциональные параметры.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К недостатку этой модели можно отнести отсутствие учета временного</w:t>
      </w:r>
      <w:r>
        <w:t xml:space="preserve"> </w:t>
      </w:r>
      <w:r w:rsidRPr="003330B1">
        <w:t>смещения действия рекламы. Типичному развитию дел в большей степени</w:t>
      </w:r>
      <w:r>
        <w:t xml:space="preserve"> </w:t>
      </w:r>
      <w:r w:rsidRPr="003330B1">
        <w:t>соответствуют логарифмические и экспоненциональные функции.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Часто предполагается, что связь между развитием сбыта и рекламным</w:t>
      </w:r>
      <w:r>
        <w:t xml:space="preserve"> </w:t>
      </w:r>
      <w:r w:rsidRPr="003330B1">
        <w:t>бюджетом лучше всего иллюстрируется с помощью S-образной функции.</w:t>
      </w:r>
      <w:r>
        <w:t xml:space="preserve"> </w:t>
      </w:r>
      <w:r w:rsidRPr="003330B1">
        <w:t>Это обосновывается с одной стороны тем, что при определенном значении</w:t>
      </w:r>
      <w:r>
        <w:t xml:space="preserve"> </w:t>
      </w:r>
      <w:r w:rsidRPr="003330B1">
        <w:t>рекламного бюджета возможно применение более эффективных способов</w:t>
      </w:r>
      <w:r>
        <w:t xml:space="preserve"> </w:t>
      </w:r>
      <w:r w:rsidRPr="003330B1">
        <w:t>рекламы и достижения необходимой для возникновения эффектов обучения</w:t>
      </w:r>
      <w:r>
        <w:t xml:space="preserve"> </w:t>
      </w:r>
      <w:r w:rsidRPr="003330B1">
        <w:t>частоты контактов. С другой стороны, учитывается граница насыщения,</w:t>
      </w:r>
      <w:r>
        <w:t xml:space="preserve"> </w:t>
      </w:r>
      <w:r w:rsidRPr="003330B1">
        <w:t>связанная с уменьшением прироста охвата и исчерпанием готовности</w:t>
      </w:r>
      <w:r>
        <w:t xml:space="preserve"> </w:t>
      </w:r>
      <w:r w:rsidRPr="003330B1">
        <w:t>покупателей приобрести продукт. S-форма может быть отражена через</w:t>
      </w:r>
      <w:r>
        <w:t xml:space="preserve"> </w:t>
      </w:r>
      <w:r w:rsidRPr="003330B1">
        <w:t>логистическую функцию: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X = X / [(1+exp (a-bW)],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где Х – граница насыщения спроса.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Функция реакции рынка, учитывающая влияние конкурентов, имеет вид: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X = X0 + (Xт-Х0) [1+ (Wk/W)a],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где Х0 – размеры сбыта, достигаемые без рекламы;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Wk – расходы конкурентов на рекламу.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Динамические модели реакции рынка учитывают тот факт, что рост</w:t>
      </w:r>
      <w:r>
        <w:t xml:space="preserve"> </w:t>
      </w:r>
      <w:r w:rsidRPr="003330B1">
        <w:t>сбыта не начинается одновременно с началом рекламной кампании и не</w:t>
      </w:r>
      <w:r>
        <w:t xml:space="preserve"> </w:t>
      </w:r>
      <w:r w:rsidRPr="003330B1">
        <w:t>прекращается одновременно с ее завершением. В экономических</w:t>
      </w:r>
      <w:r>
        <w:t xml:space="preserve"> </w:t>
      </w:r>
      <w:r w:rsidRPr="003330B1">
        <w:t>исследованиях рекламы получила распространение модель вида: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Xt = a + dWt + СXt-1,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где Xt – зависимая переменная в периоде t;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Wt – значение зависимой переменной в предшествующем периоде;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 – среднее значение расходов на рекламу в прошлых периодах.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Неэкономические результаты рекламы устанавливаются на основе</w:t>
      </w:r>
      <w:r>
        <w:t xml:space="preserve"> </w:t>
      </w:r>
      <w:r w:rsidRPr="003330B1">
        <w:t>оценки запоминания. Собственно контакт со средствами рекламы</w:t>
      </w:r>
      <w:r>
        <w:t xml:space="preserve"> </w:t>
      </w:r>
      <w:r w:rsidRPr="003330B1">
        <w:t>происходит в случае сознательного восприятия. Подобное восприятие и акт</w:t>
      </w:r>
      <w:r>
        <w:t xml:space="preserve"> </w:t>
      </w:r>
      <w:r w:rsidRPr="003330B1">
        <w:t>покупки разделены во времени. Для того, чтобы воздействовать на поведение</w:t>
      </w:r>
      <w:r>
        <w:t xml:space="preserve"> </w:t>
      </w:r>
      <w:r w:rsidRPr="003330B1">
        <w:t>при покупке, информация должна запомниться. Поэтому запоминание</w:t>
      </w:r>
      <w:r>
        <w:t xml:space="preserve"> </w:t>
      </w:r>
      <w:r w:rsidRPr="003330B1">
        <w:t>относят к центральному показателю успеха коммуникации. Для его</w:t>
      </w:r>
      <w:r>
        <w:t xml:space="preserve"> </w:t>
      </w:r>
      <w:r w:rsidRPr="003330B1">
        <w:t>определения используют методы, основанные на узнавании и запоминании.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 том случае, когда покупатели положительно относятся к рекламному</w:t>
      </w:r>
      <w:r>
        <w:t xml:space="preserve"> </w:t>
      </w:r>
      <w:r w:rsidRPr="003330B1">
        <w:t>средству (например, возвращают купоны, ответные почтовые открытки),</w:t>
      </w:r>
      <w:r>
        <w:t xml:space="preserve"> </w:t>
      </w:r>
      <w:r w:rsidRPr="003330B1">
        <w:t>эффект рекламы может контролироваться изменением успеха распределения: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У = З/А,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где У – успех распределения;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З – количество человек, которые побуждены к покупке</w:t>
      </w:r>
      <w:r>
        <w:t xml:space="preserve"> </w:t>
      </w:r>
      <w:r w:rsidRPr="003330B1">
        <w:t>определенным рекламным средством (заказчики);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А – количество человек, которые затронуты этим средством рекламы</w:t>
      </w:r>
      <w:r>
        <w:t xml:space="preserve"> </w:t>
      </w:r>
      <w:r w:rsidRPr="003330B1">
        <w:t>(адресаты).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Доход от рекламы находится в тесной связи с успехом распределения: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Д = Пз – РА,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где Пз – прибыль от каждого заказа;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РА – рекламные расходы на адресата.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В случае критического успеха распределения Д = 0, следовательно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З/А = Р/П,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что означает, что успех распределения должен превышать отношение</w:t>
      </w:r>
      <w:r>
        <w:t xml:space="preserve"> </w:t>
      </w:r>
      <w:r w:rsidRPr="003330B1">
        <w:t>удельных рекламных расходов и удельной прибыли.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6. Поддержка продажи.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Поддержка продажи или стимулирование сбыта это кратковременные</w:t>
      </w:r>
      <w:r>
        <w:t xml:space="preserve"> </w:t>
      </w:r>
      <w:r w:rsidRPr="003330B1">
        <w:t>побудительные меры поощрения покупки или продажи товара (услуги).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Цель стимулирования – изменить поведение потенциального</w:t>
      </w:r>
      <w:r>
        <w:t xml:space="preserve"> </w:t>
      </w:r>
      <w:r w:rsidRPr="003330B1">
        <w:t>потребителя.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Средства стимулирующие воздействие обладают следующими</w:t>
      </w:r>
      <w:r>
        <w:t xml:space="preserve"> </w:t>
      </w:r>
      <w:r w:rsidRPr="003330B1">
        <w:t>характеристиками: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1. Привлекательность и информативность. Они привлекают внимание и</w:t>
      </w:r>
      <w:r>
        <w:t xml:space="preserve"> </w:t>
      </w:r>
      <w:r w:rsidRPr="003330B1">
        <w:t>обычно содержат информацию, которая сможет вывести потребителя</w:t>
      </w:r>
      <w:r>
        <w:t xml:space="preserve"> </w:t>
      </w:r>
      <w:r w:rsidRPr="003330B1">
        <w:t>на товар.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2. Побуждение к совершению покупки. Они предполагают какую-то</w:t>
      </w:r>
      <w:r>
        <w:t xml:space="preserve"> </w:t>
      </w:r>
      <w:r w:rsidRPr="003330B1">
        <w:t>уступку, льготу или содействие, представляющие ценность для</w:t>
      </w:r>
      <w:r>
        <w:t xml:space="preserve"> </w:t>
      </w:r>
      <w:r w:rsidRPr="003330B1">
        <w:t>потребителя.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3. Приглашение к совершению покупки. Они содержат четкое</w:t>
      </w:r>
      <w:r>
        <w:t xml:space="preserve"> </w:t>
      </w:r>
      <w:r w:rsidRPr="003330B1">
        <w:t>предложение незамедлительно совершить покупку.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Предприятие прибегает к использованию средств стимулирования сбыта</w:t>
      </w:r>
      <w:r>
        <w:t xml:space="preserve"> </w:t>
      </w:r>
      <w:r w:rsidRPr="003330B1">
        <w:t>для достижения более сильной и оперативной ответной реакции. Средствами</w:t>
      </w:r>
      <w:r>
        <w:t xml:space="preserve"> </w:t>
      </w:r>
      <w:r w:rsidRPr="003330B1">
        <w:t>стимулирования сбыта пользуются для эффективного представления</w:t>
      </w:r>
      <w:r>
        <w:t xml:space="preserve"> </w:t>
      </w:r>
      <w:r w:rsidRPr="003330B1">
        <w:t>товарных предложений и для оживления спроса.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Адресатами мероприятий по поддержке продажи являются:</w:t>
      </w:r>
      <w:r>
        <w:t xml:space="preserve"> </w:t>
      </w:r>
      <w:r w:rsidRPr="003330B1">
        <w:t>потребители, внешняя служба предприятия и торговля.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Поддержка сбыта, направленная на потребителей, может принимать</w:t>
      </w:r>
      <w:r>
        <w:t xml:space="preserve"> </w:t>
      </w:r>
      <w:r w:rsidRPr="003330B1">
        <w:t>следующие формы: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различные конкурсы и игры;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предоставление скидок, по случаю вывода товара на рынок или</w:t>
      </w:r>
      <w:r>
        <w:t xml:space="preserve"> </w:t>
      </w:r>
      <w:r w:rsidRPr="003330B1">
        <w:t>скидка за верность товару, сезонные скидки;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возможность получения приза, превышающего по стоимости</w:t>
      </w:r>
      <w:r>
        <w:t xml:space="preserve"> </w:t>
      </w:r>
      <w:r w:rsidRPr="003330B1">
        <w:t>покупку;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распределение бесплатных проб или талонов на приобретение</w:t>
      </w:r>
      <w:r>
        <w:t xml:space="preserve"> </w:t>
      </w:r>
      <w:r w:rsidRPr="003330B1">
        <w:t>товаров по сниженной цене;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гарантия возможности возврата;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продажа в кредит.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Такие мероприятия направлены на улучшение соотношения «цена –</w:t>
      </w:r>
      <w:r>
        <w:t xml:space="preserve"> </w:t>
      </w:r>
      <w:r w:rsidRPr="003330B1">
        <w:t>качество», воспринимаемого покупателями и стимулирование желания</w:t>
      </w:r>
      <w:r>
        <w:t xml:space="preserve"> </w:t>
      </w:r>
      <w:r w:rsidRPr="003330B1">
        <w:t>приобрести продукт.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Поддержка сбыта в сфере торговли направлена на активизацию каналов</w:t>
      </w:r>
      <w:r>
        <w:t xml:space="preserve"> </w:t>
      </w:r>
      <w:r w:rsidRPr="003330B1">
        <w:t>распространения и имеет целью обеспечить предприятию сотрудничество со</w:t>
      </w:r>
      <w:r>
        <w:t xml:space="preserve"> </w:t>
      </w:r>
      <w:r w:rsidRPr="003330B1">
        <w:t>стороны оптовых и розничных торговцев. Основные приемы стимулирования</w:t>
      </w:r>
      <w:r>
        <w:t xml:space="preserve"> </w:t>
      </w:r>
      <w:r w:rsidRPr="003330B1">
        <w:t>сбыта: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зачет за покупку большого количества товара;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зачет за включение товара в номенклатуру;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премии за покупку определенного количества товара;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подарки, сувениры с названием предприятия;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поддержка акций торговли, связанная со снижением цен;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оказание помощи торговле путем снабжения изделиями,</w:t>
      </w:r>
      <w:r>
        <w:t xml:space="preserve"> </w:t>
      </w:r>
      <w:r w:rsidRPr="003330B1">
        <w:t>используемыми в местах продажи (витрины, коллекции образцов,</w:t>
      </w:r>
      <w:r>
        <w:t xml:space="preserve"> </w:t>
      </w:r>
      <w:r w:rsidRPr="003330B1">
        <w:t>макеты, вывески);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использование в магазинах пропагандистов для демонстрации</w:t>
      </w:r>
      <w:r>
        <w:t xml:space="preserve"> </w:t>
      </w:r>
      <w:r w:rsidRPr="003330B1">
        <w:t>продукта.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Поддержка сбыта, направленная на внешнюю службу предприятия,</w:t>
      </w:r>
      <w:r>
        <w:t xml:space="preserve"> </w:t>
      </w:r>
      <w:r w:rsidRPr="003330B1">
        <w:t>должна улучшать мотивацию и способности ее работников. Типичные</w:t>
      </w:r>
      <w:r>
        <w:t xml:space="preserve"> </w:t>
      </w:r>
      <w:r w:rsidRPr="003330B1">
        <w:t>мероприятия при этом: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соревнование между работниками, премии, моральные поощрения,</w:t>
      </w:r>
      <w:r>
        <w:t xml:space="preserve"> </w:t>
      </w:r>
      <w:r w:rsidRPr="003330B1">
        <w:t>обучение, информирование и тренинги;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предоставление информационных материалов – брошюр, фильмов и</w:t>
      </w:r>
      <w:r>
        <w:t xml:space="preserve"> </w:t>
      </w:r>
      <w:r w:rsidRPr="003330B1">
        <w:t>т.д.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Поддержка продажи наибольший эффект дает в сочетании с рекламой.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4.1 Прямой маркетинг.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Прямой маркетинг (ПМ) заключается в установлении долгосрочного,</w:t>
      </w:r>
      <w:r>
        <w:t xml:space="preserve"> </w:t>
      </w:r>
      <w:r w:rsidRPr="003330B1">
        <w:t>взаимовыгодного и развивающегося партнерства производителя и</w:t>
      </w:r>
      <w:r>
        <w:t xml:space="preserve"> </w:t>
      </w:r>
      <w:r w:rsidRPr="003330B1">
        <w:t>персонально известных потребителей. Концепция ПМ предусматривает</w:t>
      </w:r>
      <w:r>
        <w:t xml:space="preserve"> </w:t>
      </w:r>
      <w:r w:rsidRPr="003330B1">
        <w:t>активную деятельность организации с целью вовлечения в коммуникацию</w:t>
      </w:r>
      <w:r>
        <w:t xml:space="preserve"> </w:t>
      </w:r>
      <w:r w:rsidRPr="003330B1">
        <w:t>реальных и потенциальных потребителей, получение от них по каналам</w:t>
      </w:r>
      <w:r>
        <w:t xml:space="preserve"> </w:t>
      </w:r>
      <w:r w:rsidRPr="003330B1">
        <w:t>обратной связи информации о потребностях, предпочтениях, ориентируясь</w:t>
      </w:r>
      <w:r>
        <w:t xml:space="preserve"> </w:t>
      </w:r>
      <w:r w:rsidRPr="003330B1">
        <w:t>при этом на долговременные отношения. Преимущества ПМ –</w:t>
      </w:r>
      <w:r>
        <w:t xml:space="preserve"> </w:t>
      </w:r>
      <w:r w:rsidRPr="003330B1">
        <w:t>избирательность, конфиденциальность, многообразие форм общения,</w:t>
      </w:r>
      <w:r>
        <w:t xml:space="preserve"> </w:t>
      </w:r>
      <w:r w:rsidRPr="003330B1">
        <w:t>возможность контроля за реакцией покупателей.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Формы ПМ: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магазинная торговля, основанная на принципах работы по каталогам</w:t>
      </w:r>
      <w:r>
        <w:t xml:space="preserve"> </w:t>
      </w:r>
      <w:r w:rsidRPr="003330B1">
        <w:t>и сниженным ценам для сбыта широкого ассортимента ходовых</w:t>
      </w:r>
      <w:r>
        <w:t xml:space="preserve"> </w:t>
      </w:r>
      <w:r w:rsidRPr="003330B1">
        <w:t>марочных товаров;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персонализированная или не магазинная торговля. Производитель</w:t>
      </w:r>
      <w:r>
        <w:t xml:space="preserve"> </w:t>
      </w:r>
      <w:r w:rsidRPr="003330B1">
        <w:t>продукта иди работники торговли рассылают почтовые отправления</w:t>
      </w:r>
      <w:r>
        <w:t xml:space="preserve"> </w:t>
      </w:r>
      <w:r w:rsidRPr="003330B1">
        <w:t>потенциальным клиентам по специальному списку, включающему</w:t>
      </w:r>
      <w:r>
        <w:t xml:space="preserve"> </w:t>
      </w:r>
      <w:r w:rsidRPr="003330B1">
        <w:t>возможных заказчиков. Наиболее перспективна такая форма</w:t>
      </w:r>
      <w:r>
        <w:t xml:space="preserve"> </w:t>
      </w:r>
      <w:r w:rsidRPr="003330B1">
        <w:t>реализации в случаях продажи товаров производственного</w:t>
      </w:r>
      <w:r>
        <w:t xml:space="preserve"> </w:t>
      </w:r>
      <w:r w:rsidRPr="003330B1">
        <w:t>назначения;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- личная продажа – устное представление товара в ходе беседы с</w:t>
      </w:r>
      <w:r>
        <w:t xml:space="preserve"> </w:t>
      </w:r>
      <w:r w:rsidRPr="003330B1">
        <w:t>потенциальным покупателем с целью совершения продажи. Эта</w:t>
      </w:r>
      <w:r>
        <w:t xml:space="preserve"> </w:t>
      </w:r>
      <w:r w:rsidRPr="003330B1">
        <w:t>форма торговли наиболее эффективна на стадиях формирования</w:t>
      </w:r>
      <w:r>
        <w:t xml:space="preserve"> </w:t>
      </w:r>
      <w:r w:rsidRPr="003330B1">
        <w:t>покупательских предпочтений и убеждений, а также на стадиях</w:t>
      </w:r>
      <w:r>
        <w:t xml:space="preserve"> </w:t>
      </w:r>
      <w:r w:rsidRPr="003330B1">
        <w:t>совершения акта купли-продажи. Причина кроется в том, что по</w:t>
      </w:r>
      <w:r>
        <w:t xml:space="preserve"> </w:t>
      </w:r>
      <w:r w:rsidRPr="003330B1">
        <w:t>сравнению с рекламой, техника личной продажи предполагает</w:t>
      </w:r>
      <w:r>
        <w:t xml:space="preserve"> </w:t>
      </w:r>
      <w:r w:rsidRPr="003330B1">
        <w:t>непосредственное общение сторон, использование вербальной и не</w:t>
      </w:r>
      <w:r>
        <w:t xml:space="preserve"> </w:t>
      </w:r>
      <w:r w:rsidRPr="003330B1">
        <w:t>вербальной коммуникации и способствует установлению</w:t>
      </w:r>
      <w:r>
        <w:t xml:space="preserve"> </w:t>
      </w:r>
      <w:r w:rsidRPr="003330B1">
        <w:t>разнообразных отношений – от формальных «продавец – покупатель»</w:t>
      </w:r>
      <w:r>
        <w:t xml:space="preserve"> </w:t>
      </w:r>
      <w:r w:rsidRPr="003330B1">
        <w:t>до дружеских.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На мировом рынке ПМ развивается втрое интенсивней, чем реклама в</w:t>
      </w:r>
      <w:r>
        <w:t xml:space="preserve"> </w:t>
      </w:r>
      <w:r w:rsidRPr="003330B1">
        <w:t>СМИ. Большинство специалистов по рекламе сходятся во мнении, что в</w:t>
      </w:r>
      <w:r>
        <w:t xml:space="preserve"> </w:t>
      </w:r>
      <w:r w:rsidRPr="003330B1">
        <w:t>ближайшие годы прямой маркетинг потеснит другие методы воздействия на</w:t>
      </w:r>
      <w:r>
        <w:t xml:space="preserve"> </w:t>
      </w:r>
      <w:r w:rsidRPr="003330B1">
        <w:t>покупателя и станет доминирующим в сфере маркетинговых коммуникаций.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Вывод.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Эффективность инструментов коммуникационной политики на разных</w:t>
      </w:r>
      <w:r>
        <w:t xml:space="preserve"> </w:t>
      </w:r>
      <w:r w:rsidRPr="003330B1">
        <w:t>рынках товаров неодинакова. Фирмы выпускающие потребительские товары,</w:t>
      </w:r>
      <w:r>
        <w:t xml:space="preserve"> </w:t>
      </w:r>
      <w:r w:rsidRPr="003330B1">
        <w:t>как правило предпочтение отдают рекламе и только потом личной продаже.</w:t>
      </w:r>
      <w:r>
        <w:t xml:space="preserve"> </w:t>
      </w:r>
      <w:r w:rsidRPr="003330B1">
        <w:t>Предприятия по производству товаров промышленного назначения основную</w:t>
      </w:r>
      <w:r>
        <w:t xml:space="preserve"> </w:t>
      </w:r>
      <w:r w:rsidRPr="003330B1">
        <w:t>часть средств выделяют на прямой маркетинг, а оставшиеся деньги</w:t>
      </w:r>
      <w:r>
        <w:t xml:space="preserve"> </w:t>
      </w:r>
      <w:r w:rsidRPr="003330B1">
        <w:t>направляют на стимулирование, рекламу.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Многочисленные исследования и практический опыт известных</w:t>
      </w:r>
      <w:r>
        <w:t xml:space="preserve"> </w:t>
      </w:r>
      <w:r w:rsidRPr="003330B1">
        <w:t>компаний убедительно доказывают, что только стратегия комплексного</w:t>
      </w:r>
      <w:r>
        <w:t xml:space="preserve"> </w:t>
      </w:r>
      <w:r w:rsidRPr="003330B1">
        <w:t>воздействия всех средств маркетинговых коммуникаций на целевой рынок</w:t>
      </w:r>
      <w:r>
        <w:t xml:space="preserve"> </w:t>
      </w:r>
      <w:r w:rsidRPr="003330B1">
        <w:t>позволяет получить наибольший эффект и обеспечить достижение целей</w:t>
      </w:r>
      <w:r>
        <w:t xml:space="preserve"> </w:t>
      </w:r>
      <w:r w:rsidRPr="003330B1">
        <w:t>коммуникационной политики с минимальными затратами.</w:t>
      </w:r>
    </w:p>
    <w:p w:rsidR="000A6165" w:rsidRPr="003330B1" w:rsidRDefault="000A6165" w:rsidP="000A6165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Список литературы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1. Основы предпринимательской деятельности / Под ред. В.М.</w:t>
      </w:r>
      <w:r>
        <w:t xml:space="preserve"> </w:t>
      </w:r>
      <w:r w:rsidRPr="003330B1">
        <w:t>Власовой. – М: Финансы и статистика, 1994.</w:t>
      </w:r>
    </w:p>
    <w:p w:rsidR="000A6165" w:rsidRDefault="000A6165" w:rsidP="000A6165">
      <w:pPr>
        <w:spacing w:before="120"/>
        <w:ind w:firstLine="567"/>
        <w:jc w:val="both"/>
      </w:pPr>
      <w:r w:rsidRPr="003330B1">
        <w:t>2. Хоскинс А. Курс предпринимательства: Практическое пособие / Пер.</w:t>
      </w:r>
      <w:r>
        <w:t xml:space="preserve"> </w:t>
      </w:r>
      <w:r w:rsidRPr="003330B1">
        <w:t>с англ. – М.: Международные отношения, 1993.</w:t>
      </w:r>
    </w:p>
    <w:p w:rsidR="000A6165" w:rsidRPr="003330B1" w:rsidRDefault="000A6165" w:rsidP="000A6165">
      <w:pPr>
        <w:spacing w:before="120"/>
        <w:ind w:firstLine="567"/>
        <w:jc w:val="both"/>
      </w:pPr>
      <w:r w:rsidRPr="003330B1">
        <w:t>3. Шмален Г. Основы и проблемы экономики предприятия / Пер. с</w:t>
      </w:r>
      <w:r>
        <w:t xml:space="preserve"> </w:t>
      </w:r>
      <w:r w:rsidRPr="003330B1">
        <w:t>нем.; Под ред. А.Г. Поршнева. – М.: Финансы и статистика,1996.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165"/>
    <w:rsid w:val="000A6165"/>
    <w:rsid w:val="003330B1"/>
    <w:rsid w:val="00616072"/>
    <w:rsid w:val="007D42F0"/>
    <w:rsid w:val="00867B98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CC803B-89F6-4270-AE5C-77BFAD65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6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15203</Words>
  <Characters>8667</Characters>
  <Application>Microsoft Office Word</Application>
  <DocSecurity>0</DocSecurity>
  <Lines>72</Lines>
  <Paragraphs>47</Paragraphs>
  <ScaleCrop>false</ScaleCrop>
  <Company>Home</Company>
  <LinksUpToDate>false</LinksUpToDate>
  <CharactersWithSpaces>23823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предприятии – экономический аспект</dc:title>
  <dc:subject/>
  <dc:creator>User</dc:creator>
  <cp:keywords/>
  <dc:description/>
  <cp:lastModifiedBy>admin</cp:lastModifiedBy>
  <cp:revision>2</cp:revision>
  <dcterms:created xsi:type="dcterms:W3CDTF">2014-01-25T11:11:00Z</dcterms:created>
  <dcterms:modified xsi:type="dcterms:W3CDTF">2014-01-25T11:11:00Z</dcterms:modified>
</cp:coreProperties>
</file>