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FE" w:rsidRPr="0082315A" w:rsidRDefault="005E28FE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Содержание</w:t>
      </w:r>
    </w:p>
    <w:p w:rsidR="005E28FE" w:rsidRPr="0082315A" w:rsidRDefault="005E28FE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Введение</w:t>
      </w:r>
      <w:r w:rsidR="0082315A">
        <w:rPr>
          <w:sz w:val="28"/>
          <w:szCs w:val="32"/>
        </w:rPr>
        <w:t xml:space="preserve"> 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Правовые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основы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перемещения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транспортных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средств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через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таможенную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границу</w:t>
      </w:r>
      <w:r w:rsidR="0082315A">
        <w:rPr>
          <w:sz w:val="28"/>
          <w:szCs w:val="32"/>
        </w:rPr>
        <w:t xml:space="preserve"> 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1.1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Основные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принципы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перемещения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транспортных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средств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через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таможенную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границу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1.2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="00FF3A0D" w:rsidRPr="0082315A">
        <w:rPr>
          <w:sz w:val="28"/>
          <w:szCs w:val="32"/>
        </w:rPr>
        <w:t>товар</w:t>
      </w:r>
      <w:r w:rsidR="004E6703" w:rsidRPr="0082315A">
        <w:rPr>
          <w:sz w:val="28"/>
          <w:szCs w:val="32"/>
        </w:rPr>
        <w:t>ов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физическими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лицами</w:t>
      </w:r>
    </w:p>
    <w:p w:rsidR="00FF3A0D" w:rsidRPr="0082315A" w:rsidRDefault="00FF3A0D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1.3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тра</w:t>
      </w:r>
      <w:r w:rsidR="004E6703" w:rsidRPr="0082315A">
        <w:rPr>
          <w:sz w:val="28"/>
          <w:szCs w:val="32"/>
        </w:rPr>
        <w:t>нспортных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средств</w:t>
      </w:r>
      <w:r w:rsidR="0082315A">
        <w:rPr>
          <w:sz w:val="28"/>
          <w:szCs w:val="32"/>
        </w:rPr>
        <w:t xml:space="preserve"> </w:t>
      </w:r>
    </w:p>
    <w:p w:rsidR="00FF3A0D" w:rsidRPr="0082315A" w:rsidRDefault="00FF3A0D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1.4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между</w:t>
      </w:r>
      <w:r w:rsidR="004E6703" w:rsidRPr="0082315A">
        <w:rPr>
          <w:sz w:val="28"/>
          <w:szCs w:val="32"/>
        </w:rPr>
        <w:t>народных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почтовых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отправлениях</w:t>
      </w:r>
    </w:p>
    <w:p w:rsidR="00FF3A0D" w:rsidRPr="0082315A" w:rsidRDefault="00FF3A0D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1.5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отдельн</w:t>
      </w:r>
      <w:r w:rsidR="004E6703" w:rsidRPr="0082315A">
        <w:rPr>
          <w:sz w:val="28"/>
          <w:szCs w:val="32"/>
        </w:rPr>
        <w:t>ы</w:t>
      </w:r>
      <w:r w:rsidR="0082315A">
        <w:rPr>
          <w:sz w:val="28"/>
          <w:szCs w:val="32"/>
        </w:rPr>
        <w:t>ми категориями иностранных лиц</w:t>
      </w:r>
    </w:p>
    <w:p w:rsidR="00FF3A0D" w:rsidRPr="0082315A" w:rsidRDefault="00FF3A0D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1.6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трубопроводным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транспортом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линиям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электропередач</w:t>
      </w:r>
      <w:r w:rsidR="0082315A">
        <w:rPr>
          <w:sz w:val="28"/>
          <w:szCs w:val="32"/>
        </w:rPr>
        <w:t xml:space="preserve"> </w:t>
      </w:r>
    </w:p>
    <w:p w:rsidR="005E28FE" w:rsidRPr="0082315A" w:rsidRDefault="00EE0C29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2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28"/>
        </w:rPr>
        <w:t>Анализ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2.1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Практика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перемещения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физическими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лицами</w:t>
      </w:r>
      <w:r w:rsidR="0082315A">
        <w:rPr>
          <w:sz w:val="28"/>
          <w:szCs w:val="32"/>
        </w:rPr>
        <w:t xml:space="preserve"> 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2.2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Перемещение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транспортных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средств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через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таможенную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границу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Оренбургской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области</w:t>
      </w:r>
      <w:r w:rsidR="0082315A">
        <w:rPr>
          <w:sz w:val="28"/>
          <w:szCs w:val="32"/>
        </w:rPr>
        <w:t xml:space="preserve"> </w:t>
      </w:r>
    </w:p>
    <w:p w:rsidR="00D252D5" w:rsidRPr="0082315A" w:rsidRDefault="00D252D5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2.3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Выявленные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правонарушения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области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перемещения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через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таможенную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границу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Оренбургской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области</w:t>
      </w:r>
      <w:r w:rsidR="0082315A">
        <w:rPr>
          <w:sz w:val="28"/>
          <w:szCs w:val="32"/>
        </w:rPr>
        <w:t xml:space="preserve"> </w:t>
      </w:r>
    </w:p>
    <w:p w:rsidR="005E28FE" w:rsidRPr="0082315A" w:rsidRDefault="005E28FE" w:rsidP="0082315A">
      <w:pPr>
        <w:spacing w:line="360" w:lineRule="auto"/>
        <w:rPr>
          <w:sz w:val="28"/>
          <w:szCs w:val="32"/>
        </w:rPr>
      </w:pPr>
      <w:r w:rsidRPr="0082315A">
        <w:rPr>
          <w:sz w:val="28"/>
          <w:szCs w:val="32"/>
        </w:rPr>
        <w:t>3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Пути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решения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проблем,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связанных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с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перемещением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товаров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транспортных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средств</w:t>
      </w:r>
      <w:r w:rsidR="0082315A">
        <w:rPr>
          <w:sz w:val="28"/>
          <w:szCs w:val="32"/>
        </w:rPr>
        <w:t xml:space="preserve"> </w:t>
      </w:r>
      <w:r w:rsidR="001B0A57" w:rsidRPr="0082315A">
        <w:rPr>
          <w:sz w:val="28"/>
          <w:szCs w:val="32"/>
        </w:rPr>
        <w:t>через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таможенную</w:t>
      </w:r>
      <w:r w:rsidR="0082315A">
        <w:rPr>
          <w:sz w:val="28"/>
          <w:szCs w:val="32"/>
        </w:rPr>
        <w:t xml:space="preserve"> </w:t>
      </w:r>
      <w:r w:rsidR="004E6703" w:rsidRPr="0082315A">
        <w:rPr>
          <w:sz w:val="28"/>
          <w:szCs w:val="32"/>
        </w:rPr>
        <w:t>границу</w:t>
      </w:r>
    </w:p>
    <w:p w:rsidR="005E28FE" w:rsidRPr="0082315A" w:rsidRDefault="005E28FE" w:rsidP="0082315A">
      <w:pPr>
        <w:spacing w:line="360" w:lineRule="auto"/>
        <w:rPr>
          <w:sz w:val="28"/>
          <w:szCs w:val="28"/>
        </w:rPr>
      </w:pPr>
      <w:r w:rsidRPr="0082315A">
        <w:rPr>
          <w:sz w:val="28"/>
          <w:szCs w:val="28"/>
        </w:rPr>
        <w:t>Заключение</w:t>
      </w:r>
    </w:p>
    <w:p w:rsidR="005E28FE" w:rsidRPr="0082315A" w:rsidRDefault="005E28FE" w:rsidP="0082315A">
      <w:pPr>
        <w:spacing w:line="360" w:lineRule="auto"/>
        <w:rPr>
          <w:sz w:val="28"/>
          <w:szCs w:val="28"/>
        </w:rPr>
      </w:pPr>
      <w:r w:rsidRPr="0082315A">
        <w:rPr>
          <w:sz w:val="28"/>
          <w:szCs w:val="28"/>
        </w:rPr>
        <w:t>Список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источников</w:t>
      </w:r>
    </w:p>
    <w:p w:rsidR="005E28FE" w:rsidRPr="0082315A" w:rsidRDefault="005E28FE" w:rsidP="0082315A">
      <w:pPr>
        <w:spacing w:line="360" w:lineRule="auto"/>
        <w:rPr>
          <w:sz w:val="28"/>
          <w:szCs w:val="28"/>
        </w:rPr>
      </w:pPr>
      <w:r w:rsidRPr="0082315A">
        <w:rPr>
          <w:sz w:val="28"/>
          <w:szCs w:val="28"/>
        </w:rPr>
        <w:t>Приложение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Товарооборот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Приволжского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региона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по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странам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за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январь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2009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г.</w:t>
      </w:r>
      <w:r w:rsidR="0082315A">
        <w:rPr>
          <w:bCs/>
          <w:sz w:val="28"/>
          <w:szCs w:val="28"/>
        </w:rPr>
        <w:t xml:space="preserve"> </w:t>
      </w:r>
      <w:r w:rsidR="00BC5735" w:rsidRPr="0082315A">
        <w:rPr>
          <w:bCs/>
          <w:sz w:val="28"/>
          <w:szCs w:val="28"/>
        </w:rPr>
        <w:t>(тыс.долл.США)</w:t>
      </w:r>
      <w:r w:rsidR="0082315A">
        <w:rPr>
          <w:sz w:val="28"/>
          <w:szCs w:val="28"/>
        </w:rPr>
        <w:t xml:space="preserve"> </w:t>
      </w:r>
    </w:p>
    <w:p w:rsidR="005E28FE" w:rsidRPr="0082315A" w:rsidRDefault="005E28FE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28"/>
        </w:rPr>
        <w:br w:type="page"/>
      </w:r>
      <w:r w:rsidRPr="0082315A">
        <w:rPr>
          <w:b/>
          <w:sz w:val="28"/>
          <w:szCs w:val="28"/>
        </w:rPr>
        <w:t>Введение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D90B02" w:rsidRPr="0082315A" w:rsidRDefault="00010381" w:rsidP="0082315A">
      <w:pPr>
        <w:spacing w:line="360" w:lineRule="auto"/>
        <w:ind w:firstLine="709"/>
        <w:jc w:val="both"/>
        <w:rPr>
          <w:rStyle w:val="a8"/>
          <w:b w:val="0"/>
          <w:bCs/>
          <w:color w:val="auto"/>
          <w:sz w:val="28"/>
          <w:szCs w:val="28"/>
        </w:rPr>
      </w:pPr>
      <w:r w:rsidRPr="0082315A">
        <w:rPr>
          <w:rStyle w:val="a8"/>
          <w:b w:val="0"/>
          <w:bCs/>
          <w:color w:val="auto"/>
          <w:sz w:val="28"/>
          <w:szCs w:val="28"/>
        </w:rPr>
        <w:t>Основой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деятельности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таможенных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органов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является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организация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таможенного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контроля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над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перемещением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товаров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и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транспортных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средств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через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таможенную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границу.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Это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значит,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что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перемещение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должно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происходить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соответствии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действующим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таможенным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законодательством.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Соблюдение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законодательства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является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одним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из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необходимых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условий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процесса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перемещения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товаров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и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транспортных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средств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через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таможенную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границу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РФ.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</w:p>
    <w:p w:rsidR="00452FB6" w:rsidRPr="0082315A" w:rsidRDefault="00D90B02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rStyle w:val="a8"/>
          <w:b w:val="0"/>
          <w:bCs/>
          <w:color w:val="auto"/>
          <w:sz w:val="28"/>
          <w:szCs w:val="28"/>
        </w:rPr>
        <w:t>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статье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11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Таможенного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Кодекса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РФ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дается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определение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этого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понятия.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Под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Pr="0082315A">
        <w:rPr>
          <w:rStyle w:val="a8"/>
          <w:b w:val="0"/>
          <w:bCs/>
          <w:color w:val="auto"/>
          <w:sz w:val="28"/>
          <w:szCs w:val="28"/>
        </w:rPr>
        <w:t>п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еремещение</w:t>
      </w:r>
      <w:r w:rsidRPr="0082315A">
        <w:rPr>
          <w:rStyle w:val="a8"/>
          <w:b w:val="0"/>
          <w:bCs/>
          <w:color w:val="auto"/>
          <w:sz w:val="28"/>
          <w:szCs w:val="28"/>
        </w:rPr>
        <w:t>м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через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таможенную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границу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товаров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и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транспортных</w:t>
      </w:r>
      <w:r w:rsidR="0082315A">
        <w:rPr>
          <w:rStyle w:val="a8"/>
          <w:b w:val="0"/>
          <w:bCs/>
          <w:color w:val="auto"/>
          <w:sz w:val="28"/>
          <w:szCs w:val="28"/>
        </w:rPr>
        <w:t xml:space="preserve"> </w:t>
      </w:r>
      <w:r w:rsidR="00121620" w:rsidRPr="0082315A">
        <w:rPr>
          <w:rStyle w:val="a8"/>
          <w:b w:val="0"/>
          <w:bCs/>
          <w:color w:val="auto"/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понимается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совершение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действий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ввозу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территорию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или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вывозу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этой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территории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любым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способом.</w:t>
      </w:r>
    </w:p>
    <w:p w:rsidR="00010381" w:rsidRPr="0082315A" w:rsidRDefault="00010381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Порядок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принципы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Кодексом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рядом</w:t>
      </w:r>
      <w:r w:rsidR="0082315A">
        <w:rPr>
          <w:sz w:val="28"/>
          <w:szCs w:val="28"/>
        </w:rPr>
        <w:t xml:space="preserve"> </w:t>
      </w:r>
      <w:r w:rsidR="00F627C9" w:rsidRPr="0082315A">
        <w:rPr>
          <w:sz w:val="28"/>
          <w:szCs w:val="28"/>
        </w:rPr>
        <w:t>других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нормативно-правовых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актов.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Важность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п</w:t>
      </w:r>
      <w:r w:rsidRPr="0082315A">
        <w:rPr>
          <w:sz w:val="28"/>
          <w:szCs w:val="28"/>
        </w:rPr>
        <w:t>роцесс</w:t>
      </w:r>
      <w:r w:rsidR="00D65D11"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невозможно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переоценить,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так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нем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строится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система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взимания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платежей,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институты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контроля,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позволяющие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обеспечить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экономическую,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так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государственную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безопасность</w:t>
      </w:r>
      <w:r w:rsidR="0082315A">
        <w:rPr>
          <w:sz w:val="28"/>
          <w:szCs w:val="28"/>
        </w:rPr>
        <w:t xml:space="preserve"> </w:t>
      </w:r>
      <w:r w:rsidR="00D65D11" w:rsidRPr="0082315A">
        <w:rPr>
          <w:sz w:val="28"/>
          <w:szCs w:val="28"/>
        </w:rPr>
        <w:t>страны.</w:t>
      </w:r>
      <w:r w:rsidR="0082315A">
        <w:rPr>
          <w:sz w:val="28"/>
          <w:szCs w:val="28"/>
        </w:rPr>
        <w:t xml:space="preserve"> 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Актуальность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темы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исследования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прослеживается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вышесказанном,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заключается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что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процесс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перемещения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транспортных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средств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является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ключевым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объектом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деятельности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органов,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состояния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институтов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оформления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контроля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напрямую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зависит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экономическое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благосостояние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государства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его</w:t>
      </w:r>
      <w:r w:rsidR="0082315A">
        <w:rPr>
          <w:sz w:val="28"/>
        </w:rPr>
        <w:t xml:space="preserve"> </w:t>
      </w:r>
      <w:r w:rsidR="007307FD" w:rsidRPr="0082315A">
        <w:rPr>
          <w:sz w:val="28"/>
        </w:rPr>
        <w:t>безопасность.</w:t>
      </w:r>
      <w:r w:rsidR="0082315A">
        <w:rPr>
          <w:sz w:val="28"/>
        </w:rPr>
        <w:t xml:space="preserve"> 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Таким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образом,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можем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сформулировать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поставленного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исследования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следующем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виде: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дать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анализ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особенно</w:t>
      </w:r>
      <w:r w:rsidR="001A6BFF" w:rsidRPr="0082315A">
        <w:rPr>
          <w:sz w:val="28"/>
          <w:szCs w:val="28"/>
        </w:rPr>
        <w:t>стя</w:t>
      </w:r>
      <w:r w:rsidR="005B148D" w:rsidRPr="0082315A">
        <w:rPr>
          <w:sz w:val="28"/>
          <w:szCs w:val="28"/>
        </w:rPr>
        <w:t>м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области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Соответственно,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исходя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нашей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можно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выделить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задачи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исследования,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достижения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цели:</w:t>
      </w:r>
      <w:r w:rsidR="0082315A">
        <w:rPr>
          <w:sz w:val="28"/>
          <w:szCs w:val="28"/>
        </w:rPr>
        <w:t xml:space="preserve"> 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разобраться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основных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принципах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5B148D" w:rsidRPr="0082315A">
        <w:rPr>
          <w:sz w:val="28"/>
          <w:szCs w:val="28"/>
        </w:rPr>
        <w:t>средств</w:t>
      </w:r>
      <w:r w:rsidRPr="0082315A">
        <w:rPr>
          <w:sz w:val="28"/>
          <w:szCs w:val="28"/>
        </w:rPr>
        <w:t>;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2.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изучить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пор</w:t>
      </w:r>
      <w:r w:rsidR="001A6BFF" w:rsidRPr="0082315A">
        <w:rPr>
          <w:sz w:val="28"/>
          <w:szCs w:val="28"/>
        </w:rPr>
        <w:t>ядок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границу</w:t>
      </w:r>
      <w:r w:rsidRPr="0082315A">
        <w:rPr>
          <w:sz w:val="28"/>
          <w:szCs w:val="28"/>
        </w:rPr>
        <w:t>;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3.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анализ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1A6BFF" w:rsidRPr="0082315A">
        <w:rPr>
          <w:sz w:val="28"/>
          <w:szCs w:val="28"/>
        </w:rPr>
        <w:t>средств</w:t>
      </w:r>
      <w:r w:rsidRPr="0082315A">
        <w:rPr>
          <w:sz w:val="28"/>
          <w:szCs w:val="28"/>
        </w:rPr>
        <w:t>;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4.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сделать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выводы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проведенным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мероприятиям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таможн</w:t>
      </w:r>
      <w:r w:rsidR="00D65D11" w:rsidRPr="0082315A">
        <w:rPr>
          <w:sz w:val="28"/>
          <w:szCs w:val="28"/>
        </w:rPr>
        <w:t>ей</w:t>
      </w:r>
      <w:r w:rsidR="00D323CB"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связанным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перемещением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средств</w:t>
      </w:r>
      <w:r w:rsidRPr="0082315A">
        <w:rPr>
          <w:sz w:val="28"/>
          <w:szCs w:val="28"/>
        </w:rPr>
        <w:t>.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написании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использовались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нормативные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акты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статьи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журналов,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посвященных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делу,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официальная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статистическая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информация,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опубликованная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журналах.</w:t>
      </w:r>
      <w:r w:rsidR="0082315A">
        <w:rPr>
          <w:sz w:val="28"/>
          <w:szCs w:val="28"/>
        </w:rPr>
        <w:t xml:space="preserve"> 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Объектом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нашего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исследования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границу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452FB6" w:rsidRPr="0082315A" w:rsidRDefault="00452FB6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  <w:szCs w:val="28"/>
        </w:rPr>
        <w:t>Предметом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исследования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являются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возникающие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указанных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D323CB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Федерации.</w:t>
      </w:r>
      <w:r w:rsidR="0082315A">
        <w:rPr>
          <w:sz w:val="28"/>
          <w:szCs w:val="28"/>
        </w:rPr>
        <w:t xml:space="preserve"> </w:t>
      </w:r>
    </w:p>
    <w:p w:rsidR="005E28FE" w:rsidRPr="0082315A" w:rsidRDefault="005E28FE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A0639F" w:rsidRPr="0082315A" w:rsidRDefault="005E28FE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sz w:val="28"/>
          <w:szCs w:val="28"/>
        </w:rPr>
        <w:br w:type="page"/>
      </w:r>
      <w:r w:rsidR="00A0639F" w:rsidRPr="0082315A">
        <w:rPr>
          <w:b/>
          <w:sz w:val="28"/>
          <w:szCs w:val="32"/>
        </w:rPr>
        <w:t>1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Правовые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основы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перемещения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товаров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и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транспортных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средств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через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таможенную</w:t>
      </w:r>
      <w:r w:rsidR="0082315A">
        <w:rPr>
          <w:b/>
          <w:sz w:val="28"/>
          <w:szCs w:val="32"/>
        </w:rPr>
        <w:t xml:space="preserve"> </w:t>
      </w:r>
      <w:r w:rsidR="00A0639F" w:rsidRPr="0082315A">
        <w:rPr>
          <w:b/>
          <w:sz w:val="28"/>
          <w:szCs w:val="32"/>
        </w:rPr>
        <w:t>границу</w:t>
      </w:r>
    </w:p>
    <w:p w:rsidR="00A0639F" w:rsidRPr="0082315A" w:rsidRDefault="00A0639F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0639F" w:rsidRPr="0082315A" w:rsidRDefault="00A0639F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1.1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Основные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принципы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перемещения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товаров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и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транспортных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средств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через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таможенную</w:t>
      </w:r>
      <w:r w:rsid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границу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</w:rPr>
      </w:pPr>
    </w:p>
    <w:p w:rsidR="00BC5735" w:rsidRPr="0082315A" w:rsidRDefault="00BC573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Товары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определенными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принципами,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законодательством.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Принципы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основополагающие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начала,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исходные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положения.</w:t>
      </w:r>
      <w:r w:rsidR="0082315A">
        <w:rPr>
          <w:sz w:val="28"/>
          <w:szCs w:val="28"/>
        </w:rPr>
        <w:t xml:space="preserve"> </w:t>
      </w:r>
    </w:p>
    <w:p w:rsidR="00376E9D" w:rsidRPr="0082315A" w:rsidRDefault="00BC573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</w:t>
      </w:r>
      <w:r w:rsidR="00376E9D" w:rsidRPr="0082315A">
        <w:rPr>
          <w:sz w:val="28"/>
          <w:szCs w:val="28"/>
        </w:rPr>
        <w:t>сновные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принципы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</w:t>
      </w:r>
      <w:r w:rsidRPr="0082315A">
        <w:rPr>
          <w:sz w:val="28"/>
          <w:szCs w:val="28"/>
        </w:rPr>
        <w:t>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содержатся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главе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где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нормы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раскрываются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следующим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направлениям: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перемещение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границу,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включая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перемещение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валюты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валютных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ценностей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(ст.12);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соблюдение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запретов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ограничений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перемещении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(ст.13);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оформление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(ст.14);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контроль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(ст.14);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пользование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распоряжение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товарами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транспортными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средствами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(ст.15);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обязанность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совершению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операций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выпуска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(ст.16);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гарантии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надлежащего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исполнения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обязанностей,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установленных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законодательством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(ст.17)</w:t>
      </w:r>
      <w:r w:rsidR="0082315A">
        <w:rPr>
          <w:sz w:val="28"/>
          <w:szCs w:val="28"/>
        </w:rPr>
        <w:t xml:space="preserve"> </w:t>
      </w:r>
      <w:r w:rsidR="00331D45" w:rsidRPr="0082315A">
        <w:rPr>
          <w:sz w:val="28"/>
          <w:szCs w:val="28"/>
        </w:rPr>
        <w:t>/1/</w:t>
      </w:r>
      <w:r w:rsidR="00376E9D" w:rsidRPr="0082315A">
        <w:rPr>
          <w:sz w:val="28"/>
          <w:szCs w:val="28"/>
        </w:rPr>
        <w:t>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Принципы,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правоотношениями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поводу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гарантируют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стабильность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норм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сфере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дела.</w:t>
      </w:r>
    </w:p>
    <w:p w:rsidR="00376E9D" w:rsidRPr="0082315A" w:rsidRDefault="00BC573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bookmarkStart w:id="0" w:name="sub_12"/>
      <w:r w:rsidRPr="0082315A">
        <w:rPr>
          <w:sz w:val="28"/>
        </w:rPr>
        <w:t>п</w:t>
      </w:r>
      <w:r w:rsidR="00376E9D" w:rsidRPr="0082315A">
        <w:rPr>
          <w:sz w:val="28"/>
        </w:rPr>
        <w:t>еремещение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(втом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числе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валюты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валютных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ценностей)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транспортных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средств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границу</w:t>
      </w:r>
      <w:bookmarkEnd w:id="0"/>
      <w:r w:rsidR="0082315A">
        <w:rPr>
          <w:sz w:val="28"/>
        </w:rPr>
        <w:t xml:space="preserve"> </w:t>
      </w:r>
      <w:r w:rsidR="00376E9D" w:rsidRPr="0082315A">
        <w:rPr>
          <w:sz w:val="28"/>
          <w:szCs w:val="28"/>
        </w:rPr>
        <w:t>устанавливает</w:t>
      </w:r>
      <w:r w:rsidRPr="0082315A">
        <w:rPr>
          <w:sz w:val="28"/>
          <w:szCs w:val="28"/>
        </w:rPr>
        <w:t>ся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основополагающий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принцип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деле,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отражающий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равноправие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всех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лиц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перемещении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="00331D45" w:rsidRPr="0082315A">
        <w:rPr>
          <w:sz w:val="28"/>
          <w:szCs w:val="28"/>
        </w:rPr>
        <w:t>/2/</w:t>
      </w:r>
      <w:r w:rsidR="00376E9D"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Основания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требования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идентичны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если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предусмотрено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  <w:r w:rsidR="001E70E7" w:rsidRPr="0082315A">
        <w:rPr>
          <w:sz w:val="28"/>
          <w:szCs w:val="28"/>
        </w:rPr>
        <w:t>Кодекс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предусматривает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общепринятые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исключения.</w:t>
      </w:r>
      <w:r w:rsidR="0082315A">
        <w:rPr>
          <w:sz w:val="28"/>
          <w:szCs w:val="28"/>
        </w:rPr>
        <w:t xml:space="preserve"> </w:t>
      </w:r>
      <w:r w:rsidR="001E70E7" w:rsidRPr="0082315A">
        <w:rPr>
          <w:sz w:val="28"/>
          <w:szCs w:val="28"/>
        </w:rPr>
        <w:t>П</w:t>
      </w:r>
      <w:r w:rsidRPr="0082315A">
        <w:rPr>
          <w:sz w:val="28"/>
          <w:szCs w:val="28"/>
        </w:rPr>
        <w:t>орядок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устанавливается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</w:p>
    <w:p w:rsidR="00376E9D" w:rsidRPr="0082315A" w:rsidRDefault="001E70E7" w:rsidP="0082315A">
      <w:pPr>
        <w:pStyle w:val="a4"/>
        <w:spacing w:line="360" w:lineRule="auto"/>
        <w:ind w:left="0" w:firstLine="709"/>
        <w:rPr>
          <w:rFonts w:ascii="Times New Roman" w:hAnsi="Times New Roman"/>
          <w:sz w:val="28"/>
        </w:rPr>
      </w:pPr>
      <w:bookmarkStart w:id="1" w:name="sub_13"/>
      <w:r w:rsidRPr="0082315A">
        <w:rPr>
          <w:rFonts w:ascii="Times New Roman" w:hAnsi="Times New Roman"/>
          <w:sz w:val="28"/>
        </w:rPr>
        <w:t>Следующий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принцип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состоит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в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том,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что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п</w:t>
      </w:r>
      <w:r w:rsidR="00376E9D" w:rsidRPr="0082315A">
        <w:rPr>
          <w:rFonts w:ascii="Times New Roman" w:hAnsi="Times New Roman"/>
          <w:sz w:val="28"/>
        </w:rPr>
        <w:t>ри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перемещении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товаров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через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таможенную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границу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необходимо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соблюдение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запретов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и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ограничений.</w:t>
      </w:r>
      <w:r w:rsidR="0082315A">
        <w:rPr>
          <w:rFonts w:ascii="Times New Roman" w:hAnsi="Times New Roman"/>
          <w:sz w:val="28"/>
        </w:rPr>
        <w:t xml:space="preserve"> </w:t>
      </w:r>
      <w:bookmarkEnd w:id="1"/>
      <w:r w:rsidRPr="0082315A">
        <w:rPr>
          <w:rFonts w:ascii="Times New Roman" w:hAnsi="Times New Roman"/>
          <w:sz w:val="28"/>
        </w:rPr>
        <w:t>С</w:t>
      </w:r>
      <w:r w:rsidR="00376E9D" w:rsidRPr="0082315A">
        <w:rPr>
          <w:rFonts w:ascii="Times New Roman" w:hAnsi="Times New Roman"/>
          <w:sz w:val="28"/>
        </w:rPr>
        <w:t>татья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13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ТК</w:t>
      </w:r>
      <w:r w:rsidR="0082315A">
        <w:rPr>
          <w:rFonts w:ascii="Times New Roman" w:hAnsi="Times New Roman"/>
          <w:sz w:val="28"/>
        </w:rPr>
        <w:t xml:space="preserve"> </w:t>
      </w:r>
      <w:r w:rsidRPr="0082315A">
        <w:rPr>
          <w:rFonts w:ascii="Times New Roman" w:hAnsi="Times New Roman"/>
          <w:sz w:val="28"/>
        </w:rPr>
        <w:t>РФ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определяет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порядок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действий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в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отношении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товаров,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запрещенных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(ограниченных)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к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ввозу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на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таможенную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территорию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РФ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и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к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вывозу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с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таможенной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территории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РФ,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а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также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называет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лиц,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обязанных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этот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порядок</w:t>
      </w:r>
      <w:r w:rsidR="0082315A">
        <w:rPr>
          <w:rFonts w:ascii="Times New Roman" w:hAnsi="Times New Roman"/>
          <w:sz w:val="28"/>
        </w:rPr>
        <w:t xml:space="preserve"> </w:t>
      </w:r>
      <w:r w:rsidR="00376E9D" w:rsidRPr="0082315A">
        <w:rPr>
          <w:rFonts w:ascii="Times New Roman" w:hAnsi="Times New Roman"/>
          <w:sz w:val="28"/>
        </w:rPr>
        <w:t>соблюдать.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Следует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отметить,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запреты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ограничения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могут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устанавливаться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актах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права: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договорах,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правилах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организаций.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Обеспечение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соблюдения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таможенно-тарифных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нетарифных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мер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гарантируется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посредством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специальных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предписаний,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сведенных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институтам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посвящены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отдельные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разделы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="00331D45" w:rsidRPr="0082315A">
        <w:rPr>
          <w:sz w:val="28"/>
          <w:szCs w:val="28"/>
        </w:rPr>
        <w:t>/3/</w:t>
      </w:r>
      <w:r w:rsidRPr="0082315A">
        <w:rPr>
          <w:sz w:val="28"/>
          <w:szCs w:val="28"/>
        </w:rPr>
        <w:t>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подлежат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порядке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условиях,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предусмотрены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  <w:r w:rsidR="001E70E7" w:rsidRPr="0082315A">
        <w:rPr>
          <w:sz w:val="28"/>
          <w:szCs w:val="28"/>
        </w:rPr>
        <w:t>С</w:t>
      </w:r>
      <w:r w:rsidRPr="0082315A">
        <w:rPr>
          <w:sz w:val="28"/>
          <w:szCs w:val="28"/>
        </w:rPr>
        <w:t>татья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содержит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жесткое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предписание,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согласно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подлежат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Может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предусмотрена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лишь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возможность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освобождения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отдельных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могут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существовать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различные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технологии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(например,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физическими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лицами).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Принцип,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заложенный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статье</w:t>
      </w:r>
      <w:r w:rsidR="0082315A">
        <w:rPr>
          <w:sz w:val="28"/>
          <w:szCs w:val="28"/>
        </w:rPr>
        <w:t xml:space="preserve"> </w:t>
      </w:r>
      <w:r w:rsidR="001E70E7" w:rsidRPr="0082315A">
        <w:rPr>
          <w:sz w:val="28"/>
          <w:szCs w:val="28"/>
        </w:rPr>
        <w:t>14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можно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назвать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общепринятым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практике.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Например,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стандартное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правило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6.1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Генерального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приложения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Киотской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конвенции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предусматривает,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ввозимые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территорию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вывозимые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независимо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того,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облагаются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пошлинами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налогами,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подлежат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контролю.</w:t>
      </w:r>
    </w:p>
    <w:p w:rsidR="00376E9D" w:rsidRPr="0082315A" w:rsidRDefault="00DA5030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предписано,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органы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должностные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лица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вправе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устанавливать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требования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ограничения,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предусмотренные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актами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законодательства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или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иными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правовыми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актами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РФ.</w:t>
      </w:r>
    </w:p>
    <w:p w:rsidR="00376E9D" w:rsidRPr="0082315A" w:rsidRDefault="00376E9D" w:rsidP="0082315A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2" w:name="sub_15"/>
      <w:r w:rsidRPr="0082315A">
        <w:rPr>
          <w:rFonts w:ascii="Times New Roman" w:hAnsi="Times New Roman"/>
          <w:sz w:val="28"/>
          <w:szCs w:val="28"/>
        </w:rPr>
        <w:t>Пользование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распоряжение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товарами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транспортными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средствами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–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этот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принцип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регламентируется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статьей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15,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которая</w:t>
      </w:r>
      <w:bookmarkEnd w:id="2"/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устанавливает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ограничение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оборотоспособности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товаров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транспортных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средств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до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их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выпуска.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Если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ст.14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ТК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РФ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устанавливает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обязательные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административные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процедуры,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гарантирующие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возможность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обеспечения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соблюдения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таможенно-тарифных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нетарифных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мер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регулирования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при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перемещении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товаров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и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транспортных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средств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через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таможенную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границу,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то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статья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DA5030" w:rsidRPr="0082315A">
        <w:rPr>
          <w:rFonts w:ascii="Times New Roman" w:hAnsi="Times New Roman"/>
          <w:sz w:val="28"/>
          <w:szCs w:val="28"/>
        </w:rPr>
        <w:t>15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закрепляет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юридические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запреты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на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свободное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обращение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товаров,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находящихся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под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таможенным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Pr="0082315A">
        <w:rPr>
          <w:rFonts w:ascii="Times New Roman" w:hAnsi="Times New Roman"/>
          <w:sz w:val="28"/>
          <w:szCs w:val="28"/>
        </w:rPr>
        <w:t>контролем</w:t>
      </w:r>
      <w:r w:rsidR="0082315A">
        <w:rPr>
          <w:rFonts w:ascii="Times New Roman" w:hAnsi="Times New Roman"/>
          <w:sz w:val="28"/>
          <w:szCs w:val="28"/>
        </w:rPr>
        <w:t xml:space="preserve"> </w:t>
      </w:r>
      <w:r w:rsidR="00331D45" w:rsidRPr="0082315A">
        <w:rPr>
          <w:rFonts w:ascii="Times New Roman" w:hAnsi="Times New Roman"/>
          <w:sz w:val="28"/>
          <w:szCs w:val="28"/>
        </w:rPr>
        <w:t>/2/</w:t>
      </w:r>
      <w:r w:rsidRPr="0082315A">
        <w:rPr>
          <w:rFonts w:ascii="Times New Roman" w:hAnsi="Times New Roman"/>
          <w:sz w:val="28"/>
          <w:szCs w:val="28"/>
        </w:rPr>
        <w:t>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6"/>
      <w:r w:rsidRPr="0082315A">
        <w:rPr>
          <w:sz w:val="28"/>
        </w:rPr>
        <w:t>Обязанность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совершению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операций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выпуска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bookmarkEnd w:id="3"/>
      <w:r w:rsidR="0082315A">
        <w:rPr>
          <w:sz w:val="28"/>
        </w:rPr>
        <w:t xml:space="preserve"> </w:t>
      </w:r>
      <w:r w:rsidR="00DA5030"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DA5030" w:rsidRPr="0082315A">
        <w:rPr>
          <w:sz w:val="28"/>
        </w:rPr>
        <w:t>эта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статья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перечисляет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круг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возлагается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юридически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значимая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обязанность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совершению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операций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товаров.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разделены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две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группы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следующим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признакам: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сделко</w:t>
      </w:r>
      <w:r w:rsidR="00DA5030" w:rsidRPr="0082315A">
        <w:rPr>
          <w:sz w:val="28"/>
          <w:szCs w:val="28"/>
        </w:rPr>
        <w:t>й,</w:t>
      </w:r>
      <w:r w:rsidR="0082315A">
        <w:rPr>
          <w:sz w:val="28"/>
          <w:szCs w:val="28"/>
        </w:rPr>
        <w:t xml:space="preserve"> </w:t>
      </w:r>
      <w:r w:rsidR="00DA5030" w:rsidRPr="0082315A">
        <w:rPr>
          <w:sz w:val="28"/>
          <w:szCs w:val="28"/>
        </w:rPr>
        <w:t>заключенной</w:t>
      </w:r>
      <w:r w:rsidR="0082315A">
        <w:rPr>
          <w:sz w:val="28"/>
          <w:szCs w:val="28"/>
        </w:rPr>
        <w:t xml:space="preserve"> </w:t>
      </w:r>
      <w:r w:rsidR="00DA5030" w:rsidRPr="0082315A">
        <w:rPr>
          <w:sz w:val="28"/>
          <w:szCs w:val="28"/>
        </w:rPr>
        <w:t>российским</w:t>
      </w:r>
      <w:r w:rsidR="0082315A">
        <w:rPr>
          <w:sz w:val="28"/>
          <w:szCs w:val="28"/>
        </w:rPr>
        <w:t xml:space="preserve"> </w:t>
      </w:r>
      <w:r w:rsidR="00DA5030" w:rsidRPr="0082315A">
        <w:rPr>
          <w:sz w:val="28"/>
          <w:szCs w:val="28"/>
        </w:rPr>
        <w:t>лицом</w:t>
      </w:r>
      <w:r w:rsidR="0082315A">
        <w:rPr>
          <w:sz w:val="28"/>
          <w:szCs w:val="28"/>
        </w:rPr>
        <w:t xml:space="preserve"> </w:t>
      </w:r>
      <w:r w:rsidR="00DA5030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заключения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сделки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лицом.</w:t>
      </w:r>
    </w:p>
    <w:p w:rsidR="00376E9D" w:rsidRPr="0082315A" w:rsidRDefault="00DA5030" w:rsidP="0082315A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17"/>
      <w:r w:rsidRPr="0082315A">
        <w:rPr>
          <w:sz w:val="28"/>
        </w:rPr>
        <w:t>Последний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принцип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г</w:t>
      </w:r>
      <w:r w:rsidR="00376E9D" w:rsidRPr="0082315A">
        <w:rPr>
          <w:sz w:val="28"/>
        </w:rPr>
        <w:t>арантии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надлежащего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исполнения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обязанностей,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установленных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настоящим</w:t>
      </w:r>
      <w:r w:rsidR="0082315A">
        <w:rPr>
          <w:sz w:val="28"/>
        </w:rPr>
        <w:t xml:space="preserve"> </w:t>
      </w:r>
      <w:r w:rsidR="00376E9D" w:rsidRPr="0082315A">
        <w:rPr>
          <w:sz w:val="28"/>
        </w:rPr>
        <w:t>Кодексом</w:t>
      </w:r>
      <w:bookmarkEnd w:id="4"/>
      <w:r w:rsidR="00292C6B" w:rsidRPr="0082315A">
        <w:rPr>
          <w:sz w:val="28"/>
        </w:rPr>
        <w:t>.</w:t>
      </w:r>
      <w:r w:rsidR="0082315A">
        <w:rPr>
          <w:sz w:val="28"/>
        </w:rPr>
        <w:t xml:space="preserve"> </w:t>
      </w:r>
      <w:r w:rsidRPr="0082315A">
        <w:rPr>
          <w:sz w:val="28"/>
          <w:szCs w:val="28"/>
        </w:rPr>
        <w:t>С</w:t>
      </w:r>
      <w:r w:rsidR="00376E9D" w:rsidRPr="0082315A">
        <w:rPr>
          <w:sz w:val="28"/>
          <w:szCs w:val="28"/>
        </w:rPr>
        <w:t>ледуя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общепринятым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зарубежных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странах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нормам,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Кодекс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устанавливает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базовый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принцип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дела,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согласно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которому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органы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вправе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требовать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лиц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предоставления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гарантий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надлежащего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исполнения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обязанностей,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установленных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="00376E9D"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="00331D45" w:rsidRPr="0082315A">
        <w:rPr>
          <w:sz w:val="28"/>
          <w:szCs w:val="28"/>
        </w:rPr>
        <w:t>/4/</w:t>
      </w:r>
      <w:r w:rsidR="00376E9D" w:rsidRPr="0082315A">
        <w:rPr>
          <w:sz w:val="28"/>
          <w:szCs w:val="28"/>
        </w:rPr>
        <w:t>.</w:t>
      </w:r>
    </w:p>
    <w:p w:rsidR="004E6703" w:rsidRPr="0082315A" w:rsidRDefault="004E6703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3C1F95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1.2</w:t>
      </w:r>
      <w:r w:rsid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Перемещение</w:t>
      </w:r>
      <w:r w:rsid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товаров</w:t>
      </w:r>
      <w:r w:rsid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физическими</w:t>
      </w:r>
      <w:r w:rsid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лицами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Товары,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домашних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связанных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осуществлением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предпринимательской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деятельности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нужд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положениями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гл.</w:t>
      </w:r>
      <w:r w:rsidR="0082315A">
        <w:rPr>
          <w:sz w:val="28"/>
        </w:rPr>
        <w:t xml:space="preserve"> </w:t>
      </w:r>
      <w:r w:rsidRPr="0082315A">
        <w:rPr>
          <w:sz w:val="28"/>
        </w:rPr>
        <w:t>23</w:t>
      </w:r>
      <w:r w:rsidR="0082315A">
        <w:rPr>
          <w:sz w:val="28"/>
        </w:rPr>
        <w:t xml:space="preserve"> </w:t>
      </w:r>
      <w:r w:rsidRPr="0082315A">
        <w:rPr>
          <w:sz w:val="28"/>
        </w:rPr>
        <w:t>(ст.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280-290)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Порядок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включает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себя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освобождение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единых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взимание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платежей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виде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совокупного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платежа,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также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неприменение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запретов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ограничений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экономического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характера,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установленных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законодательством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государственном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регулировании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ВЭД,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обязательное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подтверждение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упрощенный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порядок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оформления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(ст.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281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ТК)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/5/</w:t>
      </w:r>
      <w:r w:rsidRPr="0082315A">
        <w:rPr>
          <w:sz w:val="28"/>
        </w:rPr>
        <w:t>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Предназначение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Российской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Федерации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исходя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товарах,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границу,</w:t>
      </w:r>
      <w:r w:rsidR="0082315A">
        <w:rPr>
          <w:sz w:val="28"/>
        </w:rPr>
        <w:t xml:space="preserve"> </w:t>
      </w:r>
      <w:r w:rsidRPr="0082315A">
        <w:rPr>
          <w:sz w:val="28"/>
        </w:rPr>
        <w:t>о</w:t>
      </w:r>
      <w:r w:rsidR="0082315A">
        <w:rPr>
          <w:sz w:val="28"/>
        </w:rPr>
        <w:t xml:space="preserve"> </w:t>
      </w:r>
      <w:r w:rsidRPr="0082315A">
        <w:rPr>
          <w:sz w:val="28"/>
        </w:rPr>
        <w:t>характере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количестве,</w:t>
      </w:r>
      <w:r w:rsidR="0082315A">
        <w:rPr>
          <w:sz w:val="28"/>
        </w:rPr>
        <w:t xml:space="preserve"> </w:t>
      </w:r>
      <w:r w:rsidRPr="0082315A">
        <w:rPr>
          <w:sz w:val="28"/>
        </w:rPr>
        <w:t>частоте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освобождение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предоставляется,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выполняются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следующие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условия:</w:t>
      </w:r>
    </w:p>
    <w:p w:rsidR="00E57E58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осуществляется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следовании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сопровождаемом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несопровождаемом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багаже;</w:t>
      </w:r>
    </w:p>
    <w:p w:rsidR="00E57E58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общая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ввозимых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65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тыс.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рублей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включительно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(или)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вес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ввозимых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50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кг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включительно;</w:t>
      </w:r>
    </w:p>
    <w:p w:rsidR="00121620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количество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ограничений,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установленных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Приложении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постановлению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Правительства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29.11.2003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г.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N</w:t>
      </w:r>
      <w:r w:rsidR="0082315A">
        <w:rPr>
          <w:sz w:val="28"/>
        </w:rPr>
        <w:t xml:space="preserve"> </w:t>
      </w:r>
      <w:r w:rsidR="00E57E58" w:rsidRPr="0082315A">
        <w:rPr>
          <w:sz w:val="28"/>
        </w:rPr>
        <w:t>718</w:t>
      </w:r>
      <w:r w:rsidR="0082315A">
        <w:rPr>
          <w:sz w:val="28"/>
        </w:rPr>
        <w:t xml:space="preserve"> </w:t>
      </w:r>
      <w:r w:rsidRPr="0082315A">
        <w:rPr>
          <w:sz w:val="28"/>
        </w:rPr>
        <w:t>(таблица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1).</w:t>
      </w:r>
    </w:p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Кроме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вышеуказанных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ввозить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культурные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ценности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письменного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декларирования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специальной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регистрации,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предусмотренной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законодательством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вывозе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ввозе</w:t>
      </w:r>
      <w:r w:rsidR="0082315A">
        <w:rPr>
          <w:sz w:val="28"/>
        </w:rPr>
        <w:t xml:space="preserve"> </w:t>
      </w:r>
      <w:r w:rsidRPr="0082315A">
        <w:rPr>
          <w:sz w:val="28"/>
        </w:rPr>
        <w:t>культурных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ценностей.</w:t>
      </w:r>
    </w:p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bookmarkStart w:id="5" w:name="sub_9206"/>
      <w:r w:rsidRPr="0082315A">
        <w:rPr>
          <w:sz w:val="28"/>
        </w:rPr>
        <w:t>Единые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всех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категорий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независимо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уровня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налогообложения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страны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происхождения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/4/</w:t>
      </w:r>
      <w:r w:rsidRPr="0082315A">
        <w:rPr>
          <w:sz w:val="28"/>
        </w:rPr>
        <w:t>.</w:t>
      </w:r>
    </w:p>
    <w:bookmarkEnd w:id="5"/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применяться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две</w:t>
      </w:r>
      <w:r w:rsidR="0082315A">
        <w:rPr>
          <w:sz w:val="28"/>
        </w:rPr>
        <w:t xml:space="preserve"> </w:t>
      </w:r>
      <w:r w:rsidRPr="0082315A">
        <w:rPr>
          <w:sz w:val="28"/>
        </w:rPr>
        <w:t>единые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ставки: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30%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стоимости,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менее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4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евро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кг;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30%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стоимости.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Ставка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30%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стоимости,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менее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4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евро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кг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применяется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следующих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случаях.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ввозе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одновременно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соблюдаются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следующие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условия: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следовании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сопровождаемом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несопровождаемом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багаже;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общая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65000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рублей,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более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650000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рублей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включительно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(единая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ставка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применяется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части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такого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превышения);</w:t>
      </w:r>
    </w:p>
    <w:p w:rsidR="004F7C43" w:rsidRPr="0082315A" w:rsidRDefault="004E670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(или)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вес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50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кг,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более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200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кг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включительно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(единая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ставка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применяется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части</w:t>
      </w:r>
      <w:r w:rsidR="0082315A">
        <w:rPr>
          <w:sz w:val="28"/>
        </w:rPr>
        <w:t xml:space="preserve"> </w:t>
      </w:r>
      <w:r w:rsidR="004F7C43" w:rsidRPr="0082315A">
        <w:rPr>
          <w:sz w:val="28"/>
        </w:rPr>
        <w:t>превышения).</w:t>
      </w:r>
    </w:p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65000</w:t>
      </w:r>
      <w:r w:rsidR="0082315A">
        <w:rPr>
          <w:sz w:val="28"/>
        </w:rPr>
        <w:t xml:space="preserve"> </w:t>
      </w:r>
      <w:r w:rsidRPr="0082315A">
        <w:rPr>
          <w:sz w:val="28"/>
        </w:rPr>
        <w:t>рублей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включительно,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вес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составляет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более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50</w:t>
      </w:r>
      <w:r w:rsidR="0082315A">
        <w:rPr>
          <w:sz w:val="28"/>
        </w:rPr>
        <w:t xml:space="preserve"> </w:t>
      </w:r>
      <w:r w:rsidRPr="0082315A">
        <w:rPr>
          <w:sz w:val="28"/>
        </w:rPr>
        <w:t>кг,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боле</w:t>
      </w:r>
      <w:r w:rsidR="0082315A">
        <w:rPr>
          <w:sz w:val="28"/>
        </w:rPr>
        <w:t xml:space="preserve"> </w:t>
      </w:r>
      <w:r w:rsidRPr="0082315A">
        <w:rPr>
          <w:sz w:val="28"/>
        </w:rPr>
        <w:t>200</w:t>
      </w:r>
      <w:r w:rsidR="0082315A">
        <w:rPr>
          <w:sz w:val="28"/>
        </w:rPr>
        <w:t xml:space="preserve"> </w:t>
      </w:r>
      <w:r w:rsidRPr="0082315A">
        <w:rPr>
          <w:sz w:val="28"/>
        </w:rPr>
        <w:t>кг</w:t>
      </w:r>
      <w:r w:rsidR="0082315A">
        <w:rPr>
          <w:sz w:val="28"/>
        </w:rPr>
        <w:t xml:space="preserve"> </w:t>
      </w:r>
      <w:r w:rsidRPr="0082315A">
        <w:rPr>
          <w:sz w:val="28"/>
        </w:rPr>
        <w:t>включительно,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будет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применяться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4</w:t>
      </w:r>
      <w:r w:rsidR="0082315A">
        <w:rPr>
          <w:sz w:val="28"/>
        </w:rPr>
        <w:t xml:space="preserve"> </w:t>
      </w:r>
      <w:r w:rsidRPr="0082315A">
        <w:rPr>
          <w:sz w:val="28"/>
        </w:rPr>
        <w:t>евро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кг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части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превышения.</w:t>
      </w:r>
    </w:p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отсутствии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документов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сведений,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подтверждающих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правильность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может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самостоятельно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определить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основании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данных,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указываемых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каталогах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организаций,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осуществляющих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продажу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либо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основе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ценовой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информации,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имеющейся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распоряжении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подобных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/5/</w:t>
      </w:r>
      <w:r w:rsidRPr="0082315A">
        <w:rPr>
          <w:sz w:val="28"/>
        </w:rPr>
        <w:t>.</w:t>
      </w:r>
    </w:p>
    <w:p w:rsidR="004F7C43" w:rsidRPr="0082315A" w:rsidRDefault="004F7C43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3C1F95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1.3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Перемещение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транспортных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средств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Порядок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</w:t>
      </w:r>
      <w:r w:rsidR="0082315A">
        <w:rPr>
          <w:sz w:val="28"/>
        </w:rPr>
        <w:t xml:space="preserve"> </w:t>
      </w:r>
      <w:r w:rsidRPr="0082315A">
        <w:rPr>
          <w:sz w:val="28"/>
        </w:rPr>
        <w:t>главой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23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кодекса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постановлением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Правительства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29.11.2003</w:t>
      </w:r>
      <w:r w:rsidR="0082315A">
        <w:rPr>
          <w:sz w:val="28"/>
        </w:rPr>
        <w:t xml:space="preserve"> </w:t>
      </w:r>
      <w:r w:rsidRPr="0082315A">
        <w:rPr>
          <w:sz w:val="28"/>
        </w:rPr>
        <w:t>г.</w:t>
      </w:r>
      <w:r w:rsidR="0082315A">
        <w:rPr>
          <w:sz w:val="28"/>
        </w:rPr>
        <w:t xml:space="preserve"> </w:t>
      </w:r>
      <w:r w:rsidRPr="0082315A">
        <w:rPr>
          <w:sz w:val="28"/>
        </w:rPr>
        <w:t>N</w:t>
      </w:r>
      <w:r w:rsidR="0082315A">
        <w:rPr>
          <w:sz w:val="28"/>
        </w:rPr>
        <w:t xml:space="preserve"> </w:t>
      </w:r>
      <w:r w:rsidRPr="0082315A">
        <w:rPr>
          <w:sz w:val="28"/>
        </w:rPr>
        <w:t>718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/6/</w:t>
      </w:r>
      <w:r w:rsidRPr="0082315A">
        <w:rPr>
          <w:sz w:val="28"/>
        </w:rPr>
        <w:t>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подлежат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обязательному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декларированию.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bookmarkStart w:id="6" w:name="sub_9303"/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единые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налогов.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Порядок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единых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исходя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среднего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размера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установленных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категории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наибольшем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лицами.</w:t>
      </w:r>
    </w:p>
    <w:bookmarkEnd w:id="6"/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Основой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начисления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служит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объем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двигателя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bookmarkStart w:id="7" w:name="sub_9305"/>
      <w:r w:rsidRPr="0082315A">
        <w:rPr>
          <w:sz w:val="28"/>
        </w:rPr>
        <w:t>Таможенная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автомобиля,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момента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выпуска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прошло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менее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3</w:t>
      </w:r>
      <w:r w:rsidR="0082315A">
        <w:rPr>
          <w:sz w:val="28"/>
        </w:rPr>
        <w:t xml:space="preserve"> </w:t>
      </w:r>
      <w:r w:rsidRPr="0082315A">
        <w:rPr>
          <w:sz w:val="28"/>
        </w:rPr>
        <w:t>лет,</w:t>
      </w:r>
      <w:r w:rsidR="0082315A">
        <w:rPr>
          <w:sz w:val="28"/>
        </w:rPr>
        <w:t xml:space="preserve"> </w:t>
      </w:r>
      <w:r w:rsidRPr="0082315A">
        <w:rPr>
          <w:sz w:val="28"/>
        </w:rPr>
        <w:t>рассчитывается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как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этот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подобный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автомобиль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продается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предлагается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продажи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обычном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розничной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торговли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условиях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конкуренции.</w:t>
      </w:r>
    </w:p>
    <w:bookmarkEnd w:id="7"/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Эта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основании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данных,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полученных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производителя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автомобилей,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отсутствии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данных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основании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данных,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указываемых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каталогах,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информации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организаций,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осуществляющих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продажу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учетом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комплектации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выпуска.</w:t>
      </w:r>
      <w:r w:rsidR="0082315A">
        <w:rPr>
          <w:sz w:val="28"/>
        </w:rPr>
        <w:t xml:space="preserve"> </w:t>
      </w: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способом,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будет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меньше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органу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РФ,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целей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единых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будет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использована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лицом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/7/</w:t>
      </w:r>
      <w:r w:rsidRPr="0082315A">
        <w:rPr>
          <w:sz w:val="28"/>
        </w:rPr>
        <w:t>.</w:t>
      </w:r>
      <w:r w:rsidR="0082315A">
        <w:rPr>
          <w:sz w:val="28"/>
        </w:rPr>
        <w:t xml:space="preserve"> 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bookmarkStart w:id="8" w:name="sub_9307"/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ввезти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разрешено:</w:t>
      </w:r>
    </w:p>
    <w:bookmarkEnd w:id="8"/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1)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постоянно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проживающим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Российской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Федерации,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случае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автомобилей,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происходящих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бывшего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СССР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либо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выпущенных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свободное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обращение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находившихся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собственности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состоянию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31.12.1991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2)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признанным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установленном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порядке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беженцами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вынужденными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переселенцами,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также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переселяющимися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постоянное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жительства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РФ,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случае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автомобилей,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страной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происхождения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является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другое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участник</w:t>
      </w:r>
      <w:r w:rsidR="0082315A">
        <w:rPr>
          <w:sz w:val="28"/>
        </w:rPr>
        <w:t xml:space="preserve"> </w:t>
      </w:r>
      <w:r w:rsidRPr="0082315A">
        <w:rPr>
          <w:sz w:val="28"/>
        </w:rPr>
        <w:t>СНГ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были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приобретены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этими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въезда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3)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ввезти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зарегистрированные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своего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пребывания,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более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один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год.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оформление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продления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сроков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налогов.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принадлежать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быть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арендованы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либо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взяты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способом.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может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осуществляться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въездом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либо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после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въезда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должен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предназначаться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этими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период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пребывания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="00331D45" w:rsidRPr="0082315A">
        <w:rPr>
          <w:sz w:val="28"/>
        </w:rPr>
        <w:t>/4/</w:t>
      </w:r>
      <w:r w:rsidRPr="0082315A">
        <w:rPr>
          <w:sz w:val="28"/>
        </w:rPr>
        <w:t>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ввезенные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быть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обратно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вывезены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любой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взимания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запретов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ограничений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экономического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характера.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ввезенные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серьезно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повреждены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вследствие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аварии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действия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непреодолимой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силы,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обратный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может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осуществляться.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Российские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ввозить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Российские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ввозить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зарегистрированные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более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6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месяцев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календарного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каждого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ввезенного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средства.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Обязательным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является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обеспечение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кодексом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/8/</w:t>
      </w:r>
      <w:r w:rsidRPr="0082315A">
        <w:rPr>
          <w:sz w:val="28"/>
        </w:rPr>
        <w:t>.</w:t>
      </w:r>
    </w:p>
    <w:p w:rsidR="00121620" w:rsidRPr="0082315A" w:rsidRDefault="00121620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3C1F95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1.4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Перемещение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в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международных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почтовых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отправлениях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Порядок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международных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отправлениях</w:t>
      </w:r>
      <w:r w:rsidR="0082315A">
        <w:rPr>
          <w:sz w:val="28"/>
        </w:rPr>
        <w:t xml:space="preserve"> </w:t>
      </w:r>
      <w:r w:rsidRPr="0082315A">
        <w:rPr>
          <w:sz w:val="28"/>
        </w:rPr>
        <w:t>(МПО)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адрес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Всемирной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конвенцией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1994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правилами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Российской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Федерации,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главой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24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кодекса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Российской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Федерации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постановлением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Правительства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</w:t>
      </w:r>
      <w:r w:rsidR="0082315A">
        <w:rPr>
          <w:sz w:val="28"/>
        </w:rPr>
        <w:t xml:space="preserve"> </w:t>
      </w:r>
      <w:r w:rsidRPr="0082315A">
        <w:rPr>
          <w:sz w:val="28"/>
        </w:rPr>
        <w:t>29.11.2003</w:t>
      </w:r>
      <w:r w:rsidR="0082315A">
        <w:rPr>
          <w:sz w:val="28"/>
        </w:rPr>
        <w:t xml:space="preserve"> </w:t>
      </w:r>
      <w:r w:rsidRPr="0082315A">
        <w:rPr>
          <w:sz w:val="28"/>
        </w:rPr>
        <w:t>г.</w:t>
      </w:r>
      <w:r w:rsidR="0082315A">
        <w:rPr>
          <w:sz w:val="28"/>
        </w:rPr>
        <w:t xml:space="preserve"> </w:t>
      </w:r>
      <w:r w:rsidRPr="0082315A">
        <w:rPr>
          <w:sz w:val="28"/>
        </w:rPr>
        <w:t>N</w:t>
      </w:r>
      <w:r w:rsidR="0082315A">
        <w:rPr>
          <w:sz w:val="28"/>
        </w:rPr>
        <w:t xml:space="preserve"> </w:t>
      </w:r>
      <w:r w:rsidRPr="0082315A">
        <w:rPr>
          <w:sz w:val="28"/>
        </w:rPr>
        <w:t>718.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Под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международными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понимаются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принимаемые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пределы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либо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следующие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транзитом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эту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территорию.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международным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относятся: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1)</w:t>
      </w:r>
      <w:r w:rsidR="0082315A">
        <w:rPr>
          <w:sz w:val="28"/>
        </w:rPr>
        <w:t xml:space="preserve"> </w:t>
      </w:r>
      <w:r w:rsidRPr="0082315A">
        <w:rPr>
          <w:sz w:val="28"/>
        </w:rPr>
        <w:t>письма</w:t>
      </w:r>
      <w:r w:rsidR="0082315A">
        <w:rPr>
          <w:sz w:val="28"/>
        </w:rPr>
        <w:t xml:space="preserve"> </w:t>
      </w:r>
      <w:r w:rsidRPr="0082315A">
        <w:rPr>
          <w:sz w:val="28"/>
        </w:rPr>
        <w:t>(простые,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заказные,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объявленной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ценностью);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2)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карточки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(простые,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заказные);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3)</w:t>
      </w:r>
      <w:r w:rsidR="0082315A">
        <w:rPr>
          <w:sz w:val="28"/>
        </w:rPr>
        <w:t xml:space="preserve"> </w:t>
      </w:r>
      <w:r w:rsidRPr="0082315A">
        <w:rPr>
          <w:sz w:val="28"/>
        </w:rPr>
        <w:t>бандероли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специальные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мешки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"М"</w:t>
      </w:r>
      <w:r w:rsidR="0082315A">
        <w:rPr>
          <w:sz w:val="28"/>
        </w:rPr>
        <w:t xml:space="preserve"> </w:t>
      </w:r>
      <w:r w:rsidRPr="0082315A">
        <w:rPr>
          <w:sz w:val="28"/>
        </w:rPr>
        <w:t>(простые,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заказные);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4)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секограммы</w:t>
      </w:r>
      <w:r w:rsidR="0082315A">
        <w:rPr>
          <w:sz w:val="28"/>
        </w:rPr>
        <w:t xml:space="preserve"> </w:t>
      </w:r>
      <w:r w:rsidRPr="0082315A">
        <w:rPr>
          <w:sz w:val="28"/>
        </w:rPr>
        <w:t>(простые,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заказные);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5)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мелкие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пакеты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(заказные);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6)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посылки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(обыкновенные,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объявленной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ценностью);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7)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международные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экспресс-почты.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Таможенное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законодательство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содержит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перечень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запрещенных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пересылке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МПО: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запрещенных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законодательством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ввозу</w:t>
      </w:r>
      <w:r w:rsidR="0082315A">
        <w:rPr>
          <w:sz w:val="28"/>
        </w:rPr>
        <w:t xml:space="preserve"> </w:t>
      </w:r>
      <w:r w:rsidRPr="0082315A">
        <w:rPr>
          <w:sz w:val="28"/>
        </w:rPr>
        <w:t>(вывозу)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запрещенных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пересылке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актами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Всемирного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союза;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ограничения,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установленные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законодательством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государственном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регулировании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внешнеторговой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деятельности,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перечень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может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определяться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Правительством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/7/</w:t>
      </w:r>
      <w:r w:rsidRPr="0082315A">
        <w:rPr>
          <w:sz w:val="28"/>
        </w:rPr>
        <w:t>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Таможенное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оформление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международных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почтовых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отправлениях,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производится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приоритетном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порядке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кратчайшие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сроки,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которые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3</w:t>
      </w:r>
      <w:r w:rsidR="0082315A">
        <w:rPr>
          <w:sz w:val="28"/>
        </w:rPr>
        <w:t xml:space="preserve"> </w:t>
      </w:r>
      <w:r w:rsidRPr="0082315A">
        <w:rPr>
          <w:sz w:val="28"/>
        </w:rPr>
        <w:t>дней.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Декларирование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путем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подачи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отдельной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требуется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случае,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если: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1)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ввозимых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10</w:t>
      </w:r>
      <w:r w:rsidR="0082315A">
        <w:rPr>
          <w:sz w:val="28"/>
        </w:rPr>
        <w:t xml:space="preserve"> </w:t>
      </w:r>
      <w:r w:rsidRPr="0082315A">
        <w:rPr>
          <w:sz w:val="28"/>
        </w:rPr>
        <w:t>тыс.</w:t>
      </w:r>
      <w:r w:rsidR="0082315A">
        <w:rPr>
          <w:sz w:val="28"/>
        </w:rPr>
        <w:t xml:space="preserve"> </w:t>
      </w:r>
      <w:r w:rsidRPr="0082315A">
        <w:rPr>
          <w:sz w:val="28"/>
        </w:rPr>
        <w:t>руб.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адрес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получателя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недели,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исключением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случаев,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когда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семейных,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домашних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связанных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осуществлением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предпринимательской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деятельности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нужд,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адрес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2)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должен</w:t>
      </w:r>
      <w:r w:rsidR="0082315A">
        <w:rPr>
          <w:sz w:val="28"/>
        </w:rPr>
        <w:t xml:space="preserve"> </w:t>
      </w:r>
      <w:r w:rsidRPr="0082315A">
        <w:rPr>
          <w:sz w:val="28"/>
        </w:rPr>
        <w:t>быть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подтвержден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отправителем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(или)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органам;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3)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ввозимые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помещению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режим,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предусматривающий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выпуска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свободного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обращения.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Физические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могут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получать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пересылаемые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недели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адрес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получателя,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10000</w:t>
      </w:r>
      <w:r w:rsidR="0082315A">
        <w:rPr>
          <w:sz w:val="28"/>
        </w:rPr>
        <w:t xml:space="preserve"> </w:t>
      </w:r>
      <w:r w:rsidRPr="0082315A">
        <w:rPr>
          <w:sz w:val="28"/>
        </w:rPr>
        <w:t>рублей.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физическое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недели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получает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пересылаемые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МПО,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общей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стоимостью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свыше</w:t>
      </w:r>
      <w:r w:rsidR="0082315A">
        <w:rPr>
          <w:sz w:val="28"/>
        </w:rPr>
        <w:t xml:space="preserve"> </w:t>
      </w:r>
      <w:r w:rsidRPr="0082315A">
        <w:rPr>
          <w:sz w:val="28"/>
        </w:rPr>
        <w:t>10000</w:t>
      </w:r>
      <w:r w:rsidR="0082315A">
        <w:rPr>
          <w:sz w:val="28"/>
        </w:rPr>
        <w:t xml:space="preserve"> </w:t>
      </w:r>
      <w:r w:rsidRPr="0082315A">
        <w:rPr>
          <w:sz w:val="28"/>
        </w:rPr>
        <w:t>рублей,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облагаются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пошлинами,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налогами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ставке</w:t>
      </w:r>
      <w:r w:rsidR="0082315A">
        <w:rPr>
          <w:sz w:val="28"/>
        </w:rPr>
        <w:t xml:space="preserve"> </w:t>
      </w:r>
      <w:r w:rsidRPr="0082315A">
        <w:rPr>
          <w:sz w:val="28"/>
        </w:rPr>
        <w:t>30%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части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превышения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/5/</w:t>
      </w:r>
      <w:r w:rsidRPr="0082315A">
        <w:rPr>
          <w:sz w:val="28"/>
        </w:rPr>
        <w:t>.</w:t>
      </w:r>
    </w:p>
    <w:p w:rsidR="00121620" w:rsidRPr="0082315A" w:rsidRDefault="00121620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3C1F95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82315A">
        <w:rPr>
          <w:b/>
          <w:sz w:val="28"/>
          <w:szCs w:val="32"/>
        </w:rPr>
        <w:t>1.5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Перемещение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отдельными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категориями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иностранных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лиц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отдельным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категориям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перемещающим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соответственно,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пользующимся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льготами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применительно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таможенно-правовым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институтам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(таможенное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оформление,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контроль,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платежи),</w:t>
      </w:r>
      <w:r w:rsidR="0082315A">
        <w:rPr>
          <w:sz w:val="28"/>
        </w:rPr>
        <w:t xml:space="preserve"> </w:t>
      </w:r>
      <w:r w:rsidRPr="0082315A">
        <w:rPr>
          <w:sz w:val="28"/>
        </w:rPr>
        <w:t>глава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25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относит</w:t>
      </w:r>
      <w:r w:rsidR="0082315A">
        <w:rPr>
          <w:sz w:val="28"/>
        </w:rPr>
        <w:t xml:space="preserve"> </w:t>
      </w:r>
      <w:r w:rsidRPr="0082315A">
        <w:rPr>
          <w:sz w:val="28"/>
        </w:rPr>
        <w:t>следующих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лиц: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1)</w:t>
      </w:r>
      <w:r w:rsidR="0082315A">
        <w:rPr>
          <w:sz w:val="28"/>
        </w:rPr>
        <w:t xml:space="preserve"> </w:t>
      </w:r>
      <w:r w:rsidRPr="0082315A">
        <w:rPr>
          <w:sz w:val="28"/>
        </w:rPr>
        <w:t>дипломатические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представительства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(свободный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(вывоз)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официального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представительств);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2)</w:t>
      </w:r>
      <w:r w:rsidR="0082315A">
        <w:rPr>
          <w:sz w:val="28"/>
        </w:rPr>
        <w:t xml:space="preserve"> </w:t>
      </w:r>
      <w:r w:rsidRPr="0082315A">
        <w:rPr>
          <w:sz w:val="28"/>
        </w:rPr>
        <w:t>главы</w:t>
      </w:r>
      <w:r w:rsidR="0082315A">
        <w:rPr>
          <w:sz w:val="28"/>
        </w:rPr>
        <w:t xml:space="preserve"> </w:t>
      </w:r>
      <w:r w:rsidRPr="0082315A">
        <w:rPr>
          <w:sz w:val="28"/>
        </w:rPr>
        <w:t>дипломатических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представительств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проживающие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вместе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(свободный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(вывоз)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также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первоначального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обзаведения);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3)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дипломатических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представительств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проживающие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вместе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(свободный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(вывоз)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личного,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пользования,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также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первоначального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обзаведения);</w:t>
      </w:r>
    </w:p>
    <w:p w:rsidR="00E57E58" w:rsidRPr="0082315A" w:rsidRDefault="00E57E58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4)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административно-технического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персонала</w:t>
      </w:r>
      <w:r w:rsidR="0082315A">
        <w:rPr>
          <w:sz w:val="28"/>
        </w:rPr>
        <w:t xml:space="preserve"> </w:t>
      </w:r>
      <w:r w:rsidRPr="0082315A">
        <w:rPr>
          <w:sz w:val="28"/>
        </w:rPr>
        <w:t>дипломатических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представительств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иностранных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государств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проживающие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вместе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члены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семей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что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проживают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постоянно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являются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гражданами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(свободный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предназначенных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для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первоначального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обзаведения)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/7/</w:t>
      </w:r>
      <w:r w:rsidRPr="0082315A">
        <w:rPr>
          <w:sz w:val="28"/>
        </w:rPr>
        <w:t>.</w:t>
      </w:r>
    </w:p>
    <w:p w:rsidR="001E70E7" w:rsidRPr="0082315A" w:rsidRDefault="001E70E7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Главой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TK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предусмотрены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некоторые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льготы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дипломатическими,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консульскими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официальными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представительствами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иностранных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организациями,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персоналом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представительств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организаций,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предназначенных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личного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семейного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пользования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отдельных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категорий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иностранных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пользующихся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преимуществами,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привилегиями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(или)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иммунитетами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территории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договорами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указанных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производится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упрощенном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порядке</w:t>
      </w:r>
      <w:r w:rsidR="0082315A">
        <w:rPr>
          <w:sz w:val="28"/>
          <w:szCs w:val="28"/>
        </w:rPr>
        <w:t xml:space="preserve"> </w:t>
      </w:r>
      <w:r w:rsidR="00C90E16" w:rsidRPr="0082315A">
        <w:rPr>
          <w:sz w:val="28"/>
          <w:szCs w:val="28"/>
        </w:rPr>
        <w:t>/5/</w:t>
      </w:r>
      <w:r w:rsidRPr="0082315A">
        <w:rPr>
          <w:sz w:val="28"/>
          <w:szCs w:val="28"/>
        </w:rPr>
        <w:t>.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3C1F95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b/>
          <w:sz w:val="28"/>
          <w:szCs w:val="32"/>
        </w:rPr>
        <w:t>1.6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Перемещение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трубопроводным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транспортом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и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по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линиям</w:t>
      </w:r>
      <w:r w:rsidR="0082315A" w:rsidRPr="0082315A">
        <w:rPr>
          <w:b/>
          <w:sz w:val="28"/>
          <w:szCs w:val="32"/>
        </w:rPr>
        <w:t xml:space="preserve"> </w:t>
      </w:r>
      <w:r w:rsidR="003C1F95" w:rsidRPr="0082315A">
        <w:rPr>
          <w:b/>
          <w:sz w:val="28"/>
          <w:szCs w:val="32"/>
        </w:rPr>
        <w:t>электропередач</w:t>
      </w:r>
    </w:p>
    <w:p w:rsidR="00376E9D" w:rsidRPr="0082315A" w:rsidRDefault="00376E9D" w:rsidP="0082315A">
      <w:pPr>
        <w:spacing w:line="360" w:lineRule="auto"/>
        <w:ind w:firstLine="709"/>
        <w:jc w:val="both"/>
        <w:rPr>
          <w:sz w:val="28"/>
        </w:rPr>
      </w:pP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трубопроводным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после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принятия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выпуска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условиями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режима.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подаче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фактического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предъявления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требуется.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ввозе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трубопроводным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смешивание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также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изменение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состояния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(качества)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вследствие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технологических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особенностей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транспортировки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специфических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характеристик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техническими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регламентами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национальными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стандартами,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действующими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РФ.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процедуры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хранения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внутреннего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транзита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трубопроводным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транспортом,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(ст.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310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ТК)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/4/</w:t>
      </w:r>
      <w:r w:rsidRPr="0082315A">
        <w:rPr>
          <w:sz w:val="28"/>
        </w:rPr>
        <w:t>.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Согласно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311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трубопроводным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периодическое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временное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декларирование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путем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подачи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декларации.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заявление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сведений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исходя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намерений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или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ориентировочного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периода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превышающего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срока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действия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внешнеторгового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договора,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стоимости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(оценки),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определяемой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согласно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количеству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планируемому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к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перемещению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через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границу,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(или)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предусмотренного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условиями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внешнеторгового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договора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порядка</w:t>
      </w:r>
      <w:r w:rsidR="0082315A">
        <w:rPr>
          <w:sz w:val="28"/>
        </w:rPr>
        <w:t xml:space="preserve"> </w:t>
      </w:r>
      <w:r w:rsidRPr="0082315A">
        <w:rPr>
          <w:sz w:val="28"/>
        </w:rPr>
        <w:t>определения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товаров.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Идентификация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трубопроводным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транспортом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линиям</w:t>
      </w:r>
      <w:r w:rsidR="0082315A">
        <w:rPr>
          <w:sz w:val="28"/>
        </w:rPr>
        <w:t xml:space="preserve"> </w:t>
      </w:r>
      <w:r w:rsidRPr="0082315A">
        <w:rPr>
          <w:sz w:val="28"/>
        </w:rPr>
        <w:t>электропередачи,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осуществляется,</w:t>
      </w:r>
      <w:r w:rsidR="0082315A">
        <w:rPr>
          <w:sz w:val="28"/>
        </w:rPr>
        <w:t xml:space="preserve"> </w:t>
      </w:r>
      <w:r w:rsidRPr="0082315A">
        <w:rPr>
          <w:sz w:val="28"/>
        </w:rPr>
        <w:t>что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препятствует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устанавливать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целях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количество,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качество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другие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характеристики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используя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сведения,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содержащиеся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документах,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показания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счетчиков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других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измерительных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приборов.</w:t>
      </w:r>
    </w:p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Временная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таможенная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представляется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декларантом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период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превышающий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квартала,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а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природный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газ</w:t>
      </w:r>
      <w:r w:rsidR="0082315A">
        <w:rPr>
          <w:sz w:val="28"/>
        </w:rPr>
        <w:t xml:space="preserve"> </w:t>
      </w:r>
      <w:r w:rsidRPr="0082315A">
        <w:rPr>
          <w:sz w:val="28"/>
        </w:rPr>
        <w:t>-</w:t>
      </w:r>
      <w:r w:rsidR="0082315A">
        <w:rPr>
          <w:sz w:val="28"/>
        </w:rPr>
        <w:t xml:space="preserve"> </w:t>
      </w:r>
      <w:r w:rsidRPr="0082315A">
        <w:rPr>
          <w:sz w:val="28"/>
        </w:rPr>
        <w:t>одного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календарного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года,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позднее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20-го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числа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месяца,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предшествующего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этому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периоду.</w:t>
      </w:r>
      <w:r w:rsidR="0082315A">
        <w:rPr>
          <w:sz w:val="28"/>
        </w:rPr>
        <w:t xml:space="preserve"> </w:t>
      </w:r>
      <w:r w:rsidRPr="0082315A">
        <w:rPr>
          <w:sz w:val="28"/>
        </w:rPr>
        <w:t>Если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календарного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изменяются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(или)</w:t>
      </w:r>
      <w:r w:rsidR="0082315A">
        <w:rPr>
          <w:sz w:val="28"/>
        </w:rPr>
        <w:t xml:space="preserve"> </w:t>
      </w:r>
      <w:r w:rsidRPr="0082315A">
        <w:rPr>
          <w:sz w:val="28"/>
        </w:rPr>
        <w:t>количество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указанных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принятой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таможенным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органом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допускается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подача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дополнительной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декларации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течение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поставки.</w:t>
      </w:r>
      <w:r w:rsidR="0082315A">
        <w:rPr>
          <w:sz w:val="28"/>
        </w:rPr>
        <w:t xml:space="preserve"> </w:t>
      </w:r>
      <w:bookmarkStart w:id="9" w:name="sub_9705"/>
      <w:r w:rsidRPr="0082315A">
        <w:rPr>
          <w:sz w:val="28"/>
        </w:rPr>
        <w:t>Таможенные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пошлины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уплачиваются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товары,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вывозимые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Российской</w:t>
      </w:r>
      <w:r w:rsidR="0082315A">
        <w:rPr>
          <w:sz w:val="28"/>
        </w:rPr>
        <w:t xml:space="preserve"> </w:t>
      </w:r>
      <w:r w:rsidRPr="0082315A">
        <w:rPr>
          <w:sz w:val="28"/>
        </w:rPr>
        <w:t>Федерации,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за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каждый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календарный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ставкам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пошлин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15-е</w:t>
      </w:r>
      <w:r w:rsidR="0082315A">
        <w:rPr>
          <w:sz w:val="28"/>
        </w:rPr>
        <w:t xml:space="preserve"> </w:t>
      </w:r>
      <w:r w:rsidRPr="0082315A">
        <w:rPr>
          <w:sz w:val="28"/>
        </w:rPr>
        <w:t>число</w:t>
      </w:r>
      <w:r w:rsidR="0082315A">
        <w:rPr>
          <w:sz w:val="28"/>
        </w:rPr>
        <w:t xml:space="preserve"> </w:t>
      </w:r>
      <w:r w:rsidRPr="0082315A">
        <w:rPr>
          <w:sz w:val="28"/>
        </w:rPr>
        <w:t>месяца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поставки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</w:t>
      </w:r>
      <w:r w:rsidR="0082315A">
        <w:rPr>
          <w:sz w:val="28"/>
        </w:rPr>
        <w:t xml:space="preserve"> </w:t>
      </w:r>
      <w:r w:rsidRPr="0082315A">
        <w:rPr>
          <w:sz w:val="28"/>
        </w:rPr>
        <w:t>(ст.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312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ТК).</w:t>
      </w:r>
    </w:p>
    <w:bookmarkEnd w:id="9"/>
    <w:p w:rsidR="00D1010D" w:rsidRPr="0082315A" w:rsidRDefault="00D1010D" w:rsidP="0082315A">
      <w:pPr>
        <w:spacing w:line="360" w:lineRule="auto"/>
        <w:ind w:firstLine="709"/>
        <w:jc w:val="both"/>
        <w:rPr>
          <w:sz w:val="28"/>
        </w:rPr>
      </w:pP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соответствии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положениями</w:t>
      </w:r>
      <w:r w:rsidR="0082315A">
        <w:rPr>
          <w:sz w:val="28"/>
        </w:rPr>
        <w:t xml:space="preserve"> </w:t>
      </w:r>
      <w:r w:rsidRPr="0082315A">
        <w:rPr>
          <w:sz w:val="28"/>
        </w:rPr>
        <w:t>ст.</w:t>
      </w:r>
      <w:r w:rsidR="0082315A">
        <w:rPr>
          <w:sz w:val="28"/>
        </w:rPr>
        <w:t xml:space="preserve"> </w:t>
      </w:r>
      <w:r w:rsidRPr="0082315A">
        <w:rPr>
          <w:sz w:val="28"/>
        </w:rPr>
        <w:t>314</w:t>
      </w:r>
      <w:r w:rsidR="0082315A">
        <w:rPr>
          <w:sz w:val="28"/>
        </w:rPr>
        <w:t xml:space="preserve"> </w:t>
      </w:r>
      <w:r w:rsidRPr="0082315A">
        <w:rPr>
          <w:sz w:val="28"/>
        </w:rPr>
        <w:t>ТК</w:t>
      </w:r>
      <w:r w:rsidR="0082315A">
        <w:rPr>
          <w:sz w:val="28"/>
        </w:rPr>
        <w:t xml:space="preserve"> </w:t>
      </w:r>
      <w:r w:rsidRPr="0082315A">
        <w:rPr>
          <w:sz w:val="28"/>
        </w:rPr>
        <w:t>ввоз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таможенную</w:t>
      </w:r>
      <w:r w:rsidR="0082315A">
        <w:rPr>
          <w:sz w:val="28"/>
        </w:rPr>
        <w:t xml:space="preserve"> </w:t>
      </w:r>
      <w:r w:rsidRPr="0082315A">
        <w:rPr>
          <w:sz w:val="28"/>
        </w:rPr>
        <w:t>территорию</w:t>
      </w:r>
      <w:r w:rsidR="0082315A">
        <w:rPr>
          <w:sz w:val="28"/>
        </w:rPr>
        <w:t xml:space="preserve"> </w:t>
      </w:r>
      <w:r w:rsidRPr="0082315A">
        <w:rPr>
          <w:sz w:val="28"/>
        </w:rPr>
        <w:t>РФ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вывоз</w:t>
      </w:r>
      <w:r w:rsidR="0082315A">
        <w:rPr>
          <w:sz w:val="28"/>
        </w:rPr>
        <w:t xml:space="preserve"> </w:t>
      </w:r>
      <w:r w:rsidRPr="0082315A">
        <w:rPr>
          <w:sz w:val="28"/>
        </w:rPr>
        <w:t>с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нее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линиям</w:t>
      </w:r>
      <w:r w:rsidR="0082315A">
        <w:rPr>
          <w:sz w:val="28"/>
        </w:rPr>
        <w:t xml:space="preserve"> </w:t>
      </w:r>
      <w:r w:rsidRPr="0082315A">
        <w:rPr>
          <w:sz w:val="28"/>
        </w:rPr>
        <w:t>электропередачи,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допускаются</w:t>
      </w:r>
      <w:r w:rsidR="0082315A">
        <w:rPr>
          <w:sz w:val="28"/>
        </w:rPr>
        <w:t xml:space="preserve"> </w:t>
      </w:r>
      <w:r w:rsidRPr="0082315A">
        <w:rPr>
          <w:sz w:val="28"/>
        </w:rPr>
        <w:t>без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предварительного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разрешения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органа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условии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последующего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декларирования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уплаты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платежей.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Таможенные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процедуры</w:t>
      </w:r>
      <w:r w:rsidR="0082315A">
        <w:rPr>
          <w:sz w:val="28"/>
        </w:rPr>
        <w:t xml:space="preserve"> </w:t>
      </w:r>
      <w:r w:rsidRPr="0082315A">
        <w:rPr>
          <w:sz w:val="28"/>
        </w:rPr>
        <w:t>временного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хранения</w:t>
      </w:r>
      <w:r w:rsidR="0082315A">
        <w:rPr>
          <w:sz w:val="28"/>
        </w:rPr>
        <w:t xml:space="preserve"> </w:t>
      </w:r>
      <w:r w:rsidRPr="0082315A">
        <w:rPr>
          <w:sz w:val="28"/>
        </w:rPr>
        <w:t>и</w:t>
      </w:r>
      <w:r w:rsidR="0082315A">
        <w:rPr>
          <w:sz w:val="28"/>
        </w:rPr>
        <w:t xml:space="preserve"> </w:t>
      </w:r>
      <w:r w:rsidRPr="0082315A">
        <w:rPr>
          <w:sz w:val="28"/>
        </w:rPr>
        <w:t>внутреннего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таможенного</w:t>
      </w:r>
      <w:r w:rsidR="0082315A">
        <w:rPr>
          <w:sz w:val="28"/>
        </w:rPr>
        <w:t xml:space="preserve"> </w:t>
      </w:r>
      <w:r w:rsidRPr="0082315A">
        <w:rPr>
          <w:sz w:val="28"/>
        </w:rPr>
        <w:t>транзита</w:t>
      </w:r>
      <w:r w:rsidR="0082315A">
        <w:rPr>
          <w:sz w:val="28"/>
        </w:rPr>
        <w:t xml:space="preserve"> </w:t>
      </w:r>
      <w:r w:rsidRPr="0082315A">
        <w:rPr>
          <w:sz w:val="28"/>
        </w:rPr>
        <w:t>в</w:t>
      </w:r>
      <w:r w:rsidR="0082315A">
        <w:rPr>
          <w:sz w:val="28"/>
        </w:rPr>
        <w:t xml:space="preserve"> </w:t>
      </w:r>
      <w:r w:rsidRPr="0082315A">
        <w:rPr>
          <w:sz w:val="28"/>
        </w:rPr>
        <w:t>отношении</w:t>
      </w:r>
      <w:r w:rsidR="0082315A">
        <w:rPr>
          <w:sz w:val="28"/>
        </w:rPr>
        <w:t xml:space="preserve"> </w:t>
      </w:r>
      <w:r w:rsidRPr="0082315A">
        <w:rPr>
          <w:sz w:val="28"/>
        </w:rPr>
        <w:t>товаров,</w:t>
      </w:r>
      <w:r w:rsidR="0082315A">
        <w:rPr>
          <w:sz w:val="28"/>
        </w:rPr>
        <w:t xml:space="preserve"> </w:t>
      </w:r>
      <w:r w:rsidRPr="0082315A">
        <w:rPr>
          <w:sz w:val="28"/>
        </w:rPr>
        <w:t>перемещаемых</w:t>
      </w:r>
      <w:r w:rsidR="0082315A">
        <w:rPr>
          <w:sz w:val="28"/>
        </w:rPr>
        <w:t xml:space="preserve"> </w:t>
      </w:r>
      <w:r w:rsidRPr="0082315A">
        <w:rPr>
          <w:sz w:val="28"/>
        </w:rPr>
        <w:t>по</w:t>
      </w:r>
      <w:r w:rsidR="0082315A">
        <w:rPr>
          <w:sz w:val="28"/>
        </w:rPr>
        <w:t xml:space="preserve"> </w:t>
      </w:r>
      <w:r w:rsidRPr="0082315A">
        <w:rPr>
          <w:sz w:val="28"/>
        </w:rPr>
        <w:t>линиям</w:t>
      </w:r>
      <w:r w:rsidR="0082315A">
        <w:rPr>
          <w:sz w:val="28"/>
        </w:rPr>
        <w:t xml:space="preserve"> </w:t>
      </w:r>
      <w:r w:rsidRPr="0082315A">
        <w:rPr>
          <w:sz w:val="28"/>
        </w:rPr>
        <w:t>электропередачи,</w:t>
      </w:r>
      <w:r w:rsidR="0082315A">
        <w:rPr>
          <w:sz w:val="28"/>
        </w:rPr>
        <w:t xml:space="preserve"> </w:t>
      </w:r>
      <w:r w:rsidRPr="0082315A">
        <w:rPr>
          <w:sz w:val="28"/>
        </w:rPr>
        <w:t>не</w:t>
      </w:r>
      <w:r w:rsidR="0082315A">
        <w:rPr>
          <w:sz w:val="28"/>
        </w:rPr>
        <w:t xml:space="preserve"> </w:t>
      </w:r>
      <w:r w:rsidRPr="0082315A">
        <w:rPr>
          <w:sz w:val="28"/>
        </w:rPr>
        <w:t>применяются</w:t>
      </w:r>
      <w:r w:rsidR="0082315A">
        <w:rPr>
          <w:sz w:val="28"/>
        </w:rPr>
        <w:t xml:space="preserve"> </w:t>
      </w:r>
      <w:r w:rsidR="00C90E16" w:rsidRPr="0082315A">
        <w:rPr>
          <w:sz w:val="28"/>
        </w:rPr>
        <w:t>/5/</w:t>
      </w:r>
      <w:r w:rsidRPr="0082315A">
        <w:rPr>
          <w:sz w:val="28"/>
        </w:rPr>
        <w:t>.</w:t>
      </w:r>
    </w:p>
    <w:p w:rsidR="007503BF" w:rsidRPr="0082315A" w:rsidRDefault="007503BF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28"/>
        </w:rPr>
        <w:br w:type="page"/>
      </w:r>
      <w:r w:rsidRPr="0082315A">
        <w:rPr>
          <w:b/>
          <w:sz w:val="28"/>
          <w:szCs w:val="32"/>
        </w:rPr>
        <w:t>2</w:t>
      </w:r>
      <w:r w:rsidR="0082315A" w:rsidRPr="0082315A">
        <w:rPr>
          <w:b/>
          <w:sz w:val="28"/>
          <w:szCs w:val="32"/>
        </w:rPr>
        <w:t xml:space="preserve"> </w:t>
      </w:r>
      <w:r w:rsidR="00EE0C29" w:rsidRPr="0082315A">
        <w:rPr>
          <w:b/>
          <w:sz w:val="28"/>
          <w:szCs w:val="28"/>
        </w:rPr>
        <w:t>Анализ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деятельности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Оренбургской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таможни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по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осуществлению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таможенного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оформления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и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таможенного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контроля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товаров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и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транспортных</w:t>
      </w:r>
      <w:r w:rsidR="0082315A" w:rsidRPr="0082315A">
        <w:rPr>
          <w:b/>
          <w:sz w:val="28"/>
          <w:szCs w:val="28"/>
        </w:rPr>
        <w:t xml:space="preserve"> </w:t>
      </w:r>
      <w:r w:rsidR="00EE0C29" w:rsidRPr="0082315A">
        <w:rPr>
          <w:b/>
          <w:sz w:val="28"/>
          <w:szCs w:val="28"/>
        </w:rPr>
        <w:t>средств</w:t>
      </w:r>
    </w:p>
    <w:p w:rsidR="00EE0C29" w:rsidRPr="0082315A" w:rsidRDefault="00EE0C29" w:rsidP="0082315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7503BF" w:rsidRPr="0082315A" w:rsidRDefault="007503BF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b/>
          <w:sz w:val="28"/>
          <w:szCs w:val="32"/>
        </w:rPr>
        <w:t>2.1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Практика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перемещения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физическими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лицами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институты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тесно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существуют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друг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друга.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Подача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обязательно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влечет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проверку,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досмотр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бессмысленным.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Систему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оперативного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управления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важнейшие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направления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повышения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эффективности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функционирования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рассмотрим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отдела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(далее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ОТП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Оренбургская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настоящее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занимает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одно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лидирующих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мест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Приволжского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самой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крупной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протяженности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республикой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Казахстан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(протяженность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1872,6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километра),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штатной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численности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(1142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человека).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Включает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себя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которых: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железнодорожных,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авиационных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одиннадцать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автомобильных</w:t>
      </w:r>
      <w:r w:rsidR="0082315A">
        <w:rPr>
          <w:sz w:val="28"/>
          <w:szCs w:val="28"/>
        </w:rPr>
        <w:t xml:space="preserve"> </w:t>
      </w:r>
      <w:r w:rsidR="00C90E16" w:rsidRPr="0082315A">
        <w:rPr>
          <w:sz w:val="28"/>
          <w:szCs w:val="28"/>
        </w:rPr>
        <w:t>/9/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осуществлялись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учетом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особенностей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региона.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Анализ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показывает,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что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2005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2007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гг.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внешнеторговая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активность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участников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ВЭД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стабильно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росла,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чем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свидетельствует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увеличение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товарооборота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Оренбургской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области.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Регион,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обладая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мощным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экономическим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ресурсным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потенциалом,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развивал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международные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внешнеэкономические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связи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как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государствами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дальнего,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ближнего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зарубежья.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</w:p>
    <w:p w:rsidR="007503BF" w:rsidRPr="0082315A" w:rsidRDefault="00012B8B" w:rsidP="0082315A">
      <w:pPr>
        <w:pStyle w:val="2"/>
        <w:spacing w:line="360" w:lineRule="auto"/>
        <w:ind w:firstLine="709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07pt">
            <v:imagedata r:id="rId6" o:title=""/>
          </v:shape>
        </w:pic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Рисунок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1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Внешняя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торговля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Оренбургской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области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2003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2007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гг.</w:t>
      </w:r>
    </w:p>
    <w:p w:rsidR="0082315A" w:rsidRDefault="0082315A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Номенклатура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оформляемых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силу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географической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расположенности,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нефте-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газодобывающей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направленности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предприятий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области),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протяжении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последних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нескольких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остается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практически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неизменной,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хотя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удельный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вес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группы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может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меняться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зависимости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различного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объективных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факторов.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Внешнеторговый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оборот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зоны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деятельности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таможни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большей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частью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носит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экспортную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направленность,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поэтому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доля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экспортных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ГТД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общем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объеме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составляет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порядка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68%.</w:t>
      </w:r>
      <w:r w:rsidR="0082315A">
        <w:rPr>
          <w:lang w:val="ru-RU"/>
        </w:rPr>
        <w:t xml:space="preserve"> 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Более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наглядно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это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можно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увидеть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на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рисунке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2.</w:t>
      </w:r>
    </w:p>
    <w:p w:rsidR="007503BF" w:rsidRPr="0082315A" w:rsidRDefault="0082315A" w:rsidP="0082315A">
      <w:pPr>
        <w:pStyle w:val="2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br w:type="page"/>
      </w:r>
      <w:r w:rsidR="00012B8B">
        <w:pict>
          <v:shape id="_x0000_i1026" type="#_x0000_t75" style="width:387pt;height:238.5pt">
            <v:imagedata r:id="rId7" o:title=""/>
          </v:shape>
        </w:pic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Рисунок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Соотношение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количества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оформленных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экспортных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импортных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ГТД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2005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2007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гг.</w:t>
      </w:r>
    </w:p>
    <w:p w:rsidR="004E6703" w:rsidRPr="0082315A" w:rsidRDefault="004E6703" w:rsidP="0082315A">
      <w:pPr>
        <w:pStyle w:val="2"/>
        <w:spacing w:line="360" w:lineRule="auto"/>
        <w:ind w:firstLine="709"/>
        <w:jc w:val="both"/>
        <w:rPr>
          <w:lang w:val="ru-RU"/>
        </w:rPr>
      </w:pP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товарной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структуре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экспорта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Оренбургской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таможни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рассматриваемый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период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преобладала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продукция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топливно-энергетического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комплекса,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также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хлебные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злаки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семена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подсолнечника,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жиры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масла,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древесина.</w:t>
      </w:r>
      <w:r w:rsidR="0082315A">
        <w:rPr>
          <w:lang w:val="ru-RU"/>
        </w:rPr>
        <w:t xml:space="preserve"> 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lang w:val="ru-RU"/>
        </w:rPr>
        <w:t>Товарная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структура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импорта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была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представлена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отходами,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получаемыми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результате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переработки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на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таможенной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территории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газа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конденсата,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сельскохозяйственной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продукцией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азиатских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стран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СНГ,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кондитерскими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изделиями,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полимерными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материалами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механическим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оборудованием.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соответствии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исследуемой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данной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работе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темой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приведем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несколько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цифр,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характеризующих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деятельность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органов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сфере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таможенного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оформления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таможенного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контроля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товаров,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перемещаемых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через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таможенную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границу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Российской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Федерации.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Одним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из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показателей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деятельности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органов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является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количество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грузовых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деклараций.</w:t>
      </w:r>
    </w:p>
    <w:p w:rsidR="007503BF" w:rsidRPr="0082315A" w:rsidRDefault="0082315A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br w:type="page"/>
      </w:r>
      <w:r w:rsidR="007503BF" w:rsidRPr="0082315A">
        <w:rPr>
          <w:szCs w:val="28"/>
          <w:lang w:val="ru-RU"/>
        </w:rPr>
        <w:t>Таблица</w:t>
      </w:r>
      <w:r>
        <w:rPr>
          <w:szCs w:val="28"/>
          <w:lang w:val="ru-RU"/>
        </w:rPr>
        <w:t xml:space="preserve"> </w:t>
      </w:r>
      <w:r w:rsidR="004F7C43" w:rsidRPr="0082315A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Показатели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деятельности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Оренбургской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таможни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2005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2007</w:t>
      </w:r>
      <w:r>
        <w:rPr>
          <w:szCs w:val="28"/>
          <w:lang w:val="ru-RU"/>
        </w:rPr>
        <w:t xml:space="preserve"> </w:t>
      </w:r>
      <w:r w:rsidR="007503BF" w:rsidRPr="0082315A">
        <w:rPr>
          <w:szCs w:val="28"/>
          <w:lang w:val="ru-RU"/>
        </w:rPr>
        <w:t>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132"/>
        <w:gridCol w:w="2372"/>
        <w:gridCol w:w="2372"/>
      </w:tblGrid>
      <w:tr w:rsidR="007503BF" w:rsidRPr="000664AF" w:rsidTr="000664AF">
        <w:trPr>
          <w:trHeight w:val="300"/>
        </w:trPr>
        <w:tc>
          <w:tcPr>
            <w:tcW w:w="2371" w:type="dxa"/>
            <w:vMerge w:val="restart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Годы</w:t>
            </w:r>
          </w:p>
        </w:tc>
        <w:tc>
          <w:tcPr>
            <w:tcW w:w="6876" w:type="dxa"/>
            <w:gridSpan w:val="3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Количество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оформленных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грузовых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таможенных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деклараций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(штук)</w:t>
            </w:r>
          </w:p>
        </w:tc>
      </w:tr>
      <w:tr w:rsidR="007503BF" w:rsidRPr="000664AF" w:rsidTr="000664AF">
        <w:trPr>
          <w:trHeight w:val="240"/>
        </w:trPr>
        <w:tc>
          <w:tcPr>
            <w:tcW w:w="2371" w:type="dxa"/>
            <w:vMerge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Экспортные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ГТД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Импортные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ГТД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Всего</w:t>
            </w:r>
          </w:p>
        </w:tc>
      </w:tr>
      <w:tr w:rsidR="007503BF" w:rsidRPr="000664AF" w:rsidTr="000664AF">
        <w:trPr>
          <w:trHeight w:val="309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4</w:t>
            </w:r>
          </w:p>
        </w:tc>
      </w:tr>
      <w:tr w:rsidR="007503BF" w:rsidRPr="000664AF" w:rsidTr="000664AF">
        <w:trPr>
          <w:trHeight w:val="371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2005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–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2007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18553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8889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27442</w:t>
            </w:r>
          </w:p>
        </w:tc>
      </w:tr>
      <w:tr w:rsidR="007503BF" w:rsidRPr="000664AF" w:rsidTr="000664AF">
        <w:trPr>
          <w:trHeight w:val="278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2005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4777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2433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7210</w:t>
            </w:r>
          </w:p>
        </w:tc>
      </w:tr>
      <w:tr w:rsidR="007503BF" w:rsidRPr="000664AF" w:rsidTr="000664AF">
        <w:trPr>
          <w:trHeight w:val="339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2006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6205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3099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9304</w:t>
            </w:r>
          </w:p>
        </w:tc>
      </w:tr>
      <w:tr w:rsidR="007503BF" w:rsidRPr="000664AF" w:rsidTr="000664AF">
        <w:trPr>
          <w:trHeight w:val="259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2006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в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%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к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2005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129,89%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127,37%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129,04%</w:t>
            </w:r>
          </w:p>
        </w:tc>
      </w:tr>
      <w:tr w:rsidR="007503BF" w:rsidRPr="000664AF" w:rsidTr="000664AF">
        <w:trPr>
          <w:trHeight w:val="336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2007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7571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3357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10928</w:t>
            </w:r>
          </w:p>
        </w:tc>
      </w:tr>
      <w:tr w:rsidR="007503BF" w:rsidRPr="000664AF" w:rsidTr="000664AF">
        <w:trPr>
          <w:trHeight w:val="269"/>
        </w:trPr>
        <w:tc>
          <w:tcPr>
            <w:tcW w:w="2371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2007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в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%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к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2006</w:t>
            </w:r>
            <w:r w:rsidR="0082315A" w:rsidRPr="000664AF">
              <w:rPr>
                <w:sz w:val="20"/>
                <w:lang w:val="ru-RU"/>
              </w:rPr>
              <w:t xml:space="preserve"> </w:t>
            </w:r>
            <w:r w:rsidRPr="000664AF">
              <w:rPr>
                <w:sz w:val="20"/>
                <w:lang w:val="ru-RU"/>
              </w:rPr>
              <w:t>г.</w:t>
            </w:r>
          </w:p>
        </w:tc>
        <w:tc>
          <w:tcPr>
            <w:tcW w:w="213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122,01%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108,33%</w:t>
            </w:r>
          </w:p>
        </w:tc>
        <w:tc>
          <w:tcPr>
            <w:tcW w:w="2372" w:type="dxa"/>
            <w:shd w:val="clear" w:color="auto" w:fill="auto"/>
          </w:tcPr>
          <w:p w:rsidR="007503BF" w:rsidRPr="000664AF" w:rsidRDefault="007503BF" w:rsidP="000664AF">
            <w:pPr>
              <w:pStyle w:val="2"/>
              <w:spacing w:line="360" w:lineRule="auto"/>
              <w:jc w:val="both"/>
              <w:rPr>
                <w:sz w:val="20"/>
                <w:lang w:val="ru-RU"/>
              </w:rPr>
            </w:pPr>
            <w:r w:rsidRPr="000664AF">
              <w:rPr>
                <w:sz w:val="20"/>
                <w:lang w:val="ru-RU"/>
              </w:rPr>
              <w:t>117,45%</w:t>
            </w:r>
          </w:p>
        </w:tc>
      </w:tr>
    </w:tbl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Как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видно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из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данных,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приведенных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таблице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1,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за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весь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период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Оренбургской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таможней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было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27442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ГТД.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Количество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ГТД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2005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составило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7210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штук,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2006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–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9304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штук,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2007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было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10928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ГТД.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Большая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часть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ГТД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на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Оренбургском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таможенном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посту.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Увеличение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количества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ГТД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обусловлено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увеличением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общего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объема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товаров,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проследовавших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через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пункты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пропуска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таможни</w:t>
      </w:r>
      <w:r w:rsidR="0082315A">
        <w:rPr>
          <w:szCs w:val="28"/>
          <w:lang w:val="ru-RU"/>
        </w:rPr>
        <w:t xml:space="preserve"> </w:t>
      </w:r>
      <w:r w:rsidR="00C90E16" w:rsidRPr="0082315A">
        <w:rPr>
          <w:szCs w:val="28"/>
          <w:lang w:val="ru-RU"/>
        </w:rPr>
        <w:t>/10/</w:t>
      </w:r>
      <w:r w:rsidRPr="0082315A">
        <w:rPr>
          <w:szCs w:val="28"/>
          <w:lang w:val="ru-RU"/>
        </w:rPr>
        <w:t>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Более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наглядно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это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можно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увидеть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на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рисунке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3.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</w:p>
    <w:p w:rsidR="007503BF" w:rsidRPr="0082315A" w:rsidRDefault="00012B8B" w:rsidP="0082315A">
      <w:pPr>
        <w:pStyle w:val="2"/>
        <w:spacing w:line="360" w:lineRule="auto"/>
        <w:ind w:firstLine="709"/>
        <w:jc w:val="both"/>
        <w:rPr>
          <w:lang w:val="ru-RU"/>
        </w:rPr>
      </w:pPr>
      <w:r>
        <w:pict>
          <v:shape id="_x0000_i1027" type="#_x0000_t75" style="width:366.75pt;height:189pt">
            <v:imagedata r:id="rId8" o:title=""/>
          </v:shape>
        </w:pic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Рисунок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3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Динамика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увеличения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количества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оформленных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ГТД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2005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2007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гг.</w:t>
      </w:r>
    </w:p>
    <w:p w:rsidR="007503BF" w:rsidRPr="0082315A" w:rsidRDefault="0082315A" w:rsidP="0082315A">
      <w:pPr>
        <w:pStyle w:val="2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br w:type="page"/>
      </w:r>
      <w:r w:rsidR="007503BF" w:rsidRPr="0082315A">
        <w:rPr>
          <w:lang w:val="ru-RU"/>
        </w:rPr>
        <w:t>В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доход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федерального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бюджета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за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период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2005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–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2007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гг.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было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перечислено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15604,15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млн.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рублей.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Динамика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поступления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таможенных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платежей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представлена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на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рисунке</w:t>
      </w:r>
      <w:r>
        <w:rPr>
          <w:lang w:val="ru-RU"/>
        </w:rPr>
        <w:t xml:space="preserve"> </w:t>
      </w:r>
      <w:r w:rsidR="007503BF" w:rsidRPr="0082315A">
        <w:rPr>
          <w:lang w:val="ru-RU"/>
        </w:rPr>
        <w:t>4.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</w:p>
    <w:p w:rsidR="007503BF" w:rsidRPr="0082315A" w:rsidRDefault="00012B8B" w:rsidP="0082315A">
      <w:pPr>
        <w:pStyle w:val="2"/>
        <w:spacing w:line="360" w:lineRule="auto"/>
        <w:ind w:firstLine="709"/>
        <w:jc w:val="both"/>
        <w:rPr>
          <w:lang w:val="ru-RU"/>
        </w:rPr>
      </w:pPr>
      <w:r>
        <w:pict>
          <v:shape id="_x0000_i1028" type="#_x0000_t75" style="width:349.5pt;height:225pt">
            <v:imagedata r:id="rId9" o:title=""/>
          </v:shape>
        </w:pic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Рисунок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4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Динамика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перечисления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таможенных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платежей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доход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федерального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бюджета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2005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–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2007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гг.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  <w:r w:rsidRPr="0082315A">
        <w:rPr>
          <w:lang w:val="ru-RU"/>
        </w:rPr>
        <w:t>За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истекший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период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таможня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обеспечила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пропуск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и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таможенное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оформление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свыше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8,6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миллионов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физических</w:t>
      </w:r>
      <w:r w:rsidR="0082315A">
        <w:rPr>
          <w:lang w:val="ru-RU"/>
        </w:rPr>
        <w:t xml:space="preserve"> </w:t>
      </w:r>
      <w:r w:rsidRPr="0082315A">
        <w:rPr>
          <w:lang w:val="ru-RU"/>
        </w:rPr>
        <w:t>лиц.</w:t>
      </w:r>
    </w:p>
    <w:p w:rsidR="005E6794" w:rsidRPr="0082315A" w:rsidRDefault="005E6794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</w:p>
    <w:p w:rsidR="005E6794" w:rsidRPr="0082315A" w:rsidRDefault="00EE0C29" w:rsidP="0082315A">
      <w:pPr>
        <w:pStyle w:val="2"/>
        <w:spacing w:line="360" w:lineRule="auto"/>
        <w:ind w:firstLine="709"/>
        <w:jc w:val="center"/>
        <w:rPr>
          <w:b/>
          <w:szCs w:val="28"/>
          <w:lang w:val="ru-RU"/>
        </w:rPr>
      </w:pPr>
      <w:r w:rsidRPr="0082315A">
        <w:rPr>
          <w:b/>
          <w:szCs w:val="32"/>
          <w:lang w:val="ru-RU"/>
        </w:rPr>
        <w:t>2.2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Перемещение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транспортных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средств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через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таможенную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границу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Оренбургской</w:t>
      </w:r>
      <w:r w:rsidR="0082315A" w:rsidRPr="0082315A">
        <w:rPr>
          <w:b/>
          <w:szCs w:val="32"/>
          <w:lang w:val="ru-RU"/>
        </w:rPr>
        <w:t xml:space="preserve"> </w:t>
      </w:r>
      <w:r w:rsidR="005E6794" w:rsidRPr="0082315A">
        <w:rPr>
          <w:b/>
          <w:szCs w:val="32"/>
          <w:lang w:val="ru-RU"/>
        </w:rPr>
        <w:t>области</w:t>
      </w:r>
    </w:p>
    <w:p w:rsidR="005E6794" w:rsidRPr="0082315A" w:rsidRDefault="005E6794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</w:p>
    <w:p w:rsidR="00491B45" w:rsidRPr="0082315A" w:rsidRDefault="00491B45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Наряду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высокими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объемами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товарооборота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области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большим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пассажиропотоком,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количество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транспортных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средств,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оформленных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на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соответствующих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пунктах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пропуска,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так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же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велико.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Высокие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показатели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обусловлены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приграничным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расположением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Оренбургской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области,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как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следствие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–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пересечение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важнейших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автомобильных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дорог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и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железнодорожных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узлов.</w:t>
      </w:r>
      <w:r w:rsidR="0082315A">
        <w:rPr>
          <w:szCs w:val="28"/>
          <w:lang w:val="ru-RU"/>
        </w:rPr>
        <w:t xml:space="preserve"> 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szCs w:val="28"/>
          <w:lang w:val="ru-RU"/>
        </w:rPr>
      </w:pPr>
      <w:r w:rsidRPr="0082315A">
        <w:rPr>
          <w:szCs w:val="28"/>
          <w:lang w:val="ru-RU"/>
        </w:rPr>
        <w:t>Через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таможенную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границу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нашей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области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в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период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2005-2007</w:t>
      </w:r>
      <w:r w:rsidR="0082315A">
        <w:rPr>
          <w:szCs w:val="28"/>
          <w:lang w:val="ru-RU"/>
        </w:rPr>
        <w:t xml:space="preserve"> </w:t>
      </w:r>
      <w:r w:rsidR="00491B45" w:rsidRPr="0082315A">
        <w:rPr>
          <w:szCs w:val="28"/>
          <w:lang w:val="ru-RU"/>
        </w:rPr>
        <w:t>гг.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проследовало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1131,3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тыс.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единиц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автотранспорта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(рисунок</w:t>
      </w:r>
      <w:r w:rsidR="0082315A">
        <w:rPr>
          <w:szCs w:val="28"/>
          <w:lang w:val="ru-RU"/>
        </w:rPr>
        <w:t xml:space="preserve"> </w:t>
      </w:r>
      <w:r w:rsidRPr="0082315A">
        <w:rPr>
          <w:szCs w:val="28"/>
          <w:lang w:val="ru-RU"/>
        </w:rPr>
        <w:t>5).</w:t>
      </w:r>
    </w:p>
    <w:p w:rsidR="007503BF" w:rsidRPr="0082315A" w:rsidRDefault="007503BF" w:rsidP="0082315A">
      <w:pPr>
        <w:pStyle w:val="2"/>
        <w:spacing w:line="360" w:lineRule="auto"/>
        <w:ind w:firstLine="709"/>
        <w:jc w:val="both"/>
        <w:rPr>
          <w:lang w:val="ru-RU"/>
        </w:rPr>
      </w:pPr>
    </w:p>
    <w:p w:rsidR="007503BF" w:rsidRPr="0082315A" w:rsidRDefault="00012B8B" w:rsidP="008231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51.75pt;height:189pt">
            <v:imagedata r:id="rId10" o:title=""/>
          </v:shape>
        </w:pic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единиц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автотранспорта,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проследовавших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железнодорожные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Илецк-1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учетом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реорганизованной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проследовало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12190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пассажирских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поездов,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34598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6)</w:t>
      </w:r>
      <w:r w:rsidR="0082315A">
        <w:rPr>
          <w:sz w:val="28"/>
          <w:szCs w:val="28"/>
        </w:rPr>
        <w:t xml:space="preserve"> </w:t>
      </w:r>
      <w:r w:rsidR="00C90E16" w:rsidRPr="0082315A">
        <w:rPr>
          <w:sz w:val="28"/>
          <w:szCs w:val="28"/>
        </w:rPr>
        <w:t>/9/</w:t>
      </w:r>
      <w:r w:rsidRPr="0082315A">
        <w:rPr>
          <w:sz w:val="28"/>
          <w:szCs w:val="28"/>
        </w:rPr>
        <w:t>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012B8B" w:rsidP="00823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30" type="#_x0000_t75" style="width:359.25pt;height:177.75pt">
            <v:imagedata r:id="rId11" o:title=""/>
          </v:shape>
        </w:pict>
      </w:r>
    </w:p>
    <w:p w:rsidR="007503BF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6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проследовавших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поездов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железнодорожные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</w:p>
    <w:p w:rsidR="007503BF" w:rsidRPr="0082315A" w:rsidRDefault="0082315A" w:rsidP="0082315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7503BF" w:rsidRPr="0082315A">
        <w:rPr>
          <w:sz w:val="28"/>
        </w:rPr>
        <w:t>Оформлено</w:t>
      </w:r>
      <w:r>
        <w:t xml:space="preserve"> </w:t>
      </w:r>
      <w:r w:rsidR="007503BF" w:rsidRPr="0082315A">
        <w:rPr>
          <w:sz w:val="28"/>
        </w:rPr>
        <w:t>3960</w:t>
      </w:r>
      <w:r>
        <w:t xml:space="preserve"> </w:t>
      </w:r>
      <w:r w:rsidR="007503BF" w:rsidRPr="0082315A">
        <w:rPr>
          <w:sz w:val="28"/>
        </w:rPr>
        <w:t>воздушных</w:t>
      </w:r>
      <w:r>
        <w:t xml:space="preserve"> </w:t>
      </w:r>
      <w:r w:rsidR="007503BF" w:rsidRPr="0082315A">
        <w:rPr>
          <w:sz w:val="28"/>
        </w:rPr>
        <w:t>судов,</w:t>
      </w:r>
      <w:r>
        <w:t xml:space="preserve"> </w:t>
      </w:r>
      <w:r w:rsidR="007503BF" w:rsidRPr="0082315A">
        <w:rPr>
          <w:sz w:val="28"/>
        </w:rPr>
        <w:t>включая</w:t>
      </w:r>
      <w:r>
        <w:t xml:space="preserve"> </w:t>
      </w:r>
      <w:r w:rsidR="007503BF" w:rsidRPr="0082315A">
        <w:rPr>
          <w:sz w:val="28"/>
        </w:rPr>
        <w:t>воздушные</w:t>
      </w:r>
      <w:r>
        <w:t xml:space="preserve"> </w:t>
      </w:r>
      <w:r w:rsidR="007503BF" w:rsidRPr="0082315A">
        <w:rPr>
          <w:sz w:val="28"/>
        </w:rPr>
        <w:t>суда</w:t>
      </w:r>
      <w:r>
        <w:t xml:space="preserve"> </w:t>
      </w:r>
      <w:r w:rsidR="007503BF" w:rsidRPr="0082315A">
        <w:rPr>
          <w:sz w:val="28"/>
        </w:rPr>
        <w:t>военно-транспортной</w:t>
      </w:r>
      <w:r>
        <w:t xml:space="preserve"> </w:t>
      </w:r>
      <w:r w:rsidR="007503BF" w:rsidRPr="0082315A">
        <w:rPr>
          <w:sz w:val="28"/>
        </w:rPr>
        <w:t>авиации</w:t>
      </w:r>
      <w:r>
        <w:t xml:space="preserve"> </w:t>
      </w:r>
      <w:r w:rsidR="007503BF" w:rsidRPr="0082315A">
        <w:rPr>
          <w:sz w:val="28"/>
        </w:rPr>
        <w:t>(рисунок</w:t>
      </w:r>
      <w:r>
        <w:t xml:space="preserve"> </w:t>
      </w:r>
      <w:r w:rsidR="007503BF" w:rsidRPr="0082315A">
        <w:rPr>
          <w:sz w:val="28"/>
        </w:rPr>
        <w:t>7).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012B8B" w:rsidP="008231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350.25pt;height:189pt">
            <v:imagedata r:id="rId12" o:title=""/>
          </v:shape>
        </w:pic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единиц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воздушных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судов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Анализ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показал,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направлениях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отмечается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заметный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развиваются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интенсивно,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поэтому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постоянно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увеличиваются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грузооборот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пассажиропоток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железнодорожном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более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интенсивным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становится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автомобильное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сообщение.</w:t>
      </w:r>
    </w:p>
    <w:p w:rsidR="00491B45" w:rsidRPr="0082315A" w:rsidRDefault="00491B45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491B45" w:rsidRPr="0082315A" w:rsidRDefault="00491B45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b/>
          <w:sz w:val="28"/>
          <w:szCs w:val="32"/>
        </w:rPr>
        <w:t>2.3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Выявленные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правонарушения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в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области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перемещения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через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таможенную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границу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Оренбургской</w:t>
      </w:r>
      <w:r w:rsidR="0082315A" w:rsidRPr="0082315A">
        <w:rPr>
          <w:b/>
          <w:sz w:val="28"/>
          <w:szCs w:val="32"/>
        </w:rPr>
        <w:t xml:space="preserve"> </w:t>
      </w:r>
      <w:r w:rsidRPr="0082315A">
        <w:rPr>
          <w:b/>
          <w:sz w:val="28"/>
          <w:szCs w:val="32"/>
        </w:rPr>
        <w:t>области</w:t>
      </w:r>
    </w:p>
    <w:p w:rsidR="00491B45" w:rsidRPr="0082315A" w:rsidRDefault="00491B45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осуществлялись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нормативными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службы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России.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Вопросы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достоверности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тесно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корректировок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рассматриваемый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составило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1671,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сумма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доначисленных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платежей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183917,37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рублей.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Доминирующей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причиной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корректировки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явилось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занижение.</w:t>
      </w:r>
    </w:p>
    <w:p w:rsidR="00934D41" w:rsidRPr="0082315A" w:rsidRDefault="00934D41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012B8B" w:rsidP="008231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360.75pt;height:185.25pt">
            <v:imagedata r:id="rId13" o:title=""/>
          </v:shape>
        </w:pic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9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корректировок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Основное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правонарушений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рассматриваемый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недекларированием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подлежащих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Предметами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правонарушения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явились: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одежда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текстильные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изделия,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головные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уборы,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обувь,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дизельное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топливо,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запасные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автомобилям,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оборудование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нему,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изделия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керамики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стекла,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пластмассы,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резины,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овощи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фрукты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свежие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сушеные,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орехи,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семена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растений,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бытовая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техника,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бытовая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химия,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строительные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материалы,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пищевые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добавки,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фильмокопии,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CD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DVD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диски,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MP3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плееры,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печатная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продукция,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продукты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питания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молочные,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мяса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рыбы,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насвай,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ветеринарные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препараты,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бижутерия,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новогодние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игрушки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/12/</w:t>
      </w:r>
      <w:r w:rsidRPr="0082315A">
        <w:rPr>
          <w:sz w:val="28"/>
          <w:szCs w:val="28"/>
        </w:rPr>
        <w:t>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Сотрудниками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месяцев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2006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возбуждено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69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числе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контрабанде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(героин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массой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4418,8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марихуана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9888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гашиш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902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контрабанде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культурных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ценностей);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49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контрабанда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крупном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размере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194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(сумма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неуплаченных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платежей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5,4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млн.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рублей).</w:t>
      </w:r>
    </w:p>
    <w:p w:rsidR="007503BF" w:rsidRPr="0082315A" w:rsidRDefault="007503BF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учетом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возбуждено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101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дело.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отчетный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должностными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совместно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правоохранительными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выявлено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преступление,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незаконным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оборотом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наркотиков.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Отделом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дознания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возбуждено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20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уголовных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ч.2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(контрабанда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одно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ч.4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ст.188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(контрабанда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организованной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группой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лиц).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вес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изъятых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составил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25,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269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кг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героина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22,612кг.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отметить,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наркокурьерами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чаще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использовался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воздушный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авиатранспорт.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Аэропорт-Оренбург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сотрудниками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ОБКН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выявлено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4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факта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контрабанды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внутриполостного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способа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сокрытия.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Сотрудниками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ТП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Аэропорт-Оренбург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выявлен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традиционный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способ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сокрытия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наркотических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двойных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стенках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чемодана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/13/</w:t>
      </w:r>
      <w:r w:rsidRPr="0082315A">
        <w:rPr>
          <w:sz w:val="28"/>
          <w:szCs w:val="28"/>
        </w:rPr>
        <w:t>.</w:t>
      </w:r>
    </w:p>
    <w:p w:rsidR="005E28FE" w:rsidRPr="0082315A" w:rsidRDefault="00D1010D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32"/>
        </w:rPr>
        <w:br w:type="page"/>
      </w:r>
      <w:r w:rsidR="008231BE" w:rsidRPr="0082315A">
        <w:rPr>
          <w:b/>
          <w:sz w:val="28"/>
          <w:szCs w:val="32"/>
        </w:rPr>
        <w:t>3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Пути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решения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проблем,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связанных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с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перемещением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товаров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и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транспортных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средств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через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таможенную</w:t>
      </w:r>
      <w:r w:rsidR="0082315A" w:rsidRPr="0082315A">
        <w:rPr>
          <w:b/>
          <w:sz w:val="28"/>
          <w:szCs w:val="32"/>
        </w:rPr>
        <w:t xml:space="preserve"> </w:t>
      </w:r>
      <w:r w:rsidR="008231BE" w:rsidRPr="0082315A">
        <w:rPr>
          <w:b/>
          <w:sz w:val="28"/>
          <w:szCs w:val="32"/>
        </w:rPr>
        <w:t>границу</w:t>
      </w:r>
    </w:p>
    <w:p w:rsidR="005E28FE" w:rsidRPr="0082315A" w:rsidRDefault="005E28FE" w:rsidP="0082315A">
      <w:pPr>
        <w:spacing w:line="360" w:lineRule="auto"/>
        <w:ind w:firstLine="709"/>
        <w:jc w:val="both"/>
        <w:rPr>
          <w:sz w:val="28"/>
          <w:szCs w:val="32"/>
        </w:rPr>
      </w:pPr>
    </w:p>
    <w:p w:rsidR="00BF4DB0" w:rsidRPr="0082315A" w:rsidRDefault="00BF4DB0" w:rsidP="0082315A">
      <w:pPr>
        <w:spacing w:line="360" w:lineRule="auto"/>
        <w:ind w:firstLine="709"/>
        <w:jc w:val="both"/>
        <w:rPr>
          <w:sz w:val="28"/>
          <w:szCs w:val="32"/>
        </w:rPr>
      </w:pP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настоящее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время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таможенная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система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нашей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страны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активно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развивается,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это</w:t>
      </w:r>
      <w:r w:rsidR="0082315A">
        <w:rPr>
          <w:sz w:val="28"/>
          <w:szCs w:val="32"/>
        </w:rPr>
        <w:t xml:space="preserve"> </w:t>
      </w:r>
      <w:r w:rsidR="0082315A" w:rsidRPr="0082315A">
        <w:rPr>
          <w:sz w:val="28"/>
          <w:szCs w:val="32"/>
        </w:rPr>
        <w:t>касается,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числе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Оренбургскую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таможню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подчиненные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ей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посты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пункты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пропуска.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Очевидно,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что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существует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ряд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трудностей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проблем,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связанных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недобросовестным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декларированием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незаконным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пересечением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ими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границы,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нарушением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установленных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запретов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ограничений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ввоз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вывоз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отдельных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категорий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товаров.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Тем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менее,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экономическая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политика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государства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направлена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борьбу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правонарушениями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области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таможенного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дела.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Поэтому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таможенных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органах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активно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реализуются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меры,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предполагающие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более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эффективное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проведение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таможенного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оформления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таможенного</w:t>
      </w:r>
      <w:r w:rsidR="0082315A">
        <w:rPr>
          <w:sz w:val="28"/>
          <w:szCs w:val="32"/>
        </w:rPr>
        <w:t xml:space="preserve"> </w:t>
      </w:r>
      <w:r w:rsidR="003A255D" w:rsidRPr="0082315A">
        <w:rPr>
          <w:sz w:val="28"/>
          <w:szCs w:val="32"/>
        </w:rPr>
        <w:t>контроля.</w:t>
      </w:r>
      <w:r w:rsidR="0082315A">
        <w:rPr>
          <w:sz w:val="28"/>
          <w:szCs w:val="32"/>
        </w:rPr>
        <w:t xml:space="preserve"> 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bCs/>
          <w:sz w:val="28"/>
          <w:szCs w:val="28"/>
        </w:rPr>
        <w:t>Наиболее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значимыми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в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данный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период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мероприятиями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BF4DB0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целью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повышения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уровня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были: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января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перешла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деклараций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единого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Переход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прошел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организованно,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практически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сбоев.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обеспечена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стабильная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бесперебойная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критических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обращений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стороны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деятельности;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сроки,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Приволжским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управлением,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внедрено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декларирование.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момента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принятия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виде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</w:t>
      </w:r>
      <w:r w:rsidRPr="0082315A">
        <w:rPr>
          <w:bCs/>
          <w:sz w:val="28"/>
          <w:szCs w:val="28"/>
        </w:rPr>
        <w:t>19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июня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2007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г.)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свыше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240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деклараций,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7%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общего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декларационного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массива.</w:t>
      </w:r>
    </w:p>
    <w:p w:rsidR="00D252D5" w:rsidRPr="0082315A" w:rsidRDefault="0082315A" w:rsidP="00823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12B8B">
        <w:rPr>
          <w:sz w:val="28"/>
        </w:rPr>
        <w:pict>
          <v:shape id="_x0000_i1033" type="#_x0000_t75" style="width:5in;height:240.75pt">
            <v:imagedata r:id="rId14" o:title=""/>
          </v:shape>
        </w:pic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Рисунок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</w:p>
    <w:p w:rsidR="0082315A" w:rsidRDefault="0082315A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Внедрение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неотъемлемая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часть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мероприятий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целевой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программы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«Электронная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(2002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2010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годы)»,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реализация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позволяет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сформировать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предпосылки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внедрения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информационных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технологий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качественно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уровне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предусматривает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реализацию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документооборота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исполнительной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хозяйствующими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субъектами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предоставлении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документации,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реализацию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опытных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проектов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переходу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документооборот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механизма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цифровой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подписи.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Применение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привело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ускорению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повышению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прозрачности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сокращению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влияния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субъективного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фактора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принятии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решения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должностным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особенно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должны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заинтересованы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крупные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среднем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проверки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виде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около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30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минут.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Необходимо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учесть,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применялось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ОАО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«Уральская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сталь»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Новотроицком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декабря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упразднением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Новотроицкого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отменилось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несомненно,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отразилось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сроках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ГТД.</w:t>
      </w:r>
      <w:r w:rsidR="0082315A">
        <w:rPr>
          <w:sz w:val="28"/>
          <w:szCs w:val="28"/>
        </w:rPr>
        <w:t xml:space="preserve"> 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настоящее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организация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внедрения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посту;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вводу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эксплуатацию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мобильных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инспекционно-досмотровых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досмотра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автотранспортом,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включая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обучение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личного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определение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мест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ИДК,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мероприятий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совместно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Роспотребнадзором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Указанные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размещены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базе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«Мерседес»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будут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размещены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АПП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«Маштаково»,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«Сагарчин»,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«Орск»,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будут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временно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перемещаться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другие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АПП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существенно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повысит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основании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рентгеновского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изображения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содержимого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грузового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помещения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позволит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высокой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степенью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достоверности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пунктах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/14/</w:t>
      </w:r>
      <w:r w:rsidRPr="0082315A">
        <w:rPr>
          <w:sz w:val="28"/>
          <w:szCs w:val="28"/>
        </w:rPr>
        <w:t>;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контрактами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начато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строительство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современных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«Маштаково»,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«Илек»,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«Орск».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Строительство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утвержденными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графиками.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сдачи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эксплуатацию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всех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год;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ноябре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открыт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принял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первые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хранение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«Мега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Транс».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площадь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зон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склада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составляет</w:t>
      </w:r>
      <w:r w:rsidR="0082315A">
        <w:rPr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19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230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квадратных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метров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имеются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железнодорожные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подъездные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складские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помещения,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оснащенные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современным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оборудованием,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отвечающим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требованиям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крытые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площадки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осмотра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досмотра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сегодняшний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день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наиболее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обустроенный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крупнейший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склад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хранения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который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перспективе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(1-2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года)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должен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складом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терминального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типа.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rStyle w:val="td"/>
          <w:sz w:val="28"/>
          <w:szCs w:val="28"/>
        </w:rPr>
        <w:t>Однако,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если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вопрос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по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созданию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таможенного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терминала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в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г.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Оренбурге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уже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практически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решен,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то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по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созданию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терминала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в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восточном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Оренбуржье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остается</w:t>
      </w:r>
      <w:r w:rsidR="0082315A">
        <w:rPr>
          <w:rStyle w:val="td"/>
          <w:sz w:val="28"/>
          <w:szCs w:val="28"/>
        </w:rPr>
        <w:t xml:space="preserve"> </w:t>
      </w:r>
      <w:r w:rsidRPr="0082315A">
        <w:rPr>
          <w:rStyle w:val="td"/>
          <w:sz w:val="28"/>
          <w:szCs w:val="28"/>
        </w:rPr>
        <w:t>открытым</w:t>
      </w:r>
      <w:r w:rsidRPr="0082315A">
        <w:rPr>
          <w:sz w:val="28"/>
          <w:szCs w:val="28"/>
        </w:rPr>
        <w:t>;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большая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подготовительная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выполнению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приказа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февраля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№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203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создании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территории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зоны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вдоль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Республикой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Казахстан»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изготовления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соответствующих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знаков.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отметить,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непосредственно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установке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знаков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весной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Принятая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конце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года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Концепция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развития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2006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2010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годы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определила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главную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создание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конкурентоспособной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службы,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эффективной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прозрачной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Достижение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невозможно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прогрессивных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специальные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определенные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статьей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68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ВЭД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предварительного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товарах.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настоящее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специальные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некоторых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ОАО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«Киембаевский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горно-обогатительный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комбинат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«Оренбургские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минералы»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Ясный)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ФГУП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«Оренбургские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авиалинии»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Оренбург)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/15/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Кроме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этого,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«Бугурусланский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завод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«Радиатор»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стадии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подписания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находится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распоряжения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установлении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специальной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упрощенной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хранение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ввозимых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территорию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находящихся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складе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Заявителя.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Предварительное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информирование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позволяет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только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ускорить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получить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важный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рычаг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борьбе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против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недостоверного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занижения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сделать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«прозрачным».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декабря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вступил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силу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приказ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№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1145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сентября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таможен».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произошла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форме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присоединения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/16/</w:t>
      </w:r>
      <w:r w:rsidRPr="0082315A">
        <w:rPr>
          <w:sz w:val="28"/>
          <w:szCs w:val="28"/>
        </w:rPr>
        <w:t>.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Решение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отражает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реальное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соотношение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объемов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внешнеторгового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оборота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штатной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численности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таможенников,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обеспечивающих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его.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основных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критериев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оценки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сравнительный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анализ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показателей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перспективы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развития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коридоров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регионе,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учтена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необходимость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перераспределения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штатной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численности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подразделения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более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высокой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интенсивностью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работы.</w:t>
      </w:r>
      <w:r w:rsidR="0082315A">
        <w:rPr>
          <w:sz w:val="28"/>
          <w:szCs w:val="28"/>
        </w:rPr>
        <w:t xml:space="preserve"> </w:t>
      </w:r>
    </w:p>
    <w:p w:rsidR="00D252D5" w:rsidRPr="0082315A" w:rsidRDefault="00D252D5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результате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ликвидированы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Новотроицкий,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Медногорский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Орскнефтеоргсинтез.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резко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увеличился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объем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оформляемых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постом.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Учитывая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настоящее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набирается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статистика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участников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ВЭД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расположенных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Новотроицке.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обсуждении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вопроса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принято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направить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обоснованные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предложения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оргструктурную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комиссию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целесообразности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создания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структурных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подразделений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Новотроицке</w:t>
      </w:r>
      <w:r w:rsidR="0082315A">
        <w:rPr>
          <w:sz w:val="28"/>
          <w:szCs w:val="28"/>
        </w:rPr>
        <w:t xml:space="preserve"> </w:t>
      </w:r>
      <w:r w:rsidR="00D65574" w:rsidRPr="0082315A">
        <w:rPr>
          <w:sz w:val="28"/>
          <w:szCs w:val="28"/>
        </w:rPr>
        <w:t>/17/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D252D5" w:rsidRPr="0082315A" w:rsidRDefault="003A255D" w:rsidP="0082315A">
      <w:pPr>
        <w:spacing w:line="360" w:lineRule="auto"/>
        <w:ind w:firstLine="709"/>
        <w:jc w:val="both"/>
        <w:rPr>
          <w:sz w:val="28"/>
          <w:szCs w:val="32"/>
        </w:rPr>
      </w:pPr>
      <w:r w:rsidRPr="0082315A">
        <w:rPr>
          <w:sz w:val="28"/>
          <w:szCs w:val="32"/>
        </w:rPr>
        <w:t>Таким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образом,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Оренбургской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таможней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проделан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довольно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большой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объем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работ,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это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далеко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все,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что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еще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необходимо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реализовать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практике.</w:t>
      </w:r>
      <w:r w:rsidR="0082315A">
        <w:rPr>
          <w:sz w:val="28"/>
          <w:szCs w:val="32"/>
        </w:rPr>
        <w:t xml:space="preserve"> 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Основные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усилия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ближайшую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перспективу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следует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сосредоточить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следующих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направлениях: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безусловное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выполнение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показателей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взиманию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платежей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перечислению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бюджет;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улучшение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администрирования;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обеспечение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принимаемых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должностными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лицами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решений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(совершаемых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действий)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сфере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дела;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совершенствование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качества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правоприменительной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сближение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норм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принципов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ЕС,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выполнение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международных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обязательств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Российской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Федерации;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развитие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информационного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взаимодействия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органами,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осуществляющими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функции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сфере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администрациями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других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ускорение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упрощение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процедур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сохранении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надлежащего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уровня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путем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расширения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сферы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декларирования,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совершенствования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системы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управления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рисками,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также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внедрения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предварительного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информирования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органов;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обустройство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техническое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оснащение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увеличение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способности;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борьба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контрабандой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нарушениями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правил,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числе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недостоверным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занижением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повышение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эффективности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после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выпуска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пресечение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фирм,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нарушающих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законодательство;</w:t>
      </w:r>
    </w:p>
    <w:p w:rsidR="008231BE" w:rsidRPr="0082315A" w:rsidRDefault="008231BE" w:rsidP="008231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подготовка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квалифицированных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кадров,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способных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работать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использованием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современных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технологий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технических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контроля.</w:t>
      </w:r>
    </w:p>
    <w:p w:rsidR="005E28FE" w:rsidRPr="0082315A" w:rsidRDefault="005E28FE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32"/>
        </w:rPr>
        <w:br w:type="page"/>
      </w:r>
      <w:r w:rsidRPr="0082315A">
        <w:rPr>
          <w:b/>
          <w:sz w:val="28"/>
          <w:szCs w:val="28"/>
        </w:rPr>
        <w:t>Заключение</w:t>
      </w:r>
    </w:p>
    <w:p w:rsidR="00292C6B" w:rsidRPr="0082315A" w:rsidRDefault="00292C6B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502B63" w:rsidRPr="0082315A" w:rsidRDefault="00292C6B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Активное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экономическое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развитие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страны,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внешнеэкономических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связей,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продолжающаяся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интеграция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нашей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страны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мировую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экономику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неизбежно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приводит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увеличению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</w:t>
      </w:r>
      <w:r w:rsidR="004544F9" w:rsidRPr="0082315A">
        <w:rPr>
          <w:sz w:val="28"/>
          <w:szCs w:val="28"/>
        </w:rPr>
        <w:t>-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</w:t>
      </w:r>
      <w:r w:rsidR="004544F9" w:rsidRPr="0082315A">
        <w:rPr>
          <w:sz w:val="28"/>
          <w:szCs w:val="28"/>
        </w:rPr>
        <w:t>-</w:t>
      </w:r>
      <w:r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пассажирооборота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количества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средств,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пересекающих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Вся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эта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нагрузка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ложится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плечи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органов,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которые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обязаны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организовывать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регулировать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процесс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перемещения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границу.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организации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постов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регионе,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частности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области,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зависит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соблюдение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законодательства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участниками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ВЭД,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их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добросовестное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декларирование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соблюдение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требований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условий,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запретов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ограничений.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уже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отмечалось,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эти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факторы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оказывают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влияние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как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пополнение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государственного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бюджета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счет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взимания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="004544F9" w:rsidRPr="0082315A">
        <w:rPr>
          <w:sz w:val="28"/>
          <w:szCs w:val="28"/>
        </w:rPr>
        <w:t>платежей</w:t>
      </w:r>
      <w:r w:rsidR="00502B63" w:rsidRPr="0082315A">
        <w:rPr>
          <w:sz w:val="28"/>
          <w:szCs w:val="28"/>
        </w:rPr>
        <w:t>,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так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экономическую,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общественную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государственную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безопасность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страны.</w:t>
      </w:r>
      <w:r w:rsidR="0082315A">
        <w:rPr>
          <w:sz w:val="28"/>
          <w:szCs w:val="28"/>
        </w:rPr>
        <w:t xml:space="preserve"> </w:t>
      </w:r>
    </w:p>
    <w:p w:rsidR="00502B63" w:rsidRPr="0082315A" w:rsidRDefault="00502B63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этим,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модернизация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усовершенствование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органов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контроля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достигается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планированием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постепенной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реализацией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практике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специальных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мероприятий,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предусмотренных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Правительством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</w:p>
    <w:p w:rsidR="00292C6B" w:rsidRPr="0082315A" w:rsidRDefault="00502B63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Следует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отметить,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показывает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стабильные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положительные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результаты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процессе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управления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подтверждается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объемами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перечисляемых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казну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государства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выявляемых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правонарушений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области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дела.</w:t>
      </w:r>
      <w:r w:rsidR="0082315A">
        <w:rPr>
          <w:sz w:val="28"/>
          <w:szCs w:val="28"/>
        </w:rPr>
        <w:t xml:space="preserve"> </w:t>
      </w:r>
    </w:p>
    <w:p w:rsidR="00502B63" w:rsidRPr="0082315A" w:rsidRDefault="00502B63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Н</w:t>
      </w:r>
      <w:r w:rsidR="00413ECC" w:rsidRPr="0082315A">
        <w:rPr>
          <w:sz w:val="28"/>
          <w:szCs w:val="28"/>
        </w:rPr>
        <w:t>еобходимо</w:t>
      </w:r>
      <w:r w:rsidR="0082315A">
        <w:rPr>
          <w:sz w:val="28"/>
          <w:szCs w:val="28"/>
        </w:rPr>
        <w:t xml:space="preserve"> </w:t>
      </w:r>
      <w:r w:rsidR="00413ECC" w:rsidRPr="0082315A">
        <w:rPr>
          <w:sz w:val="28"/>
          <w:szCs w:val="28"/>
        </w:rPr>
        <w:t>подвести</w:t>
      </w:r>
      <w:r w:rsidR="0082315A">
        <w:rPr>
          <w:sz w:val="28"/>
          <w:szCs w:val="28"/>
        </w:rPr>
        <w:t xml:space="preserve"> </w:t>
      </w:r>
      <w:r w:rsidR="00413ECC" w:rsidRPr="0082315A">
        <w:rPr>
          <w:sz w:val="28"/>
          <w:szCs w:val="28"/>
        </w:rPr>
        <w:t>краткие</w:t>
      </w:r>
      <w:r w:rsidR="0082315A">
        <w:rPr>
          <w:sz w:val="28"/>
          <w:szCs w:val="28"/>
        </w:rPr>
        <w:t xml:space="preserve"> </w:t>
      </w:r>
      <w:r w:rsidR="00413ECC" w:rsidRPr="0082315A">
        <w:rPr>
          <w:sz w:val="28"/>
          <w:szCs w:val="28"/>
        </w:rPr>
        <w:t>итоги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нашей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последнее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время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реализованны</w:t>
      </w:r>
      <w:r w:rsidR="00413ECC" w:rsidRPr="0082315A">
        <w:rPr>
          <w:sz w:val="28"/>
          <w:szCs w:val="28"/>
        </w:rPr>
        <w:t>х</w:t>
      </w:r>
      <w:r w:rsidR="0082315A">
        <w:rPr>
          <w:sz w:val="28"/>
          <w:szCs w:val="28"/>
        </w:rPr>
        <w:t xml:space="preserve"> </w:t>
      </w:r>
      <w:r w:rsidR="00413ECC" w:rsidRPr="0082315A">
        <w:rPr>
          <w:sz w:val="28"/>
          <w:szCs w:val="28"/>
        </w:rPr>
        <w:t>ей</w:t>
      </w:r>
      <w:r w:rsidR="0082315A">
        <w:rPr>
          <w:sz w:val="28"/>
          <w:szCs w:val="28"/>
        </w:rPr>
        <w:t xml:space="preserve"> </w:t>
      </w:r>
      <w:r w:rsidR="00413ECC" w:rsidRPr="0082315A">
        <w:rPr>
          <w:sz w:val="28"/>
          <w:szCs w:val="28"/>
        </w:rPr>
        <w:t>мероприятий</w:t>
      </w:r>
      <w:r w:rsidRPr="0082315A">
        <w:rPr>
          <w:sz w:val="28"/>
          <w:szCs w:val="28"/>
        </w:rPr>
        <w:t>.</w:t>
      </w:r>
      <w:r w:rsidR="0082315A">
        <w:rPr>
          <w:sz w:val="28"/>
          <w:szCs w:val="28"/>
        </w:rPr>
        <w:t xml:space="preserve"> </w:t>
      </w:r>
    </w:p>
    <w:p w:rsidR="00121620" w:rsidRPr="0082315A" w:rsidRDefault="00413ECC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П</w:t>
      </w:r>
      <w:r w:rsidR="00121620" w:rsidRPr="0082315A">
        <w:rPr>
          <w:sz w:val="28"/>
          <w:szCs w:val="28"/>
        </w:rPr>
        <w:t>рактика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работы</w:t>
      </w:r>
      <w:r w:rsidR="0082315A">
        <w:rPr>
          <w:sz w:val="28"/>
          <w:szCs w:val="28"/>
        </w:rPr>
        <w:t xml:space="preserve"> </w:t>
      </w:r>
      <w:r w:rsidR="003A255D" w:rsidRPr="0082315A">
        <w:rPr>
          <w:sz w:val="28"/>
          <w:szCs w:val="28"/>
        </w:rPr>
        <w:t>подразделений</w:t>
      </w:r>
      <w:r w:rsidR="0082315A">
        <w:rPr>
          <w:sz w:val="28"/>
          <w:szCs w:val="28"/>
        </w:rPr>
        <w:t xml:space="preserve"> </w:t>
      </w:r>
      <w:r w:rsidR="003A255D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3A255D"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показала,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что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за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2005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гг.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оформление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таможенный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контроль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зоне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таможни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осуществлялись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учетом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особенностей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внешнеэкономической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="00121620" w:rsidRPr="0082315A">
        <w:rPr>
          <w:sz w:val="28"/>
          <w:szCs w:val="28"/>
        </w:rPr>
        <w:t>региона.</w:t>
      </w:r>
    </w:p>
    <w:p w:rsidR="00121620" w:rsidRPr="0082315A" w:rsidRDefault="00121620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Декларационный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массив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составил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27442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вывоз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было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18553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ГТД,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ввоз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8889.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внедрено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декларирование.</w:t>
      </w:r>
    </w:p>
    <w:p w:rsidR="00121620" w:rsidRPr="0082315A" w:rsidRDefault="00121620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проследовало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свыше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1182</w:t>
      </w:r>
      <w:r w:rsidR="0082315A">
        <w:rPr>
          <w:sz w:val="28"/>
          <w:szCs w:val="28"/>
        </w:rPr>
        <w:t xml:space="preserve"> </w:t>
      </w:r>
      <w:r w:rsidR="00502B63" w:rsidRPr="0082315A">
        <w:rPr>
          <w:sz w:val="28"/>
          <w:szCs w:val="28"/>
        </w:rPr>
        <w:t>тысяч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средств.</w:t>
      </w:r>
    </w:p>
    <w:p w:rsidR="00413ECC" w:rsidRPr="0082315A" w:rsidRDefault="00121620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Основное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количество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правонарушений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рассматриваемый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связано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недекларированием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через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таможенную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подлежащих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отношении.</w:t>
      </w:r>
      <w:r w:rsidR="0082315A">
        <w:rPr>
          <w:sz w:val="28"/>
          <w:szCs w:val="28"/>
        </w:rPr>
        <w:t xml:space="preserve"> </w:t>
      </w:r>
    </w:p>
    <w:p w:rsidR="00413ECC" w:rsidRPr="0082315A" w:rsidRDefault="00413ECC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Таможня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перешла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таможенному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оформлению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грузовых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деклараций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применением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единого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документа.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Проведена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вводу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эксплуатацию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мобильных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инспекционно-досмотровых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для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досмотра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перемещаемых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автотранспортом.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Начато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строительство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современных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автомобильных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пунктов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пропуска,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идет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обустройство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республикой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Казахстан.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Это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лишь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самые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крупные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проекты,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реализованные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период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2005-2008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Кроме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того,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выработана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существует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концепция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дальнейшего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развития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структуры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нашего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региона,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включающая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себя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различные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необходимые</w:t>
      </w:r>
      <w:r w:rsidR="0082315A">
        <w:rPr>
          <w:sz w:val="28"/>
          <w:szCs w:val="28"/>
        </w:rPr>
        <w:t xml:space="preserve"> </w:t>
      </w:r>
      <w:r w:rsidR="003B5062" w:rsidRPr="0082315A">
        <w:rPr>
          <w:sz w:val="28"/>
          <w:szCs w:val="28"/>
        </w:rPr>
        <w:t>мероприятия.</w:t>
      </w:r>
      <w:r w:rsidR="0082315A">
        <w:rPr>
          <w:sz w:val="28"/>
          <w:szCs w:val="28"/>
        </w:rPr>
        <w:t xml:space="preserve"> </w:t>
      </w:r>
    </w:p>
    <w:p w:rsidR="003B5062" w:rsidRPr="0082315A" w:rsidRDefault="003B5062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Таким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образом,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работа,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осуществляемая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регионе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оправдывает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себя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дает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положительные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результаты,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обеспечивая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перемещение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товаров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транспортных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средств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необходимым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образом,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соответствии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законодательством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РФ.</w:t>
      </w:r>
      <w:r w:rsidR="0082315A">
        <w:rPr>
          <w:sz w:val="28"/>
          <w:szCs w:val="28"/>
        </w:rPr>
        <w:t xml:space="preserve"> </w:t>
      </w:r>
    </w:p>
    <w:p w:rsidR="005E28FE" w:rsidRPr="0082315A" w:rsidRDefault="005E28FE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28"/>
        </w:rPr>
        <w:br w:type="page"/>
      </w:r>
      <w:r w:rsidRPr="0082315A">
        <w:rPr>
          <w:b/>
          <w:sz w:val="28"/>
          <w:szCs w:val="28"/>
        </w:rPr>
        <w:t>Список</w:t>
      </w:r>
      <w:r w:rsidR="0082315A" w:rsidRPr="0082315A">
        <w:rPr>
          <w:b/>
          <w:sz w:val="28"/>
          <w:szCs w:val="28"/>
        </w:rPr>
        <w:t xml:space="preserve"> </w:t>
      </w:r>
      <w:r w:rsidRPr="0082315A">
        <w:rPr>
          <w:b/>
          <w:sz w:val="28"/>
          <w:szCs w:val="28"/>
        </w:rPr>
        <w:t>использованных</w:t>
      </w:r>
      <w:r w:rsidR="0082315A" w:rsidRPr="0082315A">
        <w:rPr>
          <w:b/>
          <w:sz w:val="28"/>
          <w:szCs w:val="28"/>
        </w:rPr>
        <w:t xml:space="preserve"> </w:t>
      </w:r>
      <w:r w:rsidRPr="0082315A">
        <w:rPr>
          <w:b/>
          <w:sz w:val="28"/>
          <w:szCs w:val="28"/>
        </w:rPr>
        <w:t>источников</w:t>
      </w:r>
    </w:p>
    <w:p w:rsidR="005E28FE" w:rsidRPr="0082315A" w:rsidRDefault="005E28FE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5E6794" w:rsidRPr="0082315A" w:rsidRDefault="005E28FE" w:rsidP="0082315A">
      <w:pPr>
        <w:spacing w:line="360" w:lineRule="auto"/>
        <w:jc w:val="both"/>
        <w:rPr>
          <w:sz w:val="28"/>
          <w:szCs w:val="32"/>
        </w:rPr>
      </w:pPr>
      <w:r w:rsidRPr="0082315A">
        <w:rPr>
          <w:sz w:val="28"/>
          <w:szCs w:val="28"/>
        </w:rPr>
        <w:t>1.</w:t>
      </w:r>
      <w:r w:rsidR="0082315A">
        <w:rPr>
          <w:sz w:val="28"/>
          <w:szCs w:val="28"/>
        </w:rPr>
        <w:t xml:space="preserve"> </w:t>
      </w:r>
      <w:r w:rsidR="005E6794" w:rsidRPr="0082315A">
        <w:rPr>
          <w:sz w:val="28"/>
          <w:szCs w:val="32"/>
        </w:rPr>
        <w:t>Бакаева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О.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Ю.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право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России: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учебник.-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2-е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изд.,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перераб.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доп.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М.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: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Юристъ,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2007.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504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с.</w:t>
      </w:r>
    </w:p>
    <w:p w:rsidR="005E6794" w:rsidRPr="0082315A" w:rsidRDefault="005E6794" w:rsidP="0082315A">
      <w:pPr>
        <w:spacing w:line="360" w:lineRule="auto"/>
        <w:jc w:val="both"/>
        <w:rPr>
          <w:sz w:val="28"/>
          <w:szCs w:val="32"/>
        </w:rPr>
      </w:pPr>
      <w:r w:rsidRPr="0082315A">
        <w:rPr>
          <w:sz w:val="28"/>
          <w:szCs w:val="32"/>
        </w:rPr>
        <w:t>2.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Тимошенко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И.В.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право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России.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Ростов-на-Дону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: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Феникс,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2001.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512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</w:t>
      </w:r>
      <w:r w:rsidR="0082315A">
        <w:rPr>
          <w:sz w:val="28"/>
          <w:szCs w:val="32"/>
        </w:rPr>
        <w:t xml:space="preserve"> </w:t>
      </w:r>
    </w:p>
    <w:p w:rsidR="005E6794" w:rsidRPr="0082315A" w:rsidRDefault="005E6794" w:rsidP="0082315A">
      <w:pPr>
        <w:spacing w:line="360" w:lineRule="auto"/>
        <w:jc w:val="both"/>
        <w:rPr>
          <w:sz w:val="28"/>
          <w:szCs w:val="32"/>
        </w:rPr>
      </w:pPr>
      <w:r w:rsidRPr="0082315A">
        <w:rPr>
          <w:sz w:val="28"/>
          <w:szCs w:val="32"/>
        </w:rPr>
        <w:t>3.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Габричидзе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Б.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Н.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право.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М.: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Дашков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2004.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841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</w:t>
      </w:r>
    </w:p>
    <w:p w:rsidR="005E6794" w:rsidRPr="0082315A" w:rsidRDefault="005E6794" w:rsidP="0082315A">
      <w:pPr>
        <w:spacing w:line="360" w:lineRule="auto"/>
        <w:jc w:val="both"/>
        <w:rPr>
          <w:sz w:val="28"/>
        </w:rPr>
      </w:pPr>
      <w:r w:rsidRPr="0082315A">
        <w:rPr>
          <w:sz w:val="28"/>
          <w:szCs w:val="32"/>
        </w:rPr>
        <w:t>4.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Кодекс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Российской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Федерации.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М.: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Юрайт-Издат,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2007</w:t>
      </w:r>
    </w:p>
    <w:p w:rsidR="00331D45" w:rsidRPr="0082315A" w:rsidRDefault="00331D45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32"/>
        </w:rPr>
        <w:t>5.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28"/>
        </w:rPr>
        <w:t>Таможенное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Под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общ.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ред.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Андриашина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Х.А.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Учебник.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–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М.: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изд.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Юстицинформ.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2006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264с.</w:t>
      </w:r>
      <w:r w:rsidR="0082315A">
        <w:rPr>
          <w:sz w:val="28"/>
          <w:szCs w:val="28"/>
        </w:rPr>
        <w:t xml:space="preserve"> </w:t>
      </w:r>
    </w:p>
    <w:p w:rsidR="00331D45" w:rsidRPr="0082315A" w:rsidRDefault="00331D45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6.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Постановление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Правительства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29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ноября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2003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№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718.</w:t>
      </w:r>
    </w:p>
    <w:p w:rsidR="005E6794" w:rsidRPr="0082315A" w:rsidRDefault="00331D45" w:rsidP="0082315A">
      <w:pPr>
        <w:spacing w:line="360" w:lineRule="auto"/>
        <w:jc w:val="both"/>
        <w:rPr>
          <w:sz w:val="28"/>
          <w:szCs w:val="32"/>
        </w:rPr>
      </w:pPr>
      <w:r w:rsidRPr="0082315A">
        <w:rPr>
          <w:sz w:val="28"/>
          <w:szCs w:val="32"/>
        </w:rPr>
        <w:t>7</w:t>
      </w:r>
      <w:r w:rsidR="005E6794" w:rsidRPr="0082315A">
        <w:rPr>
          <w:sz w:val="28"/>
          <w:szCs w:val="32"/>
        </w:rPr>
        <w:t>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Козырин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А.Н.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Комментарий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к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Таможенному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Кодексу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Российской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Федерации.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М.: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ТК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Велби,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2005.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522</w:t>
      </w:r>
      <w:r w:rsidR="0082315A">
        <w:rPr>
          <w:sz w:val="28"/>
          <w:szCs w:val="32"/>
        </w:rPr>
        <w:t xml:space="preserve"> </w:t>
      </w:r>
      <w:r w:rsidR="005E6794" w:rsidRPr="0082315A">
        <w:rPr>
          <w:sz w:val="28"/>
          <w:szCs w:val="32"/>
        </w:rPr>
        <w:t>с.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32"/>
        </w:rPr>
      </w:pPr>
      <w:r w:rsidRPr="0082315A">
        <w:rPr>
          <w:sz w:val="28"/>
          <w:szCs w:val="28"/>
        </w:rPr>
        <w:t>8.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Куприянов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И.А.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Юридические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особенности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перевозки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автомобилей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2007.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7.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С.34-36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9.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Материалы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официального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сайта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Федеральной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Службы: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  <w:lang w:val="en-US"/>
        </w:rPr>
        <w:t>www</w:t>
      </w:r>
      <w:r w:rsidRPr="0082315A">
        <w:rPr>
          <w:sz w:val="28"/>
          <w:szCs w:val="28"/>
        </w:rPr>
        <w:t>.</w:t>
      </w:r>
      <w:r w:rsidRPr="0082315A">
        <w:rPr>
          <w:sz w:val="28"/>
          <w:szCs w:val="28"/>
          <w:lang w:val="en-US"/>
        </w:rPr>
        <w:t>customs</w:t>
      </w:r>
      <w:r w:rsidRPr="0082315A">
        <w:rPr>
          <w:sz w:val="28"/>
          <w:szCs w:val="28"/>
        </w:rPr>
        <w:t>.</w:t>
      </w:r>
      <w:r w:rsidRPr="0082315A">
        <w:rPr>
          <w:sz w:val="28"/>
          <w:szCs w:val="28"/>
          <w:lang w:val="en-US"/>
        </w:rPr>
        <w:t>ru</w:t>
      </w:r>
      <w:r w:rsidR="0082315A">
        <w:rPr>
          <w:sz w:val="28"/>
          <w:szCs w:val="28"/>
        </w:rPr>
        <w:t xml:space="preserve"> 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10.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Данные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статистики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за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2007-2008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гг.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//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7.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С.35-37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11.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Трошкина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Т.Н.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Соотношение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экономических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административных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методов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регулирования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внешнеторговой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деятельности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России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11.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С.22-26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12.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Ковалева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Н.А.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Таможне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добавили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полномочий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9.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С.8-9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13.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Калинин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М.В.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Правовое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регулирование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уплаты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таможенных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платежей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5.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С.38-42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14.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Бочаров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Е.В.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Электронный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комплекс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разгрузит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С.2-4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15.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Большаков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А.Л.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Таможенная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стоимость: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дискуссии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продолжаются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2008.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3.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С.24-25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16.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Приказ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ФТС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№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1145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сентября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2007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«О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реорганизации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Оренбургской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Орской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таможен»</w:t>
      </w:r>
      <w:r w:rsidR="0082315A">
        <w:rPr>
          <w:sz w:val="28"/>
          <w:szCs w:val="28"/>
        </w:rPr>
        <w:t xml:space="preserve"> </w:t>
      </w:r>
    </w:p>
    <w:p w:rsidR="00C90E16" w:rsidRPr="0082315A" w:rsidRDefault="00C90E16" w:rsidP="0082315A">
      <w:pPr>
        <w:spacing w:line="360" w:lineRule="auto"/>
        <w:jc w:val="both"/>
        <w:rPr>
          <w:sz w:val="28"/>
          <w:szCs w:val="28"/>
        </w:rPr>
      </w:pPr>
      <w:r w:rsidRPr="0082315A">
        <w:rPr>
          <w:sz w:val="28"/>
          <w:szCs w:val="28"/>
        </w:rPr>
        <w:t>17.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Честным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импортерам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приоткроют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границу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//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32"/>
        </w:rPr>
        <w:t>Таможенное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регулирование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&amp;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таможенный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контроль.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2006.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-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№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12.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–</w:t>
      </w:r>
      <w:r w:rsidR="0082315A">
        <w:rPr>
          <w:sz w:val="28"/>
          <w:szCs w:val="32"/>
        </w:rPr>
        <w:t xml:space="preserve"> </w:t>
      </w:r>
      <w:r w:rsidRPr="0082315A">
        <w:rPr>
          <w:sz w:val="28"/>
          <w:szCs w:val="32"/>
        </w:rPr>
        <w:t>С.25-26</w:t>
      </w:r>
    </w:p>
    <w:p w:rsidR="005E6794" w:rsidRPr="0082315A" w:rsidRDefault="005E6794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sz w:val="28"/>
          <w:szCs w:val="28"/>
        </w:rPr>
        <w:br w:type="page"/>
      </w:r>
      <w:r w:rsidRPr="0082315A">
        <w:rPr>
          <w:b/>
          <w:sz w:val="28"/>
          <w:szCs w:val="28"/>
        </w:rPr>
        <w:t>Приложение</w:t>
      </w:r>
      <w:r w:rsidR="0082315A" w:rsidRPr="0082315A">
        <w:rPr>
          <w:b/>
          <w:sz w:val="28"/>
          <w:szCs w:val="28"/>
        </w:rPr>
        <w:t xml:space="preserve"> </w:t>
      </w:r>
      <w:r w:rsidRPr="0082315A">
        <w:rPr>
          <w:b/>
          <w:sz w:val="28"/>
          <w:szCs w:val="28"/>
        </w:rPr>
        <w:t>А</w:t>
      </w:r>
    </w:p>
    <w:p w:rsidR="005E6794" w:rsidRPr="0082315A" w:rsidRDefault="005E6794" w:rsidP="00823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315A">
        <w:rPr>
          <w:b/>
          <w:sz w:val="28"/>
          <w:szCs w:val="28"/>
        </w:rPr>
        <w:t>(дополнительное)</w:t>
      </w:r>
    </w:p>
    <w:p w:rsidR="005E6794" w:rsidRPr="0082315A" w:rsidRDefault="005E6794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5E6794" w:rsidRPr="0082315A" w:rsidRDefault="000F2E8C" w:rsidP="0082315A">
      <w:pPr>
        <w:spacing w:line="360" w:lineRule="auto"/>
        <w:ind w:firstLine="709"/>
        <w:jc w:val="both"/>
        <w:rPr>
          <w:sz w:val="28"/>
          <w:szCs w:val="28"/>
        </w:rPr>
      </w:pPr>
      <w:r w:rsidRPr="0082315A">
        <w:rPr>
          <w:bCs/>
          <w:sz w:val="28"/>
          <w:szCs w:val="28"/>
        </w:rPr>
        <w:t>Товарооборот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Приволжского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региона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по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странам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за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январь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2009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г.</w:t>
      </w:r>
      <w:r w:rsidR="0082315A">
        <w:rPr>
          <w:bCs/>
          <w:sz w:val="28"/>
          <w:szCs w:val="28"/>
        </w:rPr>
        <w:t xml:space="preserve"> </w:t>
      </w:r>
      <w:r w:rsidRPr="0082315A">
        <w:rPr>
          <w:bCs/>
          <w:sz w:val="28"/>
          <w:szCs w:val="28"/>
        </w:rPr>
        <w:t>(тыс.долл.США)</w:t>
      </w:r>
    </w:p>
    <w:p w:rsidR="005E6794" w:rsidRPr="0082315A" w:rsidRDefault="005E6794" w:rsidP="0082315A">
      <w:pPr>
        <w:spacing w:line="360" w:lineRule="auto"/>
        <w:ind w:firstLine="709"/>
        <w:jc w:val="both"/>
        <w:rPr>
          <w:sz w:val="28"/>
          <w:szCs w:val="28"/>
        </w:rPr>
      </w:pPr>
    </w:p>
    <w:p w:rsidR="000F2E8C" w:rsidRPr="0082315A" w:rsidRDefault="005E6794" w:rsidP="008231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2315A">
        <w:rPr>
          <w:sz w:val="28"/>
          <w:szCs w:val="28"/>
        </w:rPr>
        <w:t>Таблица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1</w:t>
      </w:r>
      <w:r w:rsidR="0082315A">
        <w:rPr>
          <w:sz w:val="28"/>
          <w:szCs w:val="28"/>
        </w:rPr>
        <w:t xml:space="preserve"> </w:t>
      </w:r>
      <w:r w:rsidRPr="0082315A">
        <w:rPr>
          <w:sz w:val="28"/>
          <w:szCs w:val="28"/>
        </w:rPr>
        <w:t>-</w:t>
      </w:r>
      <w:r w:rsidR="0082315A">
        <w:rPr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Товарооборот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Приволжского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региона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по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странам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за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январь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2009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г.</w:t>
      </w:r>
      <w:r w:rsidR="0082315A">
        <w:rPr>
          <w:bCs/>
          <w:sz w:val="28"/>
          <w:szCs w:val="28"/>
        </w:rPr>
        <w:t xml:space="preserve"> </w:t>
      </w:r>
      <w:r w:rsidR="000F2E8C" w:rsidRPr="0082315A">
        <w:rPr>
          <w:bCs/>
          <w:sz w:val="28"/>
          <w:szCs w:val="28"/>
        </w:rPr>
        <w:t>(тыс.долл.США)</w:t>
      </w:r>
    </w:p>
    <w:tbl>
      <w:tblPr>
        <w:tblW w:w="93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25"/>
        <w:gridCol w:w="1417"/>
        <w:gridCol w:w="1276"/>
        <w:gridCol w:w="1134"/>
        <w:gridCol w:w="1083"/>
        <w:gridCol w:w="1020"/>
        <w:gridCol w:w="981"/>
      </w:tblGrid>
      <w:tr w:rsidR="000F2E8C" w:rsidRPr="0082315A" w:rsidTr="0082315A">
        <w:trPr>
          <w:trHeight w:val="7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Товарооборот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Экспорт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Импорт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Доля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в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товарообороте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(%)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Доля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в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экспорте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(%)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Доля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в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импорте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(%)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АБХАЗИЯ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АВСТРАЛИЯ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508.68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506.41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АВСТРИЯ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647.55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733.54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914.01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2.45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АЗЕРБАЙДЖАН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481.21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949.04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532.17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АНГОЛА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33.54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АРГЕНТИНА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151.48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9.68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АРМЕНИЯ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201.65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197.75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АФГАНИСТАН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807.58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759.59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47.99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БЕЛЬГИЯ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188.01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263.01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925.00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0.60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БОЛГАРИЯ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357.78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120.60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237.18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БРАЗИЛИЯ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659.96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438.72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221.24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ВЕНГРИЯ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205.85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647.12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558.73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ВЕНЕСУЭЛА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106.77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106.77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ВЬЕТНАМ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358.69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217.94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140.75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283.62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453.18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830.44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ГВАТЕМАЛА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647.97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647.97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ГЕРМАНИЯ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249.37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023.98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225.39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9.29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22.44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ГОНКОНГ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283.80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264.13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19.68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ГРЕЦИЯ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309.64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292.57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17.08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ГРУЗИЯ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807.52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807.52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898.77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129.34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769.43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0.16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ЕВРОПЕЙСКИЙ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СОЮЗ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ЕГИПЕТ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570.82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570.57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ИЗРАИЛЬ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588.13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342.11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0.28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327.30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301.52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025.78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4.14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ИНДОНЕЗИЯ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294.13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593.37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ИРАН,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ИСЛАМСКАЯ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486.73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223.56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263.17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ИРЛАНДИЯ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737.27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516.15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ИСПАНИЯ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338.85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645.25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693.59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ИТАЛИЯ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50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894.16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094.72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799.44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4.07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КАЗАХСТАН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777.30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758.17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019.13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12.78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14.04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10.07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КАНАДА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691.74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442.86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248.88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0.67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661.49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661.49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КИРГИЗИЯ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587.56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501.80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85.76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КИТАЙ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166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937.76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393.77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543.99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13.53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5.25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КОЛУМБИЯ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389.68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247.63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142.04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КОНГО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218.00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0.04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КОРЕЯ,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НАРОДНО-ДЕМОКРАТИЧ.РЕСПУБЛ.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КОРЕЯ,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928.11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169.68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758.44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3.24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421.55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421.55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КУВЕЙТ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341.48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341.48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ЛАТВИЯ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335.90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093.04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242.86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ЛИВАН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574.57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574.57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ЛИТВА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674.62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190.56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484.06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ЛЮКСЕМБУРГ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105.12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МАДАГАСКАР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МАЛАЙЗИЯ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470.47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415.19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0.50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МЕКСИКА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865.99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385.44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480.55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МОЛДОВА,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977.76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864.57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113.19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МОНГОЛИЯ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327.41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781.66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545.75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НИГЕРИЯ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222.86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222.86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НИДЕРЛАНДЫ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274.39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683.85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590.54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НОВАЯ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ЗЕЛАНДИЯ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854.88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828.89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НОРВЕГИЯ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224.63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132.15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92.48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ОБЪЕДИНЕННЫЕ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АРАБСКИЕ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ЭМИРАТЫ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197.84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44.17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ПАКИСТАН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12.53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12.19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ПЕРУ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575.09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568.44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6.65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ПОЛЬША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973.09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830.01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143.08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1.06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ПОРТУГАЛИЯ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796.83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203.90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592.92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РЕСПУБЛИКА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МАКЕДОНИЯ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479.98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479.98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РУМЫНИЯ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562.81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559.83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002.99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0.82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СЕНЕГАЛ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092.19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092.19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СЕРБИЯ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463.04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410.31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052.74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СИНГАПУР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754.77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722.56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32.22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СИРИЙСКАЯ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АРАБСКАЯ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617.24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617.24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СЛОВАКИЯ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427.36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389.69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037.67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СЛОВЕНИЯ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729.36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363.74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365.62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0.08</w:t>
            </w:r>
          </w:p>
        </w:tc>
      </w:tr>
      <w:tr w:rsidR="000F2E8C" w:rsidRPr="0082315A" w:rsidTr="0082315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СОЕДИНЕННОЕ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КОРОЛЕВСТВО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586.06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20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197.83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388.23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1.93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СОЕДИНЕННЫЕ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ШТАТЫ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78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537.75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688.16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849.59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5.90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3.46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ТАДЖИКИСТАН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313.66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238.86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074.80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ТАИЛАНД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586.32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110.15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476.17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ТАЙВАНЬ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(КИТАЙ)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786.88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379.84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407.04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0.91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ТУРКМЕНИЯ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799.23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728.12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71.11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38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532.14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205.83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326.32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2.33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УЗБЕКИСТАН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17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548.91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574.65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974.26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0.82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155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744.02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38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927.95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3.71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ФИЛИППИНЫ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18.48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18.48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ФИНЛЯНДИЯ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76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377.56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459.28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918.28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4.99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6.84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ФРАНЦИЯ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921.95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819.17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102.78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1.87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ХОРВАТИЯ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78.40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44.93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33.47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ЧЕШСКАЯ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РЕСПУБЛИКА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287.32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445.26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842.06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ЧИЛИ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671.58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646.64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24.94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ШВЕЙЦАРИЯ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245.35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477.48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3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767.87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0.77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ШВЕЦИЯ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20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559.55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19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584.38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975.17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0.20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ЭКВАДОР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510.94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510.94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0.10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ЭСТОНИЯ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328.94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237.16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91.78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ЮЖНАЯ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АФРИКА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118.28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118.28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0.02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ЯПОНИЯ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25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610.96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21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089.58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4</w:t>
            </w:r>
            <w:r w:rsidR="0082315A" w:rsidRPr="0082315A">
              <w:rPr>
                <w:sz w:val="20"/>
                <w:szCs w:val="20"/>
              </w:rPr>
              <w:t xml:space="preserve"> </w:t>
            </w:r>
            <w:r w:rsidRPr="0082315A">
              <w:rPr>
                <w:sz w:val="20"/>
                <w:szCs w:val="20"/>
              </w:rPr>
              <w:t>521.38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2.02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0.93</w:t>
            </w:r>
          </w:p>
        </w:tc>
      </w:tr>
      <w:tr w:rsidR="000F2E8C" w:rsidRPr="0082315A" w:rsidTr="0082315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1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531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679.94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1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044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926.43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2315A">
              <w:rPr>
                <w:bCs/>
                <w:sz w:val="20"/>
                <w:szCs w:val="20"/>
              </w:rPr>
              <w:t>486</w:t>
            </w:r>
            <w:r w:rsidR="0082315A" w:rsidRPr="0082315A">
              <w:rPr>
                <w:bCs/>
                <w:sz w:val="20"/>
                <w:szCs w:val="20"/>
              </w:rPr>
              <w:t xml:space="preserve"> </w:t>
            </w:r>
            <w:r w:rsidRPr="0082315A">
              <w:rPr>
                <w:bCs/>
                <w:sz w:val="20"/>
                <w:szCs w:val="20"/>
              </w:rPr>
              <w:t>753.52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E8C" w:rsidRPr="0082315A" w:rsidRDefault="000F2E8C" w:rsidP="008231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315A">
              <w:rPr>
                <w:sz w:val="20"/>
                <w:szCs w:val="20"/>
              </w:rPr>
              <w:t>100.00</w:t>
            </w:r>
          </w:p>
        </w:tc>
      </w:tr>
    </w:tbl>
    <w:p w:rsidR="000F2E8C" w:rsidRPr="0082315A" w:rsidRDefault="000F2E8C" w:rsidP="0082315A">
      <w:pPr>
        <w:spacing w:line="360" w:lineRule="auto"/>
        <w:jc w:val="both"/>
        <w:rPr>
          <w:sz w:val="20"/>
          <w:szCs w:val="20"/>
        </w:rPr>
      </w:pPr>
      <w:bookmarkStart w:id="10" w:name="_GoBack"/>
      <w:bookmarkEnd w:id="10"/>
    </w:p>
    <w:sectPr w:rsidR="000F2E8C" w:rsidRPr="0082315A" w:rsidSect="0082315A">
      <w:footerReference w:type="even" r:id="rId15"/>
      <w:pgSz w:w="11906" w:h="16838" w:code="9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F" w:rsidRDefault="000664AF">
      <w:r>
        <w:separator/>
      </w:r>
    </w:p>
  </w:endnote>
  <w:endnote w:type="continuationSeparator" w:id="0">
    <w:p w:rsidR="000664AF" w:rsidRDefault="0006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8C" w:rsidRDefault="000F2E8C" w:rsidP="00AC63FF">
    <w:pPr>
      <w:pStyle w:val="a5"/>
      <w:framePr w:wrap="around" w:vAnchor="text" w:hAnchor="margin" w:xAlign="right" w:y="1"/>
      <w:rPr>
        <w:rStyle w:val="a7"/>
      </w:rPr>
    </w:pPr>
  </w:p>
  <w:p w:rsidR="000F2E8C" w:rsidRDefault="000F2E8C" w:rsidP="00B14E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F" w:rsidRDefault="000664AF">
      <w:r>
        <w:separator/>
      </w:r>
    </w:p>
  </w:footnote>
  <w:footnote w:type="continuationSeparator" w:id="0">
    <w:p w:rsidR="000664AF" w:rsidRDefault="0006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6A5"/>
    <w:rsid w:val="00010381"/>
    <w:rsid w:val="00012B8B"/>
    <w:rsid w:val="000664AF"/>
    <w:rsid w:val="00073AD3"/>
    <w:rsid w:val="00095089"/>
    <w:rsid w:val="000F2E8C"/>
    <w:rsid w:val="00121620"/>
    <w:rsid w:val="00155FFC"/>
    <w:rsid w:val="00160E7E"/>
    <w:rsid w:val="001A6BFF"/>
    <w:rsid w:val="001B0A57"/>
    <w:rsid w:val="001E70E7"/>
    <w:rsid w:val="0020023A"/>
    <w:rsid w:val="00222BA4"/>
    <w:rsid w:val="00251B19"/>
    <w:rsid w:val="00292C6B"/>
    <w:rsid w:val="002F3BBE"/>
    <w:rsid w:val="00331D45"/>
    <w:rsid w:val="0036410D"/>
    <w:rsid w:val="00376E9D"/>
    <w:rsid w:val="003A255D"/>
    <w:rsid w:val="003B5062"/>
    <w:rsid w:val="003C1F95"/>
    <w:rsid w:val="00413ECC"/>
    <w:rsid w:val="00452FB6"/>
    <w:rsid w:val="004544F9"/>
    <w:rsid w:val="00491B45"/>
    <w:rsid w:val="004D133F"/>
    <w:rsid w:val="004E6703"/>
    <w:rsid w:val="004F7C43"/>
    <w:rsid w:val="00502B63"/>
    <w:rsid w:val="00576632"/>
    <w:rsid w:val="005A5ADD"/>
    <w:rsid w:val="005A68FD"/>
    <w:rsid w:val="005B148D"/>
    <w:rsid w:val="005B7090"/>
    <w:rsid w:val="005C2429"/>
    <w:rsid w:val="005E28FE"/>
    <w:rsid w:val="005E6794"/>
    <w:rsid w:val="007307FD"/>
    <w:rsid w:val="007503BF"/>
    <w:rsid w:val="007D2A97"/>
    <w:rsid w:val="00815955"/>
    <w:rsid w:val="0082315A"/>
    <w:rsid w:val="008231BE"/>
    <w:rsid w:val="0085142B"/>
    <w:rsid w:val="0088345C"/>
    <w:rsid w:val="008B332D"/>
    <w:rsid w:val="0090231B"/>
    <w:rsid w:val="00916657"/>
    <w:rsid w:val="00934D41"/>
    <w:rsid w:val="00A0595C"/>
    <w:rsid w:val="00A0639F"/>
    <w:rsid w:val="00A35E14"/>
    <w:rsid w:val="00A417EC"/>
    <w:rsid w:val="00AC63FF"/>
    <w:rsid w:val="00AD720A"/>
    <w:rsid w:val="00AF7CF3"/>
    <w:rsid w:val="00B14E92"/>
    <w:rsid w:val="00BA1C6F"/>
    <w:rsid w:val="00BB0F48"/>
    <w:rsid w:val="00BC5735"/>
    <w:rsid w:val="00BF4DB0"/>
    <w:rsid w:val="00C90E16"/>
    <w:rsid w:val="00CD508F"/>
    <w:rsid w:val="00D1010D"/>
    <w:rsid w:val="00D252D5"/>
    <w:rsid w:val="00D323CB"/>
    <w:rsid w:val="00D32A99"/>
    <w:rsid w:val="00D65574"/>
    <w:rsid w:val="00D65D11"/>
    <w:rsid w:val="00D90B02"/>
    <w:rsid w:val="00DA5030"/>
    <w:rsid w:val="00E33865"/>
    <w:rsid w:val="00E536A5"/>
    <w:rsid w:val="00E57E58"/>
    <w:rsid w:val="00EE0C29"/>
    <w:rsid w:val="00F627C9"/>
    <w:rsid w:val="00F93EDD"/>
    <w:rsid w:val="00FD0735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3024BFEA-1CC7-4EC5-9261-7BF9D965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503BF"/>
    <w:rPr>
      <w:sz w:val="28"/>
      <w:szCs w:val="20"/>
      <w:lang w:val="en-US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table" w:styleId="a3">
    <w:name w:val="Table Grid"/>
    <w:basedOn w:val="a1"/>
    <w:uiPriority w:val="59"/>
    <w:rsid w:val="00750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d">
    <w:name w:val="td"/>
    <w:rsid w:val="007503BF"/>
    <w:rPr>
      <w:rFonts w:cs="Times New Roman"/>
    </w:rPr>
  </w:style>
  <w:style w:type="paragraph" w:customStyle="1" w:styleId="a4">
    <w:name w:val="Заголовок статьи"/>
    <w:basedOn w:val="a"/>
    <w:next w:val="a"/>
    <w:rsid w:val="00376E9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30"/>
      <w:szCs w:val="30"/>
    </w:rPr>
  </w:style>
  <w:style w:type="paragraph" w:styleId="a5">
    <w:name w:val="footer"/>
    <w:basedOn w:val="a"/>
    <w:link w:val="a6"/>
    <w:uiPriority w:val="99"/>
    <w:rsid w:val="00B14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14E92"/>
    <w:rPr>
      <w:rFonts w:cs="Times New Roman"/>
    </w:rPr>
  </w:style>
  <w:style w:type="character" w:customStyle="1" w:styleId="a8">
    <w:name w:val="Цветовое выделение"/>
    <w:rsid w:val="00121620"/>
    <w:rPr>
      <w:b/>
      <w:color w:val="000080"/>
      <w:sz w:val="20"/>
    </w:rPr>
  </w:style>
  <w:style w:type="paragraph" w:customStyle="1" w:styleId="a9">
    <w:name w:val="Таблицы (моноширинный)"/>
    <w:basedOn w:val="a"/>
    <w:next w:val="a"/>
    <w:rsid w:val="004F7C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8231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2315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2009-04-30T04:39:00Z</cp:lastPrinted>
  <dcterms:created xsi:type="dcterms:W3CDTF">2014-02-20T20:50:00Z</dcterms:created>
  <dcterms:modified xsi:type="dcterms:W3CDTF">2014-02-20T20:50:00Z</dcterms:modified>
</cp:coreProperties>
</file>