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2C9" w:rsidRDefault="00C062C9">
      <w:pPr>
        <w:spacing w:after="120"/>
        <w:jc w:val="center"/>
        <w:rPr>
          <w:b/>
          <w:sz w:val="36"/>
          <w:szCs w:val="36"/>
        </w:rPr>
      </w:pPr>
      <w:r>
        <w:rPr>
          <w:b/>
          <w:sz w:val="36"/>
          <w:szCs w:val="36"/>
        </w:rPr>
        <w:t>БЕЛГОРОДСКИЙ ГОСУДАРСТВЕННЫЙ УНИВЕРСИТЕТ</w:t>
      </w:r>
    </w:p>
    <w:p w:rsidR="00C062C9" w:rsidRDefault="00C062C9">
      <w:pPr>
        <w:spacing w:after="120"/>
        <w:jc w:val="center"/>
        <w:rPr>
          <w:b/>
          <w:sz w:val="36"/>
          <w:szCs w:val="36"/>
        </w:rPr>
      </w:pPr>
      <w:r>
        <w:rPr>
          <w:b/>
          <w:sz w:val="36"/>
          <w:szCs w:val="36"/>
        </w:rPr>
        <w:t>ИСТОРИЧЕСКИЙ ФАКУЛЬТЕТ</w:t>
      </w:r>
    </w:p>
    <w:p w:rsidR="00C062C9" w:rsidRDefault="00C062C9">
      <w:pPr>
        <w:spacing w:after="120"/>
        <w:jc w:val="center"/>
        <w:rPr>
          <w:b/>
          <w:sz w:val="36"/>
          <w:szCs w:val="36"/>
        </w:rPr>
      </w:pPr>
      <w:r>
        <w:rPr>
          <w:b/>
          <w:sz w:val="36"/>
          <w:szCs w:val="36"/>
        </w:rPr>
        <w:t>КАФЕДРА РОССИЙСКОЙ ИСТОРИИ</w:t>
      </w:r>
    </w:p>
    <w:p w:rsidR="00C062C9" w:rsidRDefault="00C062C9">
      <w:pPr>
        <w:spacing w:after="120"/>
        <w:jc w:val="center"/>
        <w:rPr>
          <w:b/>
        </w:rPr>
      </w:pPr>
    </w:p>
    <w:p w:rsidR="00C062C9" w:rsidRDefault="00C062C9">
      <w:pPr>
        <w:spacing w:after="120"/>
        <w:jc w:val="center"/>
        <w:rPr>
          <w:b/>
        </w:rPr>
      </w:pPr>
    </w:p>
    <w:p w:rsidR="00C062C9" w:rsidRDefault="00C062C9">
      <w:pPr>
        <w:spacing w:after="120"/>
        <w:jc w:val="center"/>
        <w:rPr>
          <w:b/>
        </w:rPr>
      </w:pPr>
    </w:p>
    <w:p w:rsidR="00C062C9" w:rsidRDefault="00C062C9">
      <w:pPr>
        <w:spacing w:after="120"/>
        <w:jc w:val="center"/>
        <w:rPr>
          <w:b/>
        </w:rPr>
      </w:pPr>
    </w:p>
    <w:p w:rsidR="00C062C9" w:rsidRDefault="00C062C9">
      <w:pPr>
        <w:spacing w:after="120"/>
        <w:jc w:val="center"/>
        <w:rPr>
          <w:b/>
        </w:rPr>
      </w:pPr>
    </w:p>
    <w:p w:rsidR="00C062C9" w:rsidRDefault="00C062C9">
      <w:pPr>
        <w:spacing w:after="120"/>
        <w:jc w:val="center"/>
        <w:rPr>
          <w:b/>
        </w:rPr>
      </w:pPr>
    </w:p>
    <w:p w:rsidR="00C062C9" w:rsidRDefault="00C062C9">
      <w:pPr>
        <w:spacing w:after="120"/>
        <w:jc w:val="center"/>
        <w:rPr>
          <w:b/>
        </w:rPr>
      </w:pPr>
    </w:p>
    <w:p w:rsidR="00C062C9" w:rsidRDefault="00C062C9">
      <w:pPr>
        <w:spacing w:after="120"/>
        <w:jc w:val="center"/>
        <w:rPr>
          <w:b/>
        </w:rPr>
      </w:pPr>
    </w:p>
    <w:p w:rsidR="00C062C9" w:rsidRDefault="00C062C9">
      <w:pPr>
        <w:spacing w:after="120"/>
        <w:jc w:val="center"/>
        <w:rPr>
          <w:b/>
          <w:sz w:val="32"/>
          <w:szCs w:val="32"/>
        </w:rPr>
      </w:pPr>
      <w:r>
        <w:rPr>
          <w:b/>
          <w:sz w:val="32"/>
          <w:szCs w:val="32"/>
        </w:rPr>
        <w:t>Придворные титулы и мундиры</w:t>
      </w:r>
      <w:r>
        <w:rPr>
          <w:b/>
          <w:sz w:val="32"/>
          <w:szCs w:val="32"/>
        </w:rPr>
        <w:br/>
        <w:t>(чины и звания)</w:t>
      </w:r>
    </w:p>
    <w:p w:rsidR="00C062C9" w:rsidRDefault="00C062C9">
      <w:pPr>
        <w:spacing w:after="120"/>
        <w:jc w:val="center"/>
        <w:rPr>
          <w:b/>
          <w:sz w:val="32"/>
          <w:szCs w:val="32"/>
        </w:rPr>
      </w:pPr>
      <w:r>
        <w:rPr>
          <w:b/>
          <w:sz w:val="32"/>
          <w:szCs w:val="32"/>
        </w:rPr>
        <w:t>/реферат/</w:t>
      </w:r>
    </w:p>
    <w:p w:rsidR="00C062C9" w:rsidRDefault="00C062C9">
      <w:pPr>
        <w:spacing w:after="120"/>
        <w:jc w:val="center"/>
        <w:rPr>
          <w:b/>
          <w:sz w:val="32"/>
          <w:szCs w:val="32"/>
        </w:rPr>
      </w:pPr>
    </w:p>
    <w:p w:rsidR="00C062C9" w:rsidRDefault="00C062C9">
      <w:pPr>
        <w:spacing w:after="120"/>
        <w:jc w:val="center"/>
        <w:rPr>
          <w:b/>
          <w:sz w:val="32"/>
          <w:szCs w:val="32"/>
        </w:rPr>
      </w:pPr>
    </w:p>
    <w:p w:rsidR="00C062C9" w:rsidRDefault="00C062C9">
      <w:pPr>
        <w:spacing w:after="120"/>
        <w:jc w:val="center"/>
        <w:rPr>
          <w:b/>
          <w:sz w:val="32"/>
          <w:szCs w:val="32"/>
        </w:rPr>
      </w:pPr>
    </w:p>
    <w:p w:rsidR="00C062C9" w:rsidRDefault="00C062C9">
      <w:pPr>
        <w:spacing w:after="120"/>
        <w:jc w:val="center"/>
        <w:rPr>
          <w:b/>
          <w:sz w:val="32"/>
          <w:szCs w:val="32"/>
        </w:rPr>
      </w:pPr>
    </w:p>
    <w:p w:rsidR="00C062C9" w:rsidRDefault="00C062C9">
      <w:pPr>
        <w:spacing w:after="120"/>
        <w:jc w:val="center"/>
        <w:rPr>
          <w:b/>
          <w:sz w:val="32"/>
          <w:szCs w:val="32"/>
        </w:rPr>
      </w:pPr>
    </w:p>
    <w:p w:rsidR="00C062C9" w:rsidRDefault="00C062C9">
      <w:pPr>
        <w:spacing w:after="120"/>
        <w:jc w:val="center"/>
        <w:rPr>
          <w:b/>
          <w:sz w:val="28"/>
          <w:szCs w:val="28"/>
        </w:rPr>
      </w:pPr>
    </w:p>
    <w:p w:rsidR="00C062C9" w:rsidRDefault="00C062C9">
      <w:pPr>
        <w:spacing w:after="120"/>
        <w:ind w:left="5664"/>
        <w:rPr>
          <w:sz w:val="28"/>
          <w:szCs w:val="28"/>
        </w:rPr>
      </w:pPr>
      <w:r>
        <w:rPr>
          <w:sz w:val="28"/>
          <w:szCs w:val="28"/>
        </w:rPr>
        <w:t>Выполнил: студент 1 курса</w:t>
      </w:r>
    </w:p>
    <w:p w:rsidR="00C062C9" w:rsidRDefault="00C062C9">
      <w:pPr>
        <w:spacing w:after="120"/>
        <w:ind w:left="5664"/>
        <w:rPr>
          <w:sz w:val="28"/>
          <w:szCs w:val="28"/>
        </w:rPr>
      </w:pPr>
      <w:r>
        <w:rPr>
          <w:sz w:val="28"/>
          <w:szCs w:val="28"/>
        </w:rPr>
        <w:t>исторического факультета</w:t>
      </w:r>
    </w:p>
    <w:p w:rsidR="00C062C9" w:rsidRDefault="00C062C9">
      <w:pPr>
        <w:spacing w:after="120"/>
        <w:ind w:left="5664"/>
        <w:rPr>
          <w:sz w:val="28"/>
          <w:szCs w:val="28"/>
        </w:rPr>
      </w:pPr>
      <w:r>
        <w:rPr>
          <w:sz w:val="28"/>
          <w:szCs w:val="28"/>
        </w:rPr>
        <w:t>Кривчиков А.А.</w:t>
      </w:r>
    </w:p>
    <w:p w:rsidR="00C062C9" w:rsidRDefault="00C062C9">
      <w:pPr>
        <w:spacing w:after="120"/>
        <w:ind w:left="5664"/>
        <w:rPr>
          <w:sz w:val="28"/>
          <w:szCs w:val="28"/>
        </w:rPr>
      </w:pPr>
      <w:r>
        <w:rPr>
          <w:sz w:val="28"/>
          <w:szCs w:val="28"/>
        </w:rPr>
        <w:t>Научный руководитель:</w:t>
      </w:r>
    </w:p>
    <w:p w:rsidR="00C062C9" w:rsidRDefault="00C062C9">
      <w:pPr>
        <w:spacing w:after="120"/>
        <w:ind w:left="5664"/>
        <w:rPr>
          <w:sz w:val="28"/>
          <w:szCs w:val="28"/>
        </w:rPr>
      </w:pPr>
      <w:r>
        <w:rPr>
          <w:sz w:val="28"/>
          <w:szCs w:val="28"/>
        </w:rPr>
        <w:t>Доцент, кандидат ист. наук</w:t>
      </w:r>
    </w:p>
    <w:p w:rsidR="00C062C9" w:rsidRDefault="00C062C9">
      <w:pPr>
        <w:spacing w:after="120"/>
        <w:ind w:left="5664"/>
        <w:rPr>
          <w:sz w:val="28"/>
          <w:szCs w:val="28"/>
        </w:rPr>
      </w:pPr>
      <w:r>
        <w:rPr>
          <w:sz w:val="28"/>
          <w:szCs w:val="28"/>
        </w:rPr>
        <w:t>Кулабухов В.С.</w:t>
      </w:r>
    </w:p>
    <w:p w:rsidR="00C062C9" w:rsidRDefault="00C062C9">
      <w:pPr>
        <w:jc w:val="center"/>
      </w:pPr>
    </w:p>
    <w:p w:rsidR="00C062C9" w:rsidRDefault="00C062C9">
      <w:pPr>
        <w:jc w:val="center"/>
      </w:pPr>
    </w:p>
    <w:p w:rsidR="00C062C9" w:rsidRDefault="00C062C9">
      <w:pPr>
        <w:jc w:val="center"/>
      </w:pPr>
    </w:p>
    <w:p w:rsidR="00C062C9" w:rsidRDefault="00C062C9">
      <w:pPr>
        <w:jc w:val="center"/>
      </w:pPr>
    </w:p>
    <w:p w:rsidR="00C062C9" w:rsidRDefault="00C062C9">
      <w:pPr>
        <w:jc w:val="center"/>
      </w:pPr>
    </w:p>
    <w:p w:rsidR="00C062C9" w:rsidRDefault="00C062C9">
      <w:pPr>
        <w:jc w:val="center"/>
      </w:pPr>
    </w:p>
    <w:p w:rsidR="00C062C9" w:rsidRDefault="00C062C9">
      <w:pPr>
        <w:jc w:val="center"/>
        <w:rPr>
          <w:sz w:val="28"/>
          <w:szCs w:val="28"/>
        </w:rPr>
      </w:pPr>
      <w:r>
        <w:rPr>
          <w:sz w:val="28"/>
          <w:szCs w:val="28"/>
        </w:rPr>
        <w:t xml:space="preserve">Белгород 2003 </w:t>
      </w:r>
    </w:p>
    <w:p w:rsidR="00C062C9" w:rsidRDefault="00C062C9">
      <w:pPr>
        <w:jc w:val="center"/>
        <w:rPr>
          <w:b/>
          <w:bCs/>
          <w:sz w:val="32"/>
        </w:rPr>
      </w:pPr>
    </w:p>
    <w:p w:rsidR="00C062C9" w:rsidRDefault="00C062C9">
      <w:pPr>
        <w:pStyle w:val="4"/>
      </w:pPr>
      <w:r>
        <w:rPr>
          <w:b/>
          <w:bCs/>
          <w:sz w:val="36"/>
        </w:rPr>
        <w:t>Содержание</w:t>
      </w:r>
    </w:p>
    <w:p w:rsidR="00C062C9" w:rsidRDefault="00C062C9">
      <w:pPr>
        <w:jc w:val="center"/>
        <w:rPr>
          <w:b/>
          <w:bCs/>
          <w:sz w:val="32"/>
        </w:rPr>
      </w:pPr>
    </w:p>
    <w:p w:rsidR="00C062C9" w:rsidRDefault="00C062C9">
      <w:pPr>
        <w:jc w:val="center"/>
        <w:rPr>
          <w:b/>
          <w:bCs/>
          <w:sz w:val="32"/>
        </w:rPr>
      </w:pPr>
    </w:p>
    <w:p w:rsidR="00C062C9" w:rsidRDefault="00C062C9">
      <w:pPr>
        <w:jc w:val="center"/>
        <w:rPr>
          <w:b/>
          <w:bCs/>
          <w:sz w:val="32"/>
        </w:rPr>
      </w:pP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Введение</w:t>
      </w:r>
      <w:r>
        <w:rPr>
          <w:noProof/>
          <w:webHidden/>
        </w:rPr>
        <w:tab/>
        <w:t>3</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 xml:space="preserve">Придворные чины до реформы Петра </w:t>
      </w:r>
      <w:r w:rsidRPr="00313104">
        <w:rPr>
          <w:rStyle w:val="ad"/>
          <w:noProof/>
          <w:szCs w:val="32"/>
          <w:lang w:val="en-US"/>
        </w:rPr>
        <w:t>I</w:t>
      </w:r>
      <w:r>
        <w:rPr>
          <w:noProof/>
          <w:webHidden/>
        </w:rPr>
        <w:tab/>
        <w:t>4</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 xml:space="preserve">Придворные чины в </w:t>
      </w:r>
      <w:r w:rsidRPr="00313104">
        <w:rPr>
          <w:rStyle w:val="ad"/>
          <w:noProof/>
          <w:szCs w:val="32"/>
          <w:lang w:val="en-US"/>
        </w:rPr>
        <w:t>XVIII</w:t>
      </w:r>
      <w:r w:rsidRPr="00313104">
        <w:rPr>
          <w:rStyle w:val="ad"/>
          <w:noProof/>
          <w:szCs w:val="32"/>
        </w:rPr>
        <w:t xml:space="preserve"> веке</w:t>
      </w:r>
      <w:r>
        <w:rPr>
          <w:noProof/>
          <w:webHidden/>
        </w:rPr>
        <w:tab/>
        <w:t>5</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 xml:space="preserve">Придворные чины </w:t>
      </w:r>
      <w:r w:rsidRPr="00313104">
        <w:rPr>
          <w:rStyle w:val="ad"/>
          <w:noProof/>
          <w:szCs w:val="32"/>
          <w:lang w:val="en-US"/>
        </w:rPr>
        <w:t>XIX</w:t>
      </w:r>
      <w:r w:rsidRPr="00313104">
        <w:rPr>
          <w:rStyle w:val="ad"/>
          <w:noProof/>
          <w:szCs w:val="32"/>
        </w:rPr>
        <w:t xml:space="preserve"> – начала </w:t>
      </w:r>
      <w:r w:rsidRPr="00313104">
        <w:rPr>
          <w:rStyle w:val="ad"/>
          <w:noProof/>
          <w:szCs w:val="32"/>
          <w:lang w:val="en-US"/>
        </w:rPr>
        <w:t>XX</w:t>
      </w:r>
      <w:r w:rsidRPr="00313104">
        <w:rPr>
          <w:rStyle w:val="ad"/>
          <w:noProof/>
          <w:szCs w:val="32"/>
        </w:rPr>
        <w:t xml:space="preserve"> века</w:t>
      </w:r>
      <w:r>
        <w:rPr>
          <w:noProof/>
          <w:webHidden/>
        </w:rPr>
        <w:tab/>
        <w:t>9</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Придворные звания</w:t>
      </w:r>
      <w:r>
        <w:rPr>
          <w:noProof/>
          <w:webHidden/>
        </w:rPr>
        <w:tab/>
        <w:t>11</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Женские придворные звания</w:t>
      </w:r>
      <w:r>
        <w:rPr>
          <w:noProof/>
          <w:webHidden/>
        </w:rPr>
        <w:tab/>
        <w:t>12</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Придворные мундиры</w:t>
      </w:r>
      <w:r>
        <w:rPr>
          <w:noProof/>
          <w:webHidden/>
        </w:rPr>
        <w:tab/>
        <w:t>13</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Заключение</w:t>
      </w:r>
      <w:r>
        <w:rPr>
          <w:noProof/>
          <w:webHidden/>
        </w:rPr>
        <w:tab/>
        <w:t>14</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Список используемой литературы</w:t>
      </w:r>
      <w:r>
        <w:rPr>
          <w:noProof/>
          <w:webHidden/>
        </w:rPr>
        <w:tab/>
        <w:t>15</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Приложение 1</w:t>
      </w:r>
      <w:r>
        <w:rPr>
          <w:noProof/>
          <w:webHidden/>
        </w:rPr>
        <w:tab/>
        <w:t>16</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Приложение 2</w:t>
      </w:r>
      <w:r>
        <w:rPr>
          <w:noProof/>
          <w:webHidden/>
        </w:rPr>
        <w:tab/>
        <w:t>17</w:t>
      </w:r>
    </w:p>
    <w:p w:rsidR="00C062C9" w:rsidRDefault="00C062C9">
      <w:pPr>
        <w:pStyle w:val="10"/>
        <w:tabs>
          <w:tab w:val="right" w:leader="dot" w:pos="9345"/>
        </w:tabs>
        <w:rPr>
          <w:rFonts w:ascii="Times New Roman" w:hAnsi="Times New Roman"/>
          <w:b w:val="0"/>
          <w:bCs w:val="0"/>
          <w:caps w:val="0"/>
          <w:noProof/>
          <w:szCs w:val="24"/>
          <w:lang w:val="en-US" w:eastAsia="en-US"/>
        </w:rPr>
      </w:pPr>
      <w:r w:rsidRPr="00313104">
        <w:rPr>
          <w:rStyle w:val="ad"/>
          <w:noProof/>
          <w:szCs w:val="32"/>
        </w:rPr>
        <w:t>Приложение 3</w:t>
      </w:r>
      <w:r>
        <w:rPr>
          <w:noProof/>
          <w:webHidden/>
        </w:rPr>
        <w:tab/>
        <w:t>18</w:t>
      </w:r>
    </w:p>
    <w:p w:rsidR="00C062C9" w:rsidRDefault="00C062C9">
      <w:pPr>
        <w:jc w:val="center"/>
        <w:rPr>
          <w:b/>
          <w:bCs/>
          <w:sz w:val="32"/>
        </w:rPr>
      </w:pPr>
    </w:p>
    <w:p w:rsidR="00C062C9" w:rsidRDefault="00C062C9">
      <w:pPr>
        <w:jc w:val="center"/>
        <w:rPr>
          <w:b/>
          <w:bCs/>
          <w:sz w:val="32"/>
        </w:rPr>
      </w:pPr>
      <w:r>
        <w:rPr>
          <w:b/>
          <w:bCs/>
          <w:sz w:val="32"/>
        </w:rPr>
        <w:br w:type="page"/>
      </w:r>
    </w:p>
    <w:p w:rsidR="00C062C9" w:rsidRDefault="00C062C9">
      <w:pPr>
        <w:pStyle w:val="1"/>
      </w:pPr>
      <w:bookmarkStart w:id="0" w:name="_Toc42364125"/>
      <w:r>
        <w:t>Введение</w:t>
      </w:r>
      <w:bookmarkEnd w:id="0"/>
    </w:p>
    <w:p w:rsidR="00C062C9" w:rsidRDefault="00C062C9"/>
    <w:p w:rsidR="00C062C9" w:rsidRDefault="00C062C9">
      <w:pPr>
        <w:ind w:firstLine="709"/>
        <w:rPr>
          <w:sz w:val="28"/>
        </w:rPr>
      </w:pPr>
      <w:r>
        <w:rPr>
          <w:sz w:val="28"/>
        </w:rPr>
        <w:t>Наш современник, обращаясь к исторической литературе, постоянно сталкивается с упоминанием чинов, званий и титулов. Часто он может встретить их на страницах художественных произведений. Неосведомлённость о них нередко затрудняет понимание исторической литературы и художественных произведений. Особенно важно знание системы чинов, званий и титулов для тех, кто в силу своих служебных обязанностей обращается к историческим материалам.</w:t>
      </w:r>
    </w:p>
    <w:p w:rsidR="00C062C9" w:rsidRDefault="00C062C9">
      <w:pPr>
        <w:ind w:firstLine="709"/>
        <w:rPr>
          <w:sz w:val="28"/>
        </w:rPr>
      </w:pPr>
      <w:r>
        <w:rPr>
          <w:sz w:val="28"/>
        </w:rPr>
        <w:t>Историку такое знание очень часто бывает важно для самого понимания темы исследования, в особенности же при атрибуции  исторических источников для выяснения личности автора или адресата по упоминаемому чину или званию, либо для установления примерной даты документа по времени существования упоминаемого чина и пожалования его данному лицу</w:t>
      </w:r>
      <w:r>
        <w:rPr>
          <w:rStyle w:val="a4"/>
          <w:sz w:val="28"/>
        </w:rPr>
        <w:footnoteReference w:customMarkFollows="1" w:id="1"/>
        <w:t>1</w:t>
      </w:r>
      <w:r>
        <w:rPr>
          <w:sz w:val="28"/>
        </w:rPr>
        <w:t>.</w:t>
      </w:r>
    </w:p>
    <w:p w:rsidR="00C062C9" w:rsidRDefault="00C062C9">
      <w:pPr>
        <w:pStyle w:val="23"/>
        <w:ind w:firstLine="709"/>
      </w:pPr>
      <w:r>
        <w:t>Таким образом, эта тема актуальна и по сей день. Целью данного реферата является изучение придворных титулов и мундиров в Российской Империи.</w:t>
      </w:r>
    </w:p>
    <w:p w:rsidR="00C062C9" w:rsidRDefault="00C062C9">
      <w:pPr>
        <w:ind w:firstLine="709"/>
        <w:rPr>
          <w:sz w:val="28"/>
        </w:rPr>
      </w:pPr>
      <w:r>
        <w:rPr>
          <w:sz w:val="28"/>
        </w:rPr>
        <w:t xml:space="preserve">Задачами данной работы являются: изучение придворных титулов в допетровское время, и после реформы Петра </w:t>
      </w:r>
      <w:r>
        <w:rPr>
          <w:sz w:val="28"/>
          <w:lang w:val="en-US"/>
        </w:rPr>
        <w:t>I</w:t>
      </w:r>
      <w:r>
        <w:rPr>
          <w:sz w:val="28"/>
        </w:rPr>
        <w:t xml:space="preserve">. </w:t>
      </w:r>
    </w:p>
    <w:p w:rsidR="00C062C9" w:rsidRDefault="00C062C9">
      <w:pPr>
        <w:ind w:firstLine="709"/>
        <w:rPr>
          <w:sz w:val="28"/>
        </w:rPr>
      </w:pPr>
    </w:p>
    <w:p w:rsidR="00C062C9" w:rsidRDefault="00C062C9">
      <w:pPr>
        <w:ind w:firstLine="709"/>
        <w:rPr>
          <w:sz w:val="28"/>
        </w:rPr>
      </w:pPr>
    </w:p>
    <w:p w:rsidR="00C062C9" w:rsidRDefault="00C062C9">
      <w:pPr>
        <w:ind w:firstLine="709"/>
        <w:rPr>
          <w:sz w:val="28"/>
        </w:rPr>
      </w:pPr>
    </w:p>
    <w:p w:rsidR="00C062C9" w:rsidRDefault="00C062C9">
      <w:pPr>
        <w:ind w:firstLine="709"/>
        <w:rPr>
          <w:sz w:val="28"/>
        </w:rPr>
      </w:pPr>
    </w:p>
    <w:p w:rsidR="00C062C9" w:rsidRDefault="00C062C9">
      <w:pPr>
        <w:pStyle w:val="1"/>
        <w:ind w:firstLine="709"/>
      </w:pPr>
      <w:r>
        <w:br w:type="page"/>
      </w:r>
      <w:bookmarkStart w:id="1" w:name="_Toc42364126"/>
      <w:r>
        <w:t xml:space="preserve">Придворные чины до реформы Петра </w:t>
      </w:r>
      <w:r>
        <w:rPr>
          <w:lang w:val="en-US"/>
        </w:rPr>
        <w:t>I</w:t>
      </w:r>
      <w:bookmarkEnd w:id="1"/>
    </w:p>
    <w:p w:rsidR="00C062C9" w:rsidRDefault="00C062C9">
      <w:pPr>
        <w:ind w:firstLine="709"/>
        <w:rPr>
          <w:lang w:val="en-US"/>
        </w:rPr>
      </w:pPr>
    </w:p>
    <w:p w:rsidR="00C062C9" w:rsidRDefault="00C062C9">
      <w:pPr>
        <w:pStyle w:val="23"/>
        <w:ind w:firstLine="709"/>
      </w:pPr>
      <w:r>
        <w:t>Слово «придворный» говорит само за себя, это люди при дворе императора, при «большом дворе». Придворные чины и звания (в России) – обозначали официальное положение лиц, состоящих при дворе российских императоров.</w:t>
      </w:r>
    </w:p>
    <w:p w:rsidR="00C062C9" w:rsidRDefault="00C062C9">
      <w:pPr>
        <w:ind w:firstLine="709"/>
        <w:rPr>
          <w:sz w:val="28"/>
        </w:rPr>
      </w:pPr>
      <w:r>
        <w:rPr>
          <w:sz w:val="28"/>
        </w:rPr>
        <w:t xml:space="preserve">До Петра </w:t>
      </w:r>
      <w:r>
        <w:rPr>
          <w:sz w:val="28"/>
          <w:lang w:val="en-US"/>
        </w:rPr>
        <w:t>I</w:t>
      </w:r>
      <w:r>
        <w:rPr>
          <w:sz w:val="28"/>
        </w:rPr>
        <w:t xml:space="preserve"> были известны следующие придворные чины: дворецкий, стольник, постельничий, стряпчий, ловчий, сокольничий и ряд некоторых других.</w:t>
      </w:r>
    </w:p>
    <w:p w:rsidR="00C062C9" w:rsidRDefault="00C062C9">
      <w:pPr>
        <w:ind w:firstLine="709"/>
        <w:rPr>
          <w:sz w:val="28"/>
        </w:rPr>
      </w:pPr>
      <w:r>
        <w:rPr>
          <w:sz w:val="28"/>
        </w:rPr>
        <w:t xml:space="preserve">Дворецкий на Руси управлял дворцовыми землями и, жившими на них, крестьянами. С </w:t>
      </w:r>
      <w:r>
        <w:rPr>
          <w:sz w:val="28"/>
          <w:lang w:val="en-US"/>
        </w:rPr>
        <w:t>XVII</w:t>
      </w:r>
      <w:r>
        <w:rPr>
          <w:sz w:val="28"/>
        </w:rPr>
        <w:t xml:space="preserve"> в. дворецкий стал почётным титулом начальника приказа Большого дворца.</w:t>
      </w:r>
    </w:p>
    <w:p w:rsidR="00C062C9" w:rsidRDefault="00C062C9">
      <w:pPr>
        <w:ind w:firstLine="709"/>
        <w:rPr>
          <w:sz w:val="28"/>
        </w:rPr>
      </w:pPr>
      <w:r>
        <w:rPr>
          <w:sz w:val="28"/>
        </w:rPr>
        <w:t xml:space="preserve">Стольник – старинный дворцовый чин, известный с </w:t>
      </w:r>
      <w:r>
        <w:rPr>
          <w:sz w:val="28"/>
          <w:lang w:val="en-US"/>
        </w:rPr>
        <w:t>XIII</w:t>
      </w:r>
      <w:r>
        <w:rPr>
          <w:sz w:val="28"/>
        </w:rPr>
        <w:t xml:space="preserve"> века. Он обязан был служить при великокняжеском и царском столе в особо торжественных случаях. Позже стольники назначались в приказы и посылались в воеводства.</w:t>
      </w:r>
    </w:p>
    <w:p w:rsidR="00C062C9" w:rsidRDefault="00C062C9">
      <w:pPr>
        <w:ind w:firstLine="709"/>
        <w:rPr>
          <w:sz w:val="28"/>
        </w:rPr>
      </w:pPr>
      <w:r>
        <w:rPr>
          <w:sz w:val="28"/>
        </w:rPr>
        <w:t xml:space="preserve">Постельничий в России </w:t>
      </w:r>
      <w:r>
        <w:rPr>
          <w:sz w:val="28"/>
          <w:lang w:val="en-US"/>
        </w:rPr>
        <w:t>XV</w:t>
      </w:r>
      <w:r>
        <w:rPr>
          <w:sz w:val="28"/>
        </w:rPr>
        <w:t xml:space="preserve"> – </w:t>
      </w:r>
      <w:r>
        <w:rPr>
          <w:sz w:val="28"/>
          <w:lang w:val="en-US"/>
        </w:rPr>
        <w:t>XVII</w:t>
      </w:r>
      <w:r>
        <w:rPr>
          <w:sz w:val="28"/>
        </w:rPr>
        <w:t xml:space="preserve"> вв. заведовал постельной казной: иконы, кресты, посуда, платье т.д.</w:t>
      </w:r>
    </w:p>
    <w:p w:rsidR="00C062C9" w:rsidRDefault="00C062C9">
      <w:pPr>
        <w:ind w:firstLine="709"/>
        <w:rPr>
          <w:sz w:val="28"/>
        </w:rPr>
      </w:pPr>
      <w:r>
        <w:rPr>
          <w:sz w:val="28"/>
        </w:rPr>
        <w:t>Стряпчий управлял дворцовыми приказами, волостями, а при государе носил его вещи. Стряпчий с ключом – был помощником постельничего, заведовал постельной казной, от которой носил ключ. В стряпчих состояли и знатные люди.</w:t>
      </w:r>
    </w:p>
    <w:p w:rsidR="00C062C9" w:rsidRDefault="00C062C9">
      <w:pPr>
        <w:ind w:firstLine="709"/>
        <w:rPr>
          <w:sz w:val="28"/>
        </w:rPr>
      </w:pPr>
      <w:r>
        <w:rPr>
          <w:sz w:val="28"/>
        </w:rPr>
        <w:t>Сокольничий заведовал соколиной охотой, часто соединяя эту должность с должностью ловчего</w:t>
      </w:r>
      <w:r>
        <w:rPr>
          <w:rStyle w:val="a4"/>
          <w:sz w:val="28"/>
        </w:rPr>
        <w:footnoteReference w:customMarkFollows="1" w:id="2"/>
        <w:t>1</w:t>
      </w:r>
      <w:r>
        <w:rPr>
          <w:sz w:val="28"/>
        </w:rPr>
        <w:t>.</w:t>
      </w:r>
    </w:p>
    <w:p w:rsidR="00C062C9" w:rsidRDefault="00C062C9">
      <w:pPr>
        <w:ind w:firstLine="709"/>
        <w:rPr>
          <w:sz w:val="28"/>
        </w:rPr>
      </w:pPr>
    </w:p>
    <w:p w:rsidR="00C062C9" w:rsidRDefault="00C062C9">
      <w:pPr>
        <w:pStyle w:val="1"/>
        <w:ind w:firstLine="709"/>
      </w:pPr>
      <w:r>
        <w:br w:type="page"/>
      </w:r>
      <w:bookmarkStart w:id="2" w:name="_Toc42364127"/>
      <w:r>
        <w:t xml:space="preserve">Придворные чины в </w:t>
      </w:r>
      <w:r>
        <w:rPr>
          <w:lang w:val="en-US"/>
        </w:rPr>
        <w:t>XVIII</w:t>
      </w:r>
      <w:r>
        <w:t xml:space="preserve"> веке</w:t>
      </w:r>
      <w:bookmarkEnd w:id="2"/>
    </w:p>
    <w:p w:rsidR="00C062C9" w:rsidRDefault="00C062C9">
      <w:pPr>
        <w:ind w:firstLine="709"/>
      </w:pPr>
    </w:p>
    <w:p w:rsidR="00C062C9" w:rsidRDefault="00C062C9">
      <w:pPr>
        <w:ind w:firstLine="709"/>
        <w:rPr>
          <w:sz w:val="28"/>
        </w:rPr>
      </w:pPr>
      <w:r>
        <w:rPr>
          <w:sz w:val="28"/>
        </w:rPr>
        <w:t xml:space="preserve">До </w:t>
      </w:r>
      <w:r>
        <w:rPr>
          <w:sz w:val="28"/>
          <w:lang w:val="en-US"/>
        </w:rPr>
        <w:t>XVIII</w:t>
      </w:r>
      <w:r>
        <w:rPr>
          <w:sz w:val="28"/>
        </w:rPr>
        <w:t xml:space="preserve"> в. употребление разного рода чинов, званий  и титулов не имело в России широкого распространения и сами они ещё не, вполне отделились от обозначения должности или родового происхождения лица, находившегося при царском дворе и вообще на государственной службе. При определении места того или другого лица в служебной и общественной иерархии допетровской Руси доминирующие значение принадлежало знатности рода, хотя на смену этому критерию, всё более выдвигались служебные заслуги.</w:t>
      </w:r>
    </w:p>
    <w:p w:rsidR="00C062C9" w:rsidRDefault="00C062C9">
      <w:pPr>
        <w:ind w:firstLine="709"/>
        <w:rPr>
          <w:sz w:val="28"/>
        </w:rPr>
      </w:pPr>
      <w:r>
        <w:rPr>
          <w:sz w:val="28"/>
        </w:rPr>
        <w:t>24 января 1722 г. вступил в силу законодательный акт, лёгший в основу всей системы государственной службы – «Табель о рангах всех воинских, статских и придворных, которые в каком классе чины». Подготовка «Табели» началась ещё в 1719 г. Были собраны и переведены на русский язык аналогичные акты, существовавшие в Англии, Пруссии, Франции, Швеции, Речи Посполитой и в Венецианской республике.</w:t>
      </w:r>
    </w:p>
    <w:p w:rsidR="00C062C9" w:rsidRDefault="00C062C9">
      <w:pPr>
        <w:ind w:firstLine="709"/>
        <w:rPr>
          <w:sz w:val="28"/>
        </w:rPr>
      </w:pPr>
      <w:r>
        <w:rPr>
          <w:sz w:val="28"/>
        </w:rPr>
        <w:t>«Табель о рангах» устанавливала три основных линии гос. службы – воинскую, статскую и придворную номенклатуру чинов и её иерархию, каждая из которых делилась на 14 рангов. Помимо старшинства рангов устанавливалось и старшинство среди обладателей одного ранга – по времени пожалования в него. В дальнейшем старшинству чинов и выслуги придавалось очень большое значение во всех случаях, когда реализовывались права, проистекающие из гос. службы. Именно в такой последовательности (по старшинству чинов и выслуги) сообщались сведения о гос. служащих в официальных справочных изданиях.</w:t>
      </w:r>
    </w:p>
    <w:p w:rsidR="00C062C9" w:rsidRDefault="00C062C9">
      <w:pPr>
        <w:ind w:firstLine="709"/>
        <w:rPr>
          <w:sz w:val="28"/>
        </w:rPr>
      </w:pPr>
      <w:r>
        <w:rPr>
          <w:sz w:val="28"/>
        </w:rPr>
        <w:t>При равенстве классов чинов военные считались «старше» гражданских и придворных. В пунктах же предусматривалось, что если «кто выше своего ранга будет себе почести требовать, или сам место возьмёт выше данного ему ранга» тот должен быть подвергнут штрафу – вычету двухмесячного жалованья; равный же штраф следовал и тому «кто ниже своего ранга место уступит»</w:t>
      </w:r>
      <w:r>
        <w:rPr>
          <w:rStyle w:val="a4"/>
          <w:sz w:val="28"/>
        </w:rPr>
        <w:footnoteReference w:customMarkFollows="1" w:id="3"/>
        <w:t>1</w:t>
      </w:r>
      <w:r>
        <w:rPr>
          <w:sz w:val="28"/>
        </w:rPr>
        <w:t>.</w:t>
      </w:r>
    </w:p>
    <w:p w:rsidR="00C062C9" w:rsidRDefault="00C062C9">
      <w:pPr>
        <w:ind w:firstLine="709"/>
        <w:rPr>
          <w:sz w:val="28"/>
        </w:rPr>
      </w:pPr>
      <w:r>
        <w:rPr>
          <w:sz w:val="28"/>
        </w:rPr>
        <w:t xml:space="preserve">Общее число лиц, имевших придворные чины и звания, постоянно возрастало от нескольких десятков в </w:t>
      </w:r>
      <w:r>
        <w:rPr>
          <w:sz w:val="28"/>
          <w:lang w:val="en-US"/>
        </w:rPr>
        <w:t>XVIII</w:t>
      </w:r>
      <w:r>
        <w:rPr>
          <w:sz w:val="28"/>
        </w:rPr>
        <w:t xml:space="preserve"> в. до нескольких сотен в первой половине </w:t>
      </w:r>
      <w:r>
        <w:rPr>
          <w:sz w:val="28"/>
          <w:lang w:val="en-US"/>
        </w:rPr>
        <w:t>XIX</w:t>
      </w:r>
      <w:r>
        <w:rPr>
          <w:sz w:val="28"/>
        </w:rPr>
        <w:t xml:space="preserve"> в.; на 1881 г. это число превысило 1300, а в 1914 г. – 1600 человек. Среди них число обладателей придворных чинов было сравнительно невелико: в середине </w:t>
      </w:r>
      <w:r>
        <w:rPr>
          <w:sz w:val="28"/>
          <w:lang w:val="en-US"/>
        </w:rPr>
        <w:t>XIX</w:t>
      </w:r>
      <w:r>
        <w:rPr>
          <w:sz w:val="28"/>
        </w:rPr>
        <w:t xml:space="preserve"> в. их насчитывалось 24, в 1881 г. – 74, в начале </w:t>
      </w:r>
      <w:r>
        <w:rPr>
          <w:sz w:val="28"/>
          <w:lang w:val="en-US"/>
        </w:rPr>
        <w:t>XX</w:t>
      </w:r>
      <w:r>
        <w:rPr>
          <w:sz w:val="28"/>
        </w:rPr>
        <w:t xml:space="preserve"> в. – 120 и в 1914 г. – 213 человек. Приложение 1 показывает состав придворных чинов – по «Табели о рангах» и фактически существовавших к началу </w:t>
      </w:r>
      <w:r>
        <w:rPr>
          <w:sz w:val="28"/>
          <w:lang w:val="en-US"/>
        </w:rPr>
        <w:t>XIX</w:t>
      </w:r>
      <w:r>
        <w:rPr>
          <w:sz w:val="28"/>
        </w:rPr>
        <w:t xml:space="preserve"> в.</w:t>
      </w:r>
    </w:p>
    <w:p w:rsidR="00C062C9" w:rsidRDefault="00C062C9">
      <w:pPr>
        <w:ind w:firstLine="709"/>
      </w:pPr>
      <w:r>
        <w:rPr>
          <w:sz w:val="28"/>
        </w:rPr>
        <w:t xml:space="preserve">Анализируя состав придворных чинов, включённых первоначально в «Табель о рангах», исследователи, наиболее внимательно их изучавшие в </w:t>
      </w:r>
      <w:r>
        <w:rPr>
          <w:sz w:val="28"/>
          <w:lang w:val="en-US"/>
        </w:rPr>
        <w:t>XIX</w:t>
      </w:r>
      <w:r>
        <w:rPr>
          <w:sz w:val="28"/>
        </w:rPr>
        <w:t xml:space="preserve"> в., приходят к заключению, что «многие из них вовсе никогда не были жалованы и даже определить, в чем состояли их обязанности, не представляется. . . возможным». Дошедшие до нас сведения о первых назначениях в придворные чины, возможно, неполны. Ещё к 1711 г. относятся пожалования в камергеры и камер-юнкеры, которые в то время были главными фигурами при дворе. После введения в действие «Табели о рангах» и до 1727 г. состоялись назначения в чины обер-гофмейстера императорского двора (1722 г.), в обер-шенки (1723 г.), обер-шталмейстеры, </w:t>
      </w:r>
      <w:r>
        <w:rPr>
          <w:sz w:val="28"/>
          <w:szCs w:val="20"/>
        </w:rPr>
        <w:t>обер</w:t>
      </w:r>
      <w:r>
        <w:rPr>
          <w:sz w:val="20"/>
          <w:szCs w:val="20"/>
        </w:rPr>
        <w:t>-</w:t>
      </w:r>
      <w:r>
        <w:rPr>
          <w:sz w:val="28"/>
          <w:szCs w:val="20"/>
        </w:rPr>
        <w:t xml:space="preserve">церемониймейстеры, обер-маршалы и гофмаршалы (1726 г.), </w:t>
      </w:r>
      <w:r>
        <w:rPr>
          <w:sz w:val="28"/>
        </w:rPr>
        <w:t xml:space="preserve"> обер-камергеры и гофмейстеры</w:t>
      </w:r>
      <w:r>
        <w:t xml:space="preserve"> </w:t>
      </w:r>
      <w:r>
        <w:rPr>
          <w:sz w:val="28"/>
        </w:rPr>
        <w:t>(1727 г.).</w:t>
      </w:r>
    </w:p>
    <w:p w:rsidR="00C062C9" w:rsidRDefault="00C062C9">
      <w:pPr>
        <w:ind w:firstLine="709"/>
        <w:rPr>
          <w:sz w:val="28"/>
        </w:rPr>
      </w:pPr>
      <w:r>
        <w:rPr>
          <w:sz w:val="28"/>
        </w:rPr>
        <w:t xml:space="preserve">14 декабря 1727 г. Петром </w:t>
      </w:r>
      <w:r>
        <w:rPr>
          <w:sz w:val="28"/>
          <w:lang w:val="en-US"/>
        </w:rPr>
        <w:t>II</w:t>
      </w:r>
      <w:r>
        <w:rPr>
          <w:sz w:val="28"/>
        </w:rPr>
        <w:t xml:space="preserve"> был утверждён первый придворный штат, которым назначались гофмейстер, 8 камергеров, 7 камер-юнкеров, гофмаршал и шталмейстер. Тогда же был учреждён штат первого «малого» двора – двора сестры Петра </w:t>
      </w:r>
      <w:r>
        <w:rPr>
          <w:sz w:val="28"/>
          <w:lang w:val="en-US"/>
        </w:rPr>
        <w:t>II</w:t>
      </w:r>
      <w:r>
        <w:rPr>
          <w:sz w:val="28"/>
        </w:rPr>
        <w:t xml:space="preserve"> великой княжны Натальи Алексеевны. Он включал камергера, 4-х камер-юнкеров и 2-х гоф-юнкеров.</w:t>
      </w:r>
    </w:p>
    <w:p w:rsidR="00C062C9" w:rsidRDefault="00C062C9">
      <w:pPr>
        <w:ind w:firstLine="709"/>
        <w:rPr>
          <w:sz w:val="28"/>
        </w:rPr>
      </w:pPr>
      <w:r>
        <w:rPr>
          <w:sz w:val="28"/>
        </w:rPr>
        <w:t>Анна Ивановна в апреле 1731 г. утвердила новый придворный штат в составе: обер-камергера, обер-гофмейстера, обер-гофмаршала и обер-шталмейстера. Число камергеров и камер-юнкеров сохранялось тем же, что и по штату 1727 г.</w:t>
      </w:r>
    </w:p>
    <w:p w:rsidR="00C062C9" w:rsidRDefault="00C062C9">
      <w:pPr>
        <w:ind w:firstLine="709"/>
        <w:rPr>
          <w:sz w:val="28"/>
        </w:rPr>
      </w:pPr>
      <w:r>
        <w:rPr>
          <w:sz w:val="28"/>
        </w:rPr>
        <w:t>В 1736 г. состоялось первое пожалование в чин обер-егермейстера. В 1743 г были введены чины царемониймейстера и егермейстера. Наконец, в 1773г. устанавливается равенство в ранге чина егермейстера с чином шталмейстера.</w:t>
      </w:r>
    </w:p>
    <w:p w:rsidR="00C062C9" w:rsidRDefault="00C062C9">
      <w:pPr>
        <w:ind w:firstLine="709"/>
        <w:rPr>
          <w:sz w:val="28"/>
        </w:rPr>
      </w:pPr>
      <w:r>
        <w:rPr>
          <w:sz w:val="28"/>
        </w:rPr>
        <w:t xml:space="preserve">Указанные в «Табели о рангах» придворные чины, сохранившие своё практическое значение, со временем изменили свой ранг (класс). Лишь в некоторых случаях это находило отражение в законодательстве. Так, чины действительного камергера и камер-юнкера в 1737 г. были переведены из </w:t>
      </w:r>
      <w:r>
        <w:rPr>
          <w:sz w:val="28"/>
          <w:lang w:val="en-US"/>
        </w:rPr>
        <w:t>VI</w:t>
      </w:r>
      <w:r>
        <w:rPr>
          <w:sz w:val="28"/>
        </w:rPr>
        <w:t xml:space="preserve"> и </w:t>
      </w:r>
      <w:r>
        <w:rPr>
          <w:sz w:val="28"/>
          <w:lang w:val="en-US"/>
        </w:rPr>
        <w:t>IX</w:t>
      </w:r>
      <w:r>
        <w:rPr>
          <w:sz w:val="28"/>
        </w:rPr>
        <w:t xml:space="preserve"> классов в </w:t>
      </w:r>
      <w:r>
        <w:rPr>
          <w:sz w:val="28"/>
          <w:lang w:val="en-US"/>
        </w:rPr>
        <w:t>IV</w:t>
      </w:r>
      <w:r>
        <w:rPr>
          <w:sz w:val="28"/>
        </w:rPr>
        <w:t xml:space="preserve"> и в </w:t>
      </w:r>
      <w:r>
        <w:rPr>
          <w:sz w:val="28"/>
          <w:lang w:val="en-US"/>
        </w:rPr>
        <w:t>VI</w:t>
      </w:r>
      <w:r>
        <w:rPr>
          <w:sz w:val="28"/>
        </w:rPr>
        <w:t xml:space="preserve">, а в 1742 г. установлены в </w:t>
      </w:r>
      <w:r>
        <w:rPr>
          <w:sz w:val="28"/>
          <w:lang w:val="en-US"/>
        </w:rPr>
        <w:t>IV</w:t>
      </w:r>
      <w:r>
        <w:rPr>
          <w:sz w:val="28"/>
        </w:rPr>
        <w:t xml:space="preserve"> и </w:t>
      </w:r>
      <w:r>
        <w:rPr>
          <w:sz w:val="28"/>
          <w:lang w:val="en-US"/>
        </w:rPr>
        <w:t>V</w:t>
      </w:r>
      <w:r>
        <w:rPr>
          <w:sz w:val="28"/>
        </w:rPr>
        <w:t xml:space="preserve"> классах. В 1743 г. чин обер-церемониймейстера отнесён к </w:t>
      </w:r>
      <w:r>
        <w:rPr>
          <w:sz w:val="28"/>
          <w:lang w:val="en-US"/>
        </w:rPr>
        <w:t>IV</w:t>
      </w:r>
      <w:r>
        <w:rPr>
          <w:sz w:val="28"/>
        </w:rPr>
        <w:t xml:space="preserve"> классу, чин же церемониймейстера – к </w:t>
      </w:r>
      <w:r>
        <w:rPr>
          <w:sz w:val="28"/>
          <w:lang w:val="en-US"/>
        </w:rPr>
        <w:t>V</w:t>
      </w:r>
      <w:r>
        <w:rPr>
          <w:sz w:val="28"/>
        </w:rPr>
        <w:t xml:space="preserve">. Точных данных о соответствии других придворных чинов классам «Табели о рангах» для </w:t>
      </w:r>
      <w:r>
        <w:rPr>
          <w:sz w:val="28"/>
          <w:lang w:val="en-US"/>
        </w:rPr>
        <w:t>XVIII</w:t>
      </w:r>
      <w:r>
        <w:rPr>
          <w:sz w:val="28"/>
        </w:rPr>
        <w:t xml:space="preserve"> в. нет. Однако известно, что постепенно они (исключая камергера, камер-юнкера и церемониймейстера) оказались во </w:t>
      </w:r>
      <w:r>
        <w:rPr>
          <w:sz w:val="28"/>
          <w:lang w:val="en-US"/>
        </w:rPr>
        <w:t>II</w:t>
      </w:r>
      <w:r>
        <w:rPr>
          <w:sz w:val="28"/>
        </w:rPr>
        <w:t xml:space="preserve"> кл. (старшие чины, с приставкой «обер») и в </w:t>
      </w:r>
      <w:r>
        <w:rPr>
          <w:sz w:val="28"/>
          <w:lang w:val="en-US"/>
        </w:rPr>
        <w:t>III</w:t>
      </w:r>
      <w:r>
        <w:rPr>
          <w:sz w:val="28"/>
        </w:rPr>
        <w:t xml:space="preserve">  кл. (прочие, включая и обер –церемониймейстера). В таком порядке они и были закреплены придворным штатом 30 декабря 1796 г., причём чинов </w:t>
      </w:r>
      <w:r>
        <w:rPr>
          <w:sz w:val="28"/>
          <w:lang w:val="en-US"/>
        </w:rPr>
        <w:t>II</w:t>
      </w:r>
      <w:r>
        <w:rPr>
          <w:sz w:val="28"/>
        </w:rPr>
        <w:t xml:space="preserve"> кл. полагалось по одному каждого наименования, чинов гофмейстера, гофмаршала, шталмейстера и церемониймейстера – по два, чинов егермейстера и обер- церемониймейстера – по одному, а камергеров – 12. Чин камер-юнкера не предусматривался (вообще в царствование Павла </w:t>
      </w:r>
      <w:r>
        <w:rPr>
          <w:sz w:val="28"/>
          <w:lang w:val="en-US"/>
        </w:rPr>
        <w:t>I</w:t>
      </w:r>
      <w:r>
        <w:rPr>
          <w:sz w:val="28"/>
        </w:rPr>
        <w:t xml:space="preserve"> пожалований в него не было), но по штатам 18 декабря 1801 г. этот чин был предусмотрен вновь; численность камер-юнкеров устанавливалась в 12 человек</w:t>
      </w:r>
      <w:r>
        <w:rPr>
          <w:rStyle w:val="a4"/>
          <w:sz w:val="28"/>
        </w:rPr>
        <w:footnoteReference w:customMarkFollows="1" w:id="4"/>
        <w:t>1</w:t>
      </w:r>
      <w:r>
        <w:rPr>
          <w:sz w:val="28"/>
        </w:rPr>
        <w:t>.</w:t>
      </w:r>
    </w:p>
    <w:p w:rsidR="00C062C9" w:rsidRDefault="00C062C9">
      <w:pPr>
        <w:ind w:firstLine="709"/>
        <w:rPr>
          <w:sz w:val="28"/>
        </w:rPr>
      </w:pPr>
      <w:r>
        <w:rPr>
          <w:sz w:val="28"/>
        </w:rPr>
        <w:t xml:space="preserve">С конца </w:t>
      </w:r>
      <w:r>
        <w:rPr>
          <w:sz w:val="28"/>
          <w:lang w:val="en-US"/>
        </w:rPr>
        <w:t>XVIII</w:t>
      </w:r>
      <w:r>
        <w:rPr>
          <w:sz w:val="28"/>
        </w:rPr>
        <w:t xml:space="preserve"> в. придворные чины </w:t>
      </w:r>
      <w:r>
        <w:rPr>
          <w:sz w:val="28"/>
          <w:lang w:val="en-US"/>
        </w:rPr>
        <w:t>II</w:t>
      </w:r>
      <w:r>
        <w:rPr>
          <w:sz w:val="28"/>
        </w:rPr>
        <w:t xml:space="preserve"> и </w:t>
      </w:r>
      <w:r>
        <w:rPr>
          <w:sz w:val="28"/>
          <w:lang w:val="en-US"/>
        </w:rPr>
        <w:t>III</w:t>
      </w:r>
      <w:r>
        <w:rPr>
          <w:sz w:val="28"/>
        </w:rPr>
        <w:t xml:space="preserve"> классов стали именоваться «первыми чинами двора», в отличие от   «вторых чинов двора»,  к которым  относились чины камергера, камер-юнкера и церемониймейстера.</w:t>
      </w:r>
    </w:p>
    <w:p w:rsidR="00C062C9" w:rsidRDefault="00C062C9">
      <w:pPr>
        <w:ind w:firstLine="709"/>
        <w:rPr>
          <w:sz w:val="28"/>
        </w:rPr>
      </w:pPr>
      <w:r>
        <w:rPr>
          <w:sz w:val="28"/>
        </w:rPr>
        <w:t xml:space="preserve">В течении </w:t>
      </w:r>
      <w:r>
        <w:rPr>
          <w:sz w:val="28"/>
          <w:lang w:val="en-US"/>
        </w:rPr>
        <w:t>XVIII</w:t>
      </w:r>
      <w:r>
        <w:rPr>
          <w:sz w:val="28"/>
        </w:rPr>
        <w:t xml:space="preserve"> в. происходит важная метаморфоза чётко выраженное отделение чина от должности. Предусмотренные «Табелью» придворные ранги всё чаще стали даваться вне зависимости от действительно занимаемой должности и исполняемых обязанностей вообще как особая награда, давая награждённому право на занятие должностей того же класса. Награда эта могла даваться за особые заслуги, но гораздо чаще просто за известное число лет беспорочной службы в предыдущем чине, причём с учётом старшинства службы.</w:t>
      </w:r>
    </w:p>
    <w:p w:rsidR="00C062C9" w:rsidRDefault="00C062C9">
      <w:pPr>
        <w:ind w:firstLine="709"/>
        <w:rPr>
          <w:sz w:val="28"/>
        </w:rPr>
      </w:pPr>
      <w:r>
        <w:rPr>
          <w:sz w:val="28"/>
        </w:rPr>
        <w:t>Особенностью придворных чинов было то, что они более других категорий чинов сохранили связь с соответствующими должностями. Это проявилось, в частности, в многочисленности наименований чинов одного класса. При подготовке «табели о рангах» была сделана попытка установить соответствие между ранее существовавшими при царском дворе наименованиями должностей (и званиями) и вновь вводимыми немецкими их обозначениями.</w:t>
      </w:r>
    </w:p>
    <w:p w:rsidR="00C062C9" w:rsidRDefault="00C062C9">
      <w:pPr>
        <w:ind w:firstLine="709"/>
        <w:rPr>
          <w:sz w:val="28"/>
          <w:lang w:val="en-US"/>
        </w:rPr>
      </w:pPr>
      <w:r>
        <w:rPr>
          <w:sz w:val="28"/>
        </w:rPr>
        <w:t xml:space="preserve"> Обер-маршал приравнивался к дворецкому, обер-камергер к постельничному, действительный камергер к стряпчему, обер-шталмейстер к ясельничему, обер-егермейстер к ловчему, обер-шенк к кравчему, обер-мундшенк к чашнику, мундшенк к чарочнику, камер-юнкер к комнатному дворянину. Разъяснялись и примерные обязанности каждого чина (должности).</w:t>
      </w:r>
    </w:p>
    <w:p w:rsidR="00C062C9" w:rsidRDefault="00C062C9">
      <w:pPr>
        <w:ind w:firstLine="709"/>
        <w:rPr>
          <w:sz w:val="28"/>
        </w:rPr>
      </w:pPr>
      <w:r>
        <w:rPr>
          <w:sz w:val="28"/>
        </w:rPr>
        <w:t xml:space="preserve">И в </w:t>
      </w:r>
      <w:r>
        <w:rPr>
          <w:sz w:val="28"/>
          <w:lang w:val="en-US"/>
        </w:rPr>
        <w:t>XVII</w:t>
      </w:r>
      <w:r>
        <w:rPr>
          <w:sz w:val="28"/>
        </w:rPr>
        <w:t xml:space="preserve"> в., и в последующем считалось нормой, если обладатель придворного чина занимал одноименную (например, обер-камергер) или соответствующую «профилю» чина придворную должность (например, если обер-егермейстер был заведующим императорской охотой). По этой причине существовавшие инструкции были составлены для лиц, имевших придворный чин, а не занимающих придворную должность. Все эти инструкции возникли ещё в </w:t>
      </w:r>
      <w:r>
        <w:rPr>
          <w:sz w:val="28"/>
          <w:lang w:val="en-US"/>
        </w:rPr>
        <w:t>XVIII</w:t>
      </w:r>
      <w:r>
        <w:rPr>
          <w:sz w:val="28"/>
        </w:rPr>
        <w:t xml:space="preserve"> в., но сохраняли силу (в общем, конечно, виде) вплоть до свержения царизма. В 1730 г. Анна Ивановна утвердила инструкции для обер-камергера и «придворных кавалеров»: камергеров и камер-юнкеров. Обер-камергер становится наиболее важным чином двора. Наконец, обязанности придворных чинов определялись придворным штатом 1796 года.</w:t>
      </w:r>
    </w:p>
    <w:p w:rsidR="00C062C9" w:rsidRDefault="00C062C9">
      <w:pPr>
        <w:ind w:firstLine="709"/>
        <w:rPr>
          <w:sz w:val="28"/>
        </w:rPr>
      </w:pPr>
      <w:r>
        <w:rPr>
          <w:sz w:val="28"/>
        </w:rPr>
        <w:t>Согласно этим инструкциям и обычаям двора, обер-камергер руководил придворными кавалерами; он же представлял членам императорской семьи тех, кто получил право на аудиенцию. При церемониальных обедах, «когда её императорское величество кушать изволит на троне, тогда обер-камергер поставит кресла, и до тех пор за её императорским величеством стоит, пока изволит пить спросить, потом обер-камергер и прочие кавалеры поклонясь отходят, а кавалерам дежурным прикажет служить, а сам с прочими кавалерами садится за стол, где для его и для кавалеров и места оставляться должны»</w:t>
      </w:r>
      <w:r>
        <w:rPr>
          <w:rStyle w:val="a4"/>
          <w:sz w:val="28"/>
        </w:rPr>
        <w:footnoteReference w:customMarkFollows="1" w:id="5"/>
        <w:t>1</w:t>
      </w:r>
      <w:r>
        <w:rPr>
          <w:sz w:val="28"/>
        </w:rPr>
        <w:t>.</w:t>
      </w:r>
    </w:p>
    <w:p w:rsidR="00C062C9" w:rsidRDefault="00C062C9">
      <w:pPr>
        <w:ind w:firstLine="709"/>
        <w:rPr>
          <w:sz w:val="28"/>
        </w:rPr>
      </w:pPr>
      <w:r>
        <w:rPr>
          <w:sz w:val="28"/>
        </w:rPr>
        <w:t>Обер-гофмейстер заведовал придворным штатом и финансами двора.</w:t>
      </w:r>
    </w:p>
    <w:p w:rsidR="00C062C9" w:rsidRDefault="00C062C9">
      <w:pPr>
        <w:ind w:firstLine="709"/>
        <w:rPr>
          <w:sz w:val="28"/>
        </w:rPr>
      </w:pPr>
      <w:r>
        <w:rPr>
          <w:sz w:val="28"/>
        </w:rPr>
        <w:t>Обер-гофмаршал ведал всем хозяйством двора и придворными служителями. В частности, к его функциям относились организация разного рода придворных торжеств (в хозяйственном отношении) и содержание императорского стола и других столов при дворе. В инструкции обер-гофмаршалу говорилось: «и понеже главнейшая обер-гофмаршальскому чину принадлежащая должность в том состоит, [чтобы] надзирание иметь, дабы как императорский, так и прочие при дворе потребные столы… порядочно держаны и управлены были». Согласно инструкции, при торжественных обедах «обер-гофмаршал всегда с своим жезлом служит, а именно: кушанье на стол внесено и поставлено, то он с жезлом в руке её императорскому величеству о том доносит, и прямо пред её величеством к столу идёт, где он свой жезл одному придворному кавалеру до тех мест для держания отдаёт, пока дневальный камергер её императорскому величеству блюдо с рукомойником поднесёт и он обер-гофмаршал салфетку для утирания подаёт и стул, пока её императорское величество сядет, придвинет, потом принимает паки жезл и не отдаёт пока её императорское величество не встанет, когда паки стул отнимает, салфетку подносит, и её величество в императорские покои с жезлом паки препроводит…». Согласно указу 16 июля 1735 г. Обер-гофмаршал (и гофмаршал) пользовался правом объявления словесных повелений императоров по делам двора.</w:t>
      </w:r>
    </w:p>
    <w:p w:rsidR="00C062C9" w:rsidRDefault="00C062C9">
      <w:pPr>
        <w:ind w:firstLine="709"/>
        <w:rPr>
          <w:sz w:val="28"/>
        </w:rPr>
      </w:pPr>
      <w:r>
        <w:rPr>
          <w:sz w:val="28"/>
        </w:rPr>
        <w:t>На обер-шенка возлагалось заведование винными погребами и снабжение двора вином.</w:t>
      </w:r>
    </w:p>
    <w:p w:rsidR="00C062C9" w:rsidRDefault="00C062C9">
      <w:pPr>
        <w:ind w:firstLine="709"/>
        <w:rPr>
          <w:sz w:val="28"/>
        </w:rPr>
      </w:pPr>
      <w:r>
        <w:rPr>
          <w:sz w:val="28"/>
        </w:rPr>
        <w:t xml:space="preserve"> С 1730 г. было определено, что придворные чины </w:t>
      </w:r>
      <w:r>
        <w:rPr>
          <w:sz w:val="28"/>
          <w:lang w:val="en-US"/>
        </w:rPr>
        <w:t>III</w:t>
      </w:r>
      <w:r>
        <w:rPr>
          <w:sz w:val="28"/>
        </w:rPr>
        <w:t xml:space="preserve"> класса уступают в старшинстве военным, но считаются старше собственно гражданских чинов того же класса, что касается придворных чинов </w:t>
      </w:r>
      <w:r>
        <w:rPr>
          <w:sz w:val="28"/>
          <w:lang w:val="en-US"/>
        </w:rPr>
        <w:t>II</w:t>
      </w:r>
      <w:r>
        <w:rPr>
          <w:sz w:val="28"/>
        </w:rPr>
        <w:t xml:space="preserve"> кл., то они вполне приравнивались к военным.</w:t>
      </w:r>
    </w:p>
    <w:p w:rsidR="00C062C9" w:rsidRDefault="00C062C9">
      <w:pPr>
        <w:ind w:firstLine="709"/>
        <w:rPr>
          <w:sz w:val="28"/>
        </w:rPr>
      </w:pPr>
    </w:p>
    <w:p w:rsidR="00C062C9" w:rsidRDefault="00C062C9">
      <w:pPr>
        <w:pStyle w:val="1"/>
        <w:ind w:firstLine="709"/>
      </w:pPr>
      <w:r>
        <w:br w:type="page"/>
      </w:r>
      <w:bookmarkStart w:id="3" w:name="_Toc42364128"/>
      <w:r>
        <w:t xml:space="preserve">Придворные чины </w:t>
      </w:r>
      <w:r>
        <w:rPr>
          <w:lang w:val="en-US"/>
        </w:rPr>
        <w:t>XIX</w:t>
      </w:r>
      <w:r>
        <w:t xml:space="preserve"> – начала </w:t>
      </w:r>
      <w:r>
        <w:rPr>
          <w:lang w:val="en-US"/>
        </w:rPr>
        <w:t>XX</w:t>
      </w:r>
      <w:r>
        <w:t xml:space="preserve"> века</w:t>
      </w:r>
      <w:bookmarkEnd w:id="3"/>
    </w:p>
    <w:p w:rsidR="00C062C9" w:rsidRDefault="00C062C9">
      <w:pPr>
        <w:ind w:firstLine="709"/>
      </w:pPr>
    </w:p>
    <w:p w:rsidR="00C062C9" w:rsidRDefault="00C062C9">
      <w:pPr>
        <w:ind w:firstLine="709"/>
        <w:rPr>
          <w:sz w:val="28"/>
        </w:rPr>
      </w:pPr>
      <w:r>
        <w:rPr>
          <w:sz w:val="28"/>
        </w:rPr>
        <w:t xml:space="preserve">С 1809 г. камергеры и камер-юнкеры перестали считаться чинами, вторыми чинами двора стали называть придворных чинов </w:t>
      </w:r>
      <w:r>
        <w:rPr>
          <w:sz w:val="28"/>
          <w:lang w:val="en-US"/>
        </w:rPr>
        <w:t>III</w:t>
      </w:r>
      <w:r>
        <w:rPr>
          <w:sz w:val="28"/>
        </w:rPr>
        <w:t xml:space="preserve"> класса.</w:t>
      </w:r>
    </w:p>
    <w:p w:rsidR="00C062C9" w:rsidRDefault="00C062C9">
      <w:pPr>
        <w:ind w:firstLine="709"/>
        <w:rPr>
          <w:sz w:val="28"/>
        </w:rPr>
      </w:pPr>
      <w:r>
        <w:rPr>
          <w:sz w:val="28"/>
        </w:rPr>
        <w:t xml:space="preserve">Однако чин обер-церемониймейстера, хотя и относился к </w:t>
      </w:r>
      <w:r>
        <w:rPr>
          <w:sz w:val="28"/>
          <w:lang w:val="en-US"/>
        </w:rPr>
        <w:t>III</w:t>
      </w:r>
      <w:r>
        <w:rPr>
          <w:sz w:val="28"/>
        </w:rPr>
        <w:t xml:space="preserve"> кл., первоначально в число вторых чинов двора не входил. Лишь на основании повеления Николая </w:t>
      </w:r>
      <w:r>
        <w:rPr>
          <w:sz w:val="28"/>
          <w:lang w:val="en-US"/>
        </w:rPr>
        <w:t>I</w:t>
      </w:r>
      <w:r>
        <w:rPr>
          <w:sz w:val="28"/>
        </w:rPr>
        <w:t xml:space="preserve"> 1827 г. Он был отнесён к этой группе придворных чинов; с 1858 г. При выслуге чина </w:t>
      </w:r>
      <w:r>
        <w:rPr>
          <w:sz w:val="28"/>
          <w:lang w:val="en-US"/>
        </w:rPr>
        <w:t>II</w:t>
      </w:r>
      <w:r>
        <w:rPr>
          <w:sz w:val="28"/>
        </w:rPr>
        <w:t xml:space="preserve"> класса (такие случаи имели место и ранее) обер-церемонийместеры относились к первым чинам двора. Точно так же во </w:t>
      </w:r>
      <w:r>
        <w:rPr>
          <w:sz w:val="28"/>
          <w:lang w:val="en-US"/>
        </w:rPr>
        <w:t>II</w:t>
      </w:r>
      <w:r>
        <w:rPr>
          <w:sz w:val="28"/>
        </w:rPr>
        <w:t xml:space="preserve"> или </w:t>
      </w:r>
      <w:r>
        <w:rPr>
          <w:sz w:val="28"/>
          <w:lang w:val="en-US"/>
        </w:rPr>
        <w:t>III</w:t>
      </w:r>
      <w:r>
        <w:rPr>
          <w:sz w:val="28"/>
        </w:rPr>
        <w:t xml:space="preserve"> классе мог быть введённый в 1856 г. Чин обер-форшнейдера. Чины камер-фурьера и гоф-фурьера считались не придворными, а «при высочайшем дворе». Фурьеры заведовали так называемыми придворными служителями. К разряду высших служителей относились камердинеры и официанты: мундшенки (виночерпии), кофешенки, кондитеры, тафельдеккеры (накрывающие стол) и прочие (обычно им присваивался чин </w:t>
      </w:r>
      <w:r>
        <w:rPr>
          <w:sz w:val="28"/>
          <w:lang w:val="en-US"/>
        </w:rPr>
        <w:t>XII</w:t>
      </w:r>
      <w:r>
        <w:rPr>
          <w:sz w:val="28"/>
        </w:rPr>
        <w:t xml:space="preserve"> кл.). В обязанности камер-фурьров входило также ведение особых «камер-фурьерских журналов», в которых изо дня в день отмечались все события при дворе. Камер-фурьеры награждались чином </w:t>
      </w:r>
      <w:r>
        <w:rPr>
          <w:sz w:val="28"/>
          <w:lang w:val="en-US"/>
        </w:rPr>
        <w:t>VI</w:t>
      </w:r>
      <w:r>
        <w:rPr>
          <w:sz w:val="28"/>
        </w:rPr>
        <w:t xml:space="preserve"> кл. без права дальнейшего производства; гоф-фурьеры получали чин </w:t>
      </w:r>
      <w:r>
        <w:rPr>
          <w:sz w:val="28"/>
          <w:lang w:val="en-US"/>
        </w:rPr>
        <w:t>IX</w:t>
      </w:r>
      <w:r>
        <w:rPr>
          <w:sz w:val="28"/>
        </w:rPr>
        <w:t xml:space="preserve"> кл. через 10 лет службы и также далее не производились.</w:t>
      </w:r>
    </w:p>
    <w:p w:rsidR="00C062C9" w:rsidRDefault="00C062C9">
      <w:pPr>
        <w:ind w:firstLine="709"/>
        <w:rPr>
          <w:sz w:val="28"/>
        </w:rPr>
      </w:pPr>
      <w:r>
        <w:rPr>
          <w:sz w:val="28"/>
        </w:rPr>
        <w:t>Таким образом, почти все придворные чины оказались в генеральских рангах (</w:t>
      </w:r>
      <w:r>
        <w:rPr>
          <w:sz w:val="28"/>
          <w:lang w:val="en-US"/>
        </w:rPr>
        <w:t>II</w:t>
      </w:r>
      <w:r>
        <w:rPr>
          <w:sz w:val="28"/>
        </w:rPr>
        <w:t xml:space="preserve"> – </w:t>
      </w:r>
      <w:r>
        <w:rPr>
          <w:sz w:val="28"/>
          <w:lang w:val="en-US"/>
        </w:rPr>
        <w:t>III</w:t>
      </w:r>
      <w:r>
        <w:rPr>
          <w:sz w:val="28"/>
        </w:rPr>
        <w:t xml:space="preserve"> классы), где право производства в чин зависело целиком от усмотрения императора. Из сказанного ясно, что дослужиться до придворного чина оказывалось возможным лишь по другой (не придворной) линии – гражданской или военной. Был и иной путь получения этого чина – экстраординарное пожалование его императором. Поскольку придворные чины включались в «Табель о рангах» и относились в ней к соответствующим классам, обладание придворным чином делало ненужным и, казалось бы, невозможным одновременное обладание гражданским или военным чинами. Между тем случаи такого рода известны; например, в 1859 г. Барон Е.Ф. Мейендорф числился обер-шталмейстером, но имел также чин генерала-от-кавалерии (</w:t>
      </w:r>
      <w:r>
        <w:rPr>
          <w:sz w:val="28"/>
          <w:lang w:val="en-US"/>
        </w:rPr>
        <w:t>II</w:t>
      </w:r>
      <w:r>
        <w:rPr>
          <w:sz w:val="28"/>
        </w:rPr>
        <w:t xml:space="preserve"> кл.) и звание генерал-адьютанта; такие же  военные чин и звание имел в 1914 г. обер-гофмаршал граф П.К. Бенкендорф. В подобных случаях придворный сохранял право на участие в торжественных воинских церемониях, на военный мундир и старшинство военных чинов по отношению ко всем другим.</w:t>
      </w:r>
    </w:p>
    <w:p w:rsidR="00C062C9" w:rsidRDefault="00C062C9">
      <w:pPr>
        <w:ind w:firstLine="709"/>
        <w:rPr>
          <w:sz w:val="28"/>
        </w:rPr>
      </w:pPr>
      <w:r>
        <w:rPr>
          <w:sz w:val="28"/>
        </w:rPr>
        <w:t xml:space="preserve">30 августа 1856 г. в связи с коронацией Александра </w:t>
      </w:r>
      <w:r>
        <w:rPr>
          <w:sz w:val="28"/>
          <w:lang w:val="en-US"/>
        </w:rPr>
        <w:t>II</w:t>
      </w:r>
      <w:r>
        <w:rPr>
          <w:sz w:val="28"/>
        </w:rPr>
        <w:t xml:space="preserve"> был введён новый придворный чин «обер-форшнейдер», в обязанности которого входило разрезание кушаний для императорской четы во время парадных обедов, возлагавшиеся до этого на старшего дежурного камергера. Не всегда, однако, обладатели придворных чинов назначались на «профильные» им придворные должности. Известны случаи, когда на эти должности назначались военные. Так, при вступлении на престол Александра </w:t>
      </w:r>
      <w:r>
        <w:rPr>
          <w:sz w:val="28"/>
          <w:lang w:val="en-US"/>
        </w:rPr>
        <w:t>III</w:t>
      </w:r>
      <w:r>
        <w:rPr>
          <w:sz w:val="28"/>
        </w:rPr>
        <w:t xml:space="preserve"> его гоф-маршалом был полковник князь В.С. Оболенский. После его внезапной смерти на эту должность был приглашён, свиты его величества генерал-майор граф А.В. Голенищев-Кутузов, сёстры которого давно состояли фрейлинами при императрице Марии Фёдоровне. Иногда, наоборот, назначались придворные на гражданские должности. Например, обер-гофмейстер И.М. Толстой был в 1865-1867 гг. министром почт и телеграфов. Наконец, возможно было и оставление лиц, имевших придворный чин, вообще не у дел. </w:t>
      </w:r>
    </w:p>
    <w:p w:rsidR="00C062C9" w:rsidRDefault="00C062C9">
      <w:pPr>
        <w:ind w:firstLine="709"/>
        <w:rPr>
          <w:sz w:val="28"/>
        </w:rPr>
      </w:pPr>
      <w:r>
        <w:rPr>
          <w:sz w:val="28"/>
        </w:rPr>
        <w:t>Чинопочитание считалось обязательным при всех официальных и торжественных церемониях: при дворе, во время парадных обедов, при бракосочетаниях, крещениях, погребениях и даже при церковной службе.</w:t>
      </w:r>
    </w:p>
    <w:p w:rsidR="00C062C9" w:rsidRDefault="00C062C9">
      <w:pPr>
        <w:ind w:firstLine="709"/>
        <w:rPr>
          <w:sz w:val="28"/>
        </w:rPr>
      </w:pPr>
      <w:r>
        <w:rPr>
          <w:sz w:val="28"/>
        </w:rPr>
        <w:t>Среди проявлений чинопочитания важное значение приобрела форма обращения – титулование, или, точнее говоря, общий титул. Когда и при каких обстоятельствах она появилась точно неизвестно.</w:t>
      </w:r>
    </w:p>
    <w:p w:rsidR="00C062C9" w:rsidRDefault="00C062C9">
      <w:pPr>
        <w:ind w:firstLine="709"/>
        <w:rPr>
          <w:sz w:val="28"/>
        </w:rPr>
      </w:pPr>
      <w:r>
        <w:rPr>
          <w:sz w:val="28"/>
        </w:rPr>
        <w:t>Первые чины двора имели право на общий титул «ваше высокопревосходительство», вторые чины – на титул «ваше превосходительство», церемониймейстеры титуловались «ваше высокородие», а камер-фурьеры «ваше высокоблагородие»</w:t>
      </w:r>
      <w:r>
        <w:rPr>
          <w:rStyle w:val="a4"/>
          <w:sz w:val="28"/>
        </w:rPr>
        <w:footnoteReference w:customMarkFollows="1" w:id="6"/>
        <w:t>1</w:t>
      </w:r>
      <w:r>
        <w:rPr>
          <w:sz w:val="28"/>
        </w:rPr>
        <w:t>.</w:t>
      </w:r>
    </w:p>
    <w:p w:rsidR="00C062C9" w:rsidRDefault="00C062C9">
      <w:pPr>
        <w:ind w:firstLine="709"/>
        <w:rPr>
          <w:sz w:val="28"/>
        </w:rPr>
      </w:pPr>
    </w:p>
    <w:p w:rsidR="00C062C9" w:rsidRDefault="00C062C9">
      <w:pPr>
        <w:ind w:firstLine="709"/>
        <w:rPr>
          <w:sz w:val="28"/>
        </w:rPr>
      </w:pPr>
    </w:p>
    <w:p w:rsidR="00C062C9" w:rsidRDefault="00C062C9">
      <w:pPr>
        <w:ind w:firstLine="709"/>
        <w:rPr>
          <w:sz w:val="28"/>
        </w:rPr>
      </w:pPr>
    </w:p>
    <w:p w:rsidR="00C062C9" w:rsidRDefault="00C062C9">
      <w:pPr>
        <w:ind w:firstLine="709"/>
        <w:rPr>
          <w:sz w:val="28"/>
        </w:rPr>
      </w:pPr>
    </w:p>
    <w:p w:rsidR="00C062C9" w:rsidRDefault="00C062C9">
      <w:pPr>
        <w:pStyle w:val="1"/>
        <w:ind w:firstLine="709"/>
      </w:pPr>
      <w:r>
        <w:br w:type="page"/>
      </w:r>
      <w:bookmarkStart w:id="4" w:name="_Toc42364129"/>
      <w:r>
        <w:t>Придворные звания</w:t>
      </w:r>
      <w:bookmarkEnd w:id="4"/>
    </w:p>
    <w:p w:rsidR="00C062C9" w:rsidRDefault="00C062C9">
      <w:pPr>
        <w:pStyle w:val="1"/>
        <w:ind w:firstLine="709"/>
      </w:pPr>
    </w:p>
    <w:p w:rsidR="00C062C9" w:rsidRDefault="00C062C9">
      <w:pPr>
        <w:ind w:firstLine="709"/>
      </w:pPr>
      <w:r>
        <w:rPr>
          <w:sz w:val="28"/>
        </w:rPr>
        <w:t>Чин – это имевшее почётной характер обозначение положения лица, которому чин этот был присвоен в строго соблюдаемой служебной иерархии и связанный с приобретением определённых прав, в особенности права на замещение соответствующей чину должности.</w:t>
      </w:r>
      <w:r>
        <w:t xml:space="preserve">  </w:t>
      </w:r>
    </w:p>
    <w:p w:rsidR="00C062C9" w:rsidRDefault="00C062C9">
      <w:pPr>
        <w:ind w:firstLine="709"/>
        <w:rPr>
          <w:sz w:val="28"/>
        </w:rPr>
      </w:pPr>
      <w:r>
        <w:rPr>
          <w:sz w:val="28"/>
        </w:rPr>
        <w:t>От чинов следует отличать звания. Звание являлось почётным наименованием, обычно связанным с предоставлением данному лицу особых прав и преимуществ (в частности прав на мундир и участие в придворных церемониях). Как правило, звания в общем согласовались с рангами чинов должностей, но непосредственно и точно с ними не было связаны</w:t>
      </w:r>
      <w:r>
        <w:rPr>
          <w:rStyle w:val="a4"/>
          <w:sz w:val="28"/>
        </w:rPr>
        <w:footnoteReference w:customMarkFollows="1" w:id="7"/>
        <w:t>1</w:t>
      </w:r>
      <w:r>
        <w:rPr>
          <w:sz w:val="28"/>
        </w:rPr>
        <w:t>.</w:t>
      </w:r>
    </w:p>
    <w:p w:rsidR="00C062C9" w:rsidRDefault="00C062C9">
      <w:pPr>
        <w:ind w:firstLine="709"/>
        <w:rPr>
          <w:sz w:val="28"/>
        </w:rPr>
      </w:pPr>
      <w:r>
        <w:rPr>
          <w:sz w:val="28"/>
        </w:rPr>
        <w:t xml:space="preserve">Придворные звания возникли много позже придворных чинов – лишь в начале </w:t>
      </w:r>
      <w:r>
        <w:rPr>
          <w:sz w:val="28"/>
          <w:lang w:val="en-US"/>
        </w:rPr>
        <w:t>XIX</w:t>
      </w:r>
      <w:r>
        <w:rPr>
          <w:sz w:val="28"/>
        </w:rPr>
        <w:t xml:space="preserve"> в. В отличие от чинов они не фиксировались «Табелью о рангах» и не давали права на класс, а, наоборот, могли жаловаться лишь лицам, уже имевшим определённые гражданские чины того или иного класса. На 1881 г. общее число лиц, имевших эти звания, составляло 590, а к 1914 г. достигло 897 человек.</w:t>
      </w:r>
    </w:p>
    <w:p w:rsidR="00C062C9" w:rsidRDefault="00C062C9">
      <w:pPr>
        <w:ind w:firstLine="709"/>
        <w:rPr>
          <w:sz w:val="28"/>
        </w:rPr>
      </w:pPr>
      <w:r>
        <w:rPr>
          <w:sz w:val="28"/>
        </w:rPr>
        <w:t>Первыми придворными званиями в России стали трансформировавшиеся из придворных чинов звания камергера и кмер-юнкера. Обязанности этих чинов сводились главным образом к «дежурству при её императорском величестве», но и от этого многие были фактически освобождены.</w:t>
      </w:r>
    </w:p>
    <w:p w:rsidR="00C062C9" w:rsidRDefault="00C062C9">
      <w:pPr>
        <w:ind w:firstLine="709"/>
        <w:rPr>
          <w:sz w:val="28"/>
        </w:rPr>
      </w:pPr>
      <w:r>
        <w:rPr>
          <w:sz w:val="28"/>
        </w:rPr>
        <w:t xml:space="preserve">К концу </w:t>
      </w:r>
      <w:r>
        <w:rPr>
          <w:sz w:val="28"/>
          <w:lang w:val="en-US"/>
        </w:rPr>
        <w:t>XVIII</w:t>
      </w:r>
      <w:r>
        <w:rPr>
          <w:sz w:val="28"/>
        </w:rPr>
        <w:t xml:space="preserve"> в. Участились случаи пожалования чинов камергера и камер-юнкера без выслуги предыдущих классов чинов (иногда даже в детском возрасте) представителям знатных дворянских родов.</w:t>
      </w:r>
    </w:p>
    <w:p w:rsidR="00C062C9" w:rsidRDefault="00C062C9">
      <w:pPr>
        <w:ind w:firstLine="709"/>
        <w:rPr>
          <w:sz w:val="28"/>
        </w:rPr>
      </w:pPr>
      <w:r>
        <w:rPr>
          <w:sz w:val="28"/>
        </w:rPr>
        <w:t>Законом от 3 апреля 1809 г. чины камергера и камер-юнкера были преобразованы в почётные придворные звания, которые отныне могли присваиваться лишь лицам, уже имеющим военный или гражданский чин. Необходимость этой меры мотивировалась так: «Поощрение к службе и возбуждение всех сил и способностей к труду и деятельность на пользу общую, составляют одно из важнейших попеченей правительства. Сему существенному и необходимому правилу настоящее положение чинов при Дворе нашем в звании камергеров и камер-юнкеров не соответствует».</w:t>
      </w:r>
    </w:p>
    <w:p w:rsidR="00C062C9" w:rsidRDefault="00C062C9">
      <w:pPr>
        <w:ind w:firstLine="709"/>
        <w:rPr>
          <w:sz w:val="28"/>
        </w:rPr>
      </w:pPr>
      <w:r>
        <w:rPr>
          <w:sz w:val="28"/>
        </w:rPr>
        <w:t xml:space="preserve">После 1809 г. лица, уже имевшие чин действительного камергера и состоявшие на службе, сохранили его как почётное звание. Звание это весьма ценилось и вплоть до 1860-х гг. значилось ещё в титулах некоторых гражданских и придворных чинов </w:t>
      </w:r>
      <w:r>
        <w:rPr>
          <w:sz w:val="28"/>
          <w:lang w:val="en-US"/>
        </w:rPr>
        <w:t>II</w:t>
      </w:r>
      <w:r>
        <w:rPr>
          <w:sz w:val="28"/>
        </w:rPr>
        <w:t>-</w:t>
      </w:r>
      <w:r>
        <w:rPr>
          <w:sz w:val="28"/>
          <w:lang w:val="en-US"/>
        </w:rPr>
        <w:t>III</w:t>
      </w:r>
      <w:r>
        <w:rPr>
          <w:sz w:val="28"/>
        </w:rPr>
        <w:t xml:space="preserve"> и даже </w:t>
      </w:r>
      <w:r>
        <w:rPr>
          <w:sz w:val="28"/>
          <w:lang w:val="en-US"/>
        </w:rPr>
        <w:t>I</w:t>
      </w:r>
      <w:r>
        <w:rPr>
          <w:sz w:val="28"/>
        </w:rPr>
        <w:t xml:space="preserve"> классов. В 1840-х гг., например, это звание сохраняли обер-шенк, обер-шталмейстер и гофмейстер с чином действительного тайного советника. Лица, получившие звание камергера после 1809 г., назывались либо просто камергерами, либо именовались формулой «в звании камергера».</w:t>
      </w:r>
    </w:p>
    <w:p w:rsidR="00C062C9" w:rsidRDefault="00C062C9">
      <w:pPr>
        <w:ind w:firstLine="709"/>
        <w:rPr>
          <w:sz w:val="28"/>
        </w:rPr>
      </w:pPr>
    </w:p>
    <w:p w:rsidR="00C062C9" w:rsidRDefault="00C062C9">
      <w:pPr>
        <w:pStyle w:val="1"/>
        <w:ind w:firstLine="709"/>
      </w:pPr>
      <w:r>
        <w:br w:type="page"/>
      </w:r>
      <w:bookmarkStart w:id="5" w:name="_Toc42364130"/>
      <w:r>
        <w:t>Женские придворные звания</w:t>
      </w:r>
      <w:bookmarkEnd w:id="5"/>
    </w:p>
    <w:p w:rsidR="00C062C9" w:rsidRDefault="00C062C9">
      <w:pPr>
        <w:ind w:firstLine="709"/>
      </w:pPr>
    </w:p>
    <w:p w:rsidR="00C062C9" w:rsidRDefault="00C062C9">
      <w:pPr>
        <w:pStyle w:val="23"/>
        <w:ind w:firstLine="709"/>
      </w:pPr>
      <w:r>
        <w:t>Существовало также, несколько придворных почётных званий  дам и девиц. Старшее было звание обер-гофмейстерины («имеет ранг над всеми дамами»). Затем следовали действительные статс-дамы. Их ранг шёл «за жёнами действительных тайных советников» (</w:t>
      </w:r>
      <w:r>
        <w:rPr>
          <w:lang w:val="en-US"/>
        </w:rPr>
        <w:t>II</w:t>
      </w:r>
      <w:r>
        <w:t xml:space="preserve"> кл.). Действительные камер-девицы имели ранг, равный с жёнами президентов коллегий (</w:t>
      </w:r>
      <w:r>
        <w:rPr>
          <w:lang w:val="en-US"/>
        </w:rPr>
        <w:t>IV</w:t>
      </w:r>
      <w:r>
        <w:t xml:space="preserve"> кл.). Наконец, назывались в «Табели» гоф-дамы (приравнивались в ранге к жёнам бригадиров –</w:t>
      </w:r>
      <w:r>
        <w:rPr>
          <w:lang w:val="en-US"/>
        </w:rPr>
        <w:t>V</w:t>
      </w:r>
      <w:r>
        <w:t xml:space="preserve"> кл.), гоф-девицы (приравнивались к жёнам полковников – </w:t>
      </w:r>
      <w:r>
        <w:rPr>
          <w:lang w:val="en-US"/>
        </w:rPr>
        <w:t>VI</w:t>
      </w:r>
      <w:r>
        <w:t xml:space="preserve"> кл.) и камер-девицы. Однако на практике уже во второй четверти </w:t>
      </w:r>
      <w:r>
        <w:rPr>
          <w:lang w:val="en-US"/>
        </w:rPr>
        <w:t>XVIII</w:t>
      </w:r>
      <w:r>
        <w:t xml:space="preserve"> в. Получила применение несколько дополненная и изменённая номенклатура дамских придворных званий: обер-гофмейстерина, гоф-мейстерина, статс-дама, камер-фрейлина и фрейлина. Первые четыре звания в течение </w:t>
      </w:r>
      <w:r>
        <w:rPr>
          <w:lang w:val="en-US"/>
        </w:rPr>
        <w:t>XVIII</w:t>
      </w:r>
      <w:r>
        <w:t xml:space="preserve"> в. имели 82 лица.</w:t>
      </w:r>
    </w:p>
    <w:p w:rsidR="00C062C9" w:rsidRDefault="00C062C9">
      <w:pPr>
        <w:pStyle w:val="23"/>
        <w:ind w:firstLine="709"/>
      </w:pPr>
      <w:r>
        <w:t>Звания гоф-дамы и гоф-девицы (гоф-фрейлины) не получили значительного распространения. Зато с 1730 г. стали присваиваться звания камер-фрейлины (т. е. камер-девицы), с 1744 г. – фрейлины, а с 1748 г. – гофмейстерины.</w:t>
      </w:r>
    </w:p>
    <w:p w:rsidR="00C062C9" w:rsidRDefault="00C062C9">
      <w:pPr>
        <w:pStyle w:val="23"/>
        <w:ind w:firstLine="709"/>
      </w:pPr>
      <w:r>
        <w:t>Камер-фрейлинами и фрейлинами могли быть лишь незамужние женщины. Примерно треть их принадлежала к титулованным фамилиям; около половины из них были дочерьми лиц, имевших придворные чины и звания. Едва ли не основным преимуществом фрейлин была возможность выхода замуж, фрейлины при этом получали приданое от двора. Ни камер-фрейлины, ни статс-дамы никаких определённых обязанностей при дворе не несли; они даже не были обязаны принимать участие в придворных церемониях.</w:t>
      </w:r>
    </w:p>
    <w:p w:rsidR="00C062C9" w:rsidRDefault="00C062C9">
      <w:pPr>
        <w:pStyle w:val="23"/>
        <w:ind w:firstLine="709"/>
      </w:pPr>
      <w:r>
        <w:t>Звания «гофмейстерина» и «обер-гофмейстерина» обычно принадлежали дамам, занимавшим оноимённые придворные должности и заведовавшим придворным дамским штатом и канцеляриями императриц и великих княгинь. Одной из их обязанностей было представление императрицам дам, явившихся на аудиенцию.</w:t>
      </w:r>
    </w:p>
    <w:p w:rsidR="00C062C9" w:rsidRDefault="00C062C9">
      <w:pPr>
        <w:pStyle w:val="23"/>
        <w:ind w:firstLine="709"/>
      </w:pPr>
      <w:r>
        <w:t>В парадных случаях фрейлины и другие придворные дамы должны были быть одеты в шитые золотом и серебром платья строго установленного (в 1834 г.) фасона, цвета и материала. Гофмейстерины, статс-дамы и фрейлины носили на правой груди портрет императрицы. Фрейлины получали и носили шифры императриц или великих княгинь, при которых они состояли</w:t>
      </w:r>
      <w:r>
        <w:rPr>
          <w:rStyle w:val="a4"/>
        </w:rPr>
        <w:footnoteReference w:customMarkFollows="1" w:id="8"/>
        <w:t>1</w:t>
      </w:r>
      <w:r>
        <w:t xml:space="preserve">. В </w:t>
      </w:r>
      <w:r>
        <w:rPr>
          <w:lang w:val="en-US"/>
        </w:rPr>
        <w:t>XVIII</w:t>
      </w:r>
      <w:r>
        <w:t xml:space="preserve"> в. любопытной привилегией фрейлин было право носить локоны.</w:t>
      </w:r>
    </w:p>
    <w:p w:rsidR="00C062C9" w:rsidRDefault="00C062C9">
      <w:pPr>
        <w:pStyle w:val="23"/>
        <w:ind w:firstLine="709"/>
      </w:pPr>
      <w:r>
        <w:t>Гофмейстерины, статс-дамы и камер-фрейлины имели общий титул «ваше высокопревосходительство».</w:t>
      </w:r>
    </w:p>
    <w:p w:rsidR="00C062C9" w:rsidRDefault="00C062C9">
      <w:pPr>
        <w:ind w:firstLine="709"/>
      </w:pPr>
    </w:p>
    <w:p w:rsidR="00C062C9" w:rsidRDefault="00C062C9">
      <w:pPr>
        <w:ind w:firstLine="709"/>
      </w:pPr>
    </w:p>
    <w:p w:rsidR="00C062C9" w:rsidRDefault="00C062C9">
      <w:pPr>
        <w:ind w:firstLine="709"/>
      </w:pPr>
    </w:p>
    <w:p w:rsidR="00C062C9" w:rsidRDefault="00C062C9">
      <w:pPr>
        <w:pStyle w:val="1"/>
        <w:ind w:firstLine="709"/>
      </w:pPr>
      <w:r>
        <w:br w:type="page"/>
      </w:r>
      <w:bookmarkStart w:id="6" w:name="_Toc42364131"/>
      <w:r>
        <w:t>Придворные мундиры</w:t>
      </w:r>
      <w:bookmarkEnd w:id="6"/>
    </w:p>
    <w:p w:rsidR="00C062C9" w:rsidRDefault="00C062C9">
      <w:pPr>
        <w:pStyle w:val="23"/>
        <w:ind w:firstLine="709"/>
      </w:pPr>
      <w:r>
        <w:t>Придворные чины участвовали во всевозможных празднествах и церемониях при дворе. Члены императорской фамилии очень часто торжественно шествовали из внутренних апартаментов в дворцовую церковь – реже – в тронный зал. Такое шествие называлось выходом.</w:t>
      </w:r>
    </w:p>
    <w:p w:rsidR="00C062C9" w:rsidRDefault="00C062C9">
      <w:pPr>
        <w:ind w:firstLine="709"/>
        <w:rPr>
          <w:sz w:val="28"/>
        </w:rPr>
      </w:pPr>
      <w:r>
        <w:rPr>
          <w:sz w:val="28"/>
        </w:rPr>
        <w:t>Выходы разделялись на большие и малые. Первые назначались по случаю «больших церковных праздников и в торжественные дни», когда процессия направлялась в собор Зимнего дворца. Вторые – в те же дни (по особому назначению), а также в обыкновенные праздники и воскресные дни; тогда процессия направлялась в Малую церковь этого дворца. Придворные чины и кавалеры открывали шествие, а придворные дамы замыкали его. Во время больших выходов возле зала, ближайшего к внутренним апартаментам, выстраивался пикет от Кавалергардского полка</w:t>
      </w:r>
      <w:r>
        <w:rPr>
          <w:rStyle w:val="a4"/>
          <w:sz w:val="28"/>
        </w:rPr>
        <w:footnoteReference w:customMarkFollows="1" w:id="9"/>
        <w:t>1</w:t>
      </w:r>
      <w:r>
        <w:rPr>
          <w:sz w:val="28"/>
        </w:rPr>
        <w:t>.</w:t>
      </w:r>
    </w:p>
    <w:p w:rsidR="00C062C9" w:rsidRDefault="00C062C9">
      <w:pPr>
        <w:ind w:firstLine="709"/>
        <w:rPr>
          <w:sz w:val="28"/>
        </w:rPr>
      </w:pPr>
      <w:r>
        <w:rPr>
          <w:sz w:val="28"/>
        </w:rPr>
        <w:t xml:space="preserve">Кавалергардия – почётный конвой, задуманный ещё Петром </w:t>
      </w:r>
      <w:r>
        <w:rPr>
          <w:sz w:val="28"/>
          <w:lang w:val="en-US"/>
        </w:rPr>
        <w:t>I</w:t>
      </w:r>
      <w:r>
        <w:rPr>
          <w:sz w:val="28"/>
        </w:rPr>
        <w:t>. Он формировался из офицеров. Особая придворная форма была присвоена только двум полкам кавалергардов: Лейб-гвардии Кавалергардскому Её величества Государыни Императрицы Марии Фёдоровны и Лейб-гвардии Конному.</w:t>
      </w:r>
    </w:p>
    <w:p w:rsidR="00C062C9" w:rsidRDefault="00C062C9">
      <w:pPr>
        <w:ind w:firstLine="709"/>
        <w:rPr>
          <w:sz w:val="28"/>
        </w:rPr>
      </w:pPr>
      <w:r>
        <w:rPr>
          <w:sz w:val="28"/>
        </w:rPr>
        <w:t>Придворная форма надевалась по особому распоряжению во внутренние караулы в Императорских дворцах и при церемониях. Генералы, штаб и обер-офицеры при придворной форме надевали: ярко-красный  камзол и плотно облегающие рейтузы. Поверх камзола надевался красный супервест с Андреевской восьмиугольной звездой на груди и государственным гербом на спинах. Мундир дополняли каска с орлом, колет, эполеты, шарф, ботфорты, перчатки с крагами, ордена, ленты, звёзды, знаки, палаш на поясной галунной портупее под супервестом и револьвер</w:t>
      </w:r>
      <w:r>
        <w:rPr>
          <w:rStyle w:val="a4"/>
          <w:sz w:val="28"/>
        </w:rPr>
        <w:footnoteReference w:customMarkFollows="1" w:id="10"/>
        <w:t>2</w:t>
      </w:r>
      <w:r>
        <w:rPr>
          <w:sz w:val="28"/>
        </w:rPr>
        <w:t>(см. приложение 2).</w:t>
      </w:r>
    </w:p>
    <w:p w:rsidR="00C062C9" w:rsidRDefault="00C062C9">
      <w:pPr>
        <w:ind w:firstLine="709"/>
        <w:rPr>
          <w:sz w:val="28"/>
        </w:rPr>
      </w:pPr>
      <w:r>
        <w:rPr>
          <w:sz w:val="28"/>
        </w:rPr>
        <w:t>Вообще мундир – официальная форма одежды, соответствующая титулам служебного и сословно-родового положения их обладателей и визуально их выражавшая. По мундиру можно было определить род службы, ведомство и класс чина. Придворные чины носили в основном тёмно-синий, почти чёрный мундир и такую же шляпу с плюмажем (см. приложение 3). На мундирах придворных чинов нередко красовались ордена Андрея Первозванного или Георгия 1 и 2 степени</w:t>
      </w:r>
      <w:r>
        <w:rPr>
          <w:rStyle w:val="a4"/>
          <w:sz w:val="28"/>
        </w:rPr>
        <w:footnoteReference w:customMarkFollows="1" w:id="11"/>
        <w:t>3</w:t>
      </w:r>
      <w:r>
        <w:rPr>
          <w:sz w:val="28"/>
        </w:rPr>
        <w:t>. Некоторым чинам, кроме того, давались специальные знаки отличия. Так, обер-камергеры и камергеры в качестве знака их чина получали ключи. Первые из них – золотые, осыпанные бриллиантами, которые носились на боку – «на правой стороне, на шнуре золотом с двумя висящими массивными кистями». Вторые –золотые, которые носили на андреевской «голубой ленте, связанной бантом, на левой стороне подле клапана»</w:t>
      </w:r>
      <w:r>
        <w:rPr>
          <w:rStyle w:val="a4"/>
          <w:sz w:val="28"/>
        </w:rPr>
        <w:footnoteReference w:customMarkFollows="1" w:id="12"/>
        <w:t>4</w:t>
      </w:r>
      <w:r>
        <w:rPr>
          <w:sz w:val="28"/>
        </w:rPr>
        <w:t>.</w:t>
      </w:r>
    </w:p>
    <w:p w:rsidR="00C062C9" w:rsidRDefault="00C062C9">
      <w:pPr>
        <w:pStyle w:val="1"/>
        <w:ind w:firstLine="709"/>
      </w:pPr>
      <w:r>
        <w:br w:type="page"/>
      </w:r>
      <w:bookmarkStart w:id="7" w:name="_Toc42364132"/>
      <w:r>
        <w:t>Заключение</w:t>
      </w:r>
      <w:bookmarkEnd w:id="7"/>
    </w:p>
    <w:p w:rsidR="00C062C9" w:rsidRDefault="00C062C9">
      <w:pPr>
        <w:pStyle w:val="1"/>
        <w:ind w:firstLine="709"/>
      </w:pPr>
    </w:p>
    <w:p w:rsidR="00C062C9" w:rsidRDefault="00C062C9">
      <w:pPr>
        <w:ind w:firstLine="709"/>
      </w:pPr>
      <w:r>
        <w:rPr>
          <w:sz w:val="28"/>
        </w:rPr>
        <w:t xml:space="preserve">Придворные чины начали складываться ещё с </w:t>
      </w:r>
      <w:r>
        <w:rPr>
          <w:sz w:val="28"/>
          <w:lang w:val="en-US"/>
        </w:rPr>
        <w:t>XIII</w:t>
      </w:r>
      <w:r>
        <w:rPr>
          <w:sz w:val="28"/>
        </w:rPr>
        <w:t xml:space="preserve"> – </w:t>
      </w:r>
      <w:r>
        <w:rPr>
          <w:sz w:val="28"/>
          <w:lang w:val="en-US"/>
        </w:rPr>
        <w:t>XIV</w:t>
      </w:r>
      <w:r>
        <w:rPr>
          <w:sz w:val="28"/>
        </w:rPr>
        <w:t xml:space="preserve"> в., когда стали создаваться должности при дворе, сначала Великого князя, а затем при царском дворе. Нередко при дворе царя родовитые вельможи становились придворными. Однако окончательное оформление придворных чинов сложилось к 1722 году, когда Пётр </w:t>
      </w:r>
      <w:r>
        <w:rPr>
          <w:sz w:val="28"/>
          <w:lang w:val="en-US"/>
        </w:rPr>
        <w:t>I</w:t>
      </w:r>
      <w:r>
        <w:rPr>
          <w:sz w:val="28"/>
        </w:rPr>
        <w:t xml:space="preserve"> издал знаменитую «Табель о рангах», тем самым законодательно упорядочив систему военных, гражданских и придворных чинов.</w:t>
      </w:r>
    </w:p>
    <w:p w:rsidR="00C062C9" w:rsidRDefault="00C062C9">
      <w:pPr>
        <w:pStyle w:val="23"/>
        <w:ind w:firstLine="709"/>
      </w:pPr>
      <w:r>
        <w:t>Важнейшим преимуществом придворных чинов было то, что их обладатели имели возможность постоянного и тесного общения с представителями царской семьи и нередко были с ними в дружеских отношениях. Они принимали непременное участие во всех придворных церемониях, им были присвоены особые парадные мундиры, а некоторым чинам, кроме того, давались специальные знаки отличия. Существовали так же  и женские придворные чины, которые служили императрице.</w:t>
      </w:r>
    </w:p>
    <w:p w:rsidR="00C062C9" w:rsidRDefault="00C062C9">
      <w:pPr>
        <w:ind w:firstLine="709"/>
        <w:rPr>
          <w:sz w:val="28"/>
        </w:rPr>
      </w:pPr>
      <w:r>
        <w:rPr>
          <w:sz w:val="28"/>
        </w:rPr>
        <w:t>Уже при образовании Временного правительства в 1917 году Министерство императорского двора было упразднено. Придворные чиновники были перечислены в гражданские. С середины декабря 1917 г. была окончательно завершена ликвидация всех чинов, званий и титулов императорской России</w:t>
      </w:r>
      <w:r>
        <w:rPr>
          <w:rStyle w:val="a4"/>
          <w:sz w:val="28"/>
        </w:rPr>
        <w:footnoteReference w:customMarkFollows="1" w:id="13"/>
        <w:t>1</w:t>
      </w:r>
      <w:r>
        <w:rPr>
          <w:sz w:val="28"/>
        </w:rPr>
        <w:t>.</w:t>
      </w:r>
      <w:r>
        <w:rPr>
          <w:sz w:val="28"/>
        </w:rPr>
        <w:br/>
        <w:t xml:space="preserve">    Они стали историческим прошлым.</w:t>
      </w:r>
    </w:p>
    <w:p w:rsidR="00C062C9" w:rsidRDefault="00C062C9">
      <w:pPr>
        <w:ind w:firstLine="709"/>
        <w:rPr>
          <w:sz w:val="28"/>
        </w:rPr>
      </w:pPr>
    </w:p>
    <w:p w:rsidR="00C062C9" w:rsidRDefault="00C062C9">
      <w:pPr>
        <w:ind w:firstLine="709"/>
        <w:rPr>
          <w:sz w:val="28"/>
        </w:rPr>
      </w:pPr>
    </w:p>
    <w:p w:rsidR="00C062C9" w:rsidRDefault="00C062C9">
      <w:pPr>
        <w:ind w:firstLine="709"/>
        <w:rPr>
          <w:sz w:val="28"/>
        </w:rPr>
      </w:pPr>
    </w:p>
    <w:p w:rsidR="00C062C9" w:rsidRDefault="00C062C9">
      <w:pPr>
        <w:pStyle w:val="1"/>
        <w:ind w:firstLine="709"/>
      </w:pPr>
      <w:r>
        <w:br w:type="page"/>
      </w:r>
      <w:bookmarkStart w:id="8" w:name="_Toc42364133"/>
      <w:r>
        <w:t>Список используемой литературы</w:t>
      </w:r>
      <w:bookmarkEnd w:id="8"/>
    </w:p>
    <w:p w:rsidR="00C062C9" w:rsidRDefault="00C062C9">
      <w:pPr>
        <w:pStyle w:val="1"/>
        <w:ind w:firstLine="709"/>
      </w:pPr>
    </w:p>
    <w:p w:rsidR="00C062C9" w:rsidRDefault="00C062C9">
      <w:pPr>
        <w:rPr>
          <w:sz w:val="28"/>
        </w:rPr>
      </w:pPr>
      <w:r>
        <w:rPr>
          <w:sz w:val="28"/>
        </w:rPr>
        <w:t xml:space="preserve"> 1  Архипова Т.Г., Румянцева М.Ф., Сенин А.С. История государственной службы в России </w:t>
      </w:r>
      <w:r>
        <w:rPr>
          <w:sz w:val="28"/>
          <w:lang w:val="en-US"/>
        </w:rPr>
        <w:t>XVIII</w:t>
      </w:r>
      <w:r>
        <w:rPr>
          <w:sz w:val="28"/>
        </w:rPr>
        <w:t>-</w:t>
      </w:r>
      <w:r>
        <w:rPr>
          <w:sz w:val="28"/>
          <w:lang w:val="en-US"/>
        </w:rPr>
        <w:t>XX</w:t>
      </w:r>
      <w:r>
        <w:rPr>
          <w:sz w:val="28"/>
        </w:rPr>
        <w:t xml:space="preserve"> века. – М., «Современник», 1999. 129 С.</w:t>
      </w:r>
    </w:p>
    <w:p w:rsidR="00C062C9" w:rsidRDefault="00C062C9">
      <w:pPr>
        <w:ind w:firstLine="709"/>
        <w:rPr>
          <w:sz w:val="28"/>
        </w:rPr>
      </w:pPr>
    </w:p>
    <w:p w:rsidR="00C062C9" w:rsidRDefault="00C062C9">
      <w:pPr>
        <w:rPr>
          <w:sz w:val="28"/>
        </w:rPr>
      </w:pPr>
      <w:r>
        <w:rPr>
          <w:sz w:val="28"/>
        </w:rPr>
        <w:t xml:space="preserve"> 2  Брокгауз Ф. Ефрон И. Энциклопедический словарь. – М., «Эксмо», 2002. 672 С.</w:t>
      </w:r>
    </w:p>
    <w:p w:rsidR="00C062C9" w:rsidRDefault="00C062C9">
      <w:pPr>
        <w:ind w:firstLine="709"/>
        <w:rPr>
          <w:sz w:val="28"/>
        </w:rPr>
      </w:pPr>
    </w:p>
    <w:p w:rsidR="00C062C9" w:rsidRDefault="00C062C9">
      <w:pPr>
        <w:rPr>
          <w:sz w:val="28"/>
        </w:rPr>
      </w:pPr>
      <w:r>
        <w:rPr>
          <w:sz w:val="28"/>
        </w:rPr>
        <w:t xml:space="preserve"> 3  Охлябинин С. Честь мундира. Чины Традиции Лица. Русская армия от Петра </w:t>
      </w:r>
      <w:r>
        <w:rPr>
          <w:sz w:val="28"/>
          <w:lang w:val="en-US"/>
        </w:rPr>
        <w:t>I</w:t>
      </w:r>
      <w:r>
        <w:rPr>
          <w:sz w:val="28"/>
        </w:rPr>
        <w:t xml:space="preserve"> до Николая </w:t>
      </w:r>
      <w:r>
        <w:rPr>
          <w:sz w:val="28"/>
          <w:lang w:val="en-US"/>
        </w:rPr>
        <w:t>II</w:t>
      </w:r>
      <w:r>
        <w:rPr>
          <w:sz w:val="28"/>
        </w:rPr>
        <w:t>. – М., «Республика», 1994. 303 С.</w:t>
      </w:r>
    </w:p>
    <w:p w:rsidR="00C062C9" w:rsidRDefault="00C062C9">
      <w:pPr>
        <w:ind w:firstLine="709"/>
        <w:rPr>
          <w:sz w:val="28"/>
        </w:rPr>
      </w:pPr>
    </w:p>
    <w:p w:rsidR="00C062C9" w:rsidRDefault="00C062C9">
      <w:pPr>
        <w:rPr>
          <w:sz w:val="28"/>
        </w:rPr>
      </w:pPr>
      <w:r>
        <w:rPr>
          <w:sz w:val="28"/>
        </w:rPr>
        <w:t xml:space="preserve"> 4  Шепелев Л.Е. Отменённые историей чины, звания и титулы в Российской империи. – Л. «Наука», 1977. 138 С.</w:t>
      </w:r>
    </w:p>
    <w:p w:rsidR="00C062C9" w:rsidRDefault="00C062C9">
      <w:pPr>
        <w:ind w:firstLine="709"/>
        <w:rPr>
          <w:sz w:val="28"/>
        </w:rPr>
      </w:pPr>
    </w:p>
    <w:p w:rsidR="00C062C9" w:rsidRDefault="00C062C9">
      <w:pPr>
        <w:pStyle w:val="1"/>
        <w:ind w:firstLine="709"/>
      </w:pPr>
      <w:r>
        <w:rPr>
          <w:sz w:val="28"/>
        </w:rPr>
        <w:br w:type="page"/>
      </w:r>
      <w:r>
        <w:br/>
        <w:t xml:space="preserve"> </w:t>
      </w:r>
      <w:bookmarkStart w:id="9" w:name="_Toc42364134"/>
      <w:r>
        <w:t>Приложение 1</w:t>
      </w:r>
      <w:bookmarkEnd w:id="9"/>
    </w:p>
    <w:p w:rsidR="00C062C9" w:rsidRDefault="00C062C9"/>
    <w:p w:rsidR="00C062C9" w:rsidRDefault="00C062C9"/>
    <w:tbl>
      <w:tblPr>
        <w:tblW w:w="4211" w:type="pct"/>
        <w:jc w:val="center"/>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985"/>
        <w:gridCol w:w="3859"/>
        <w:gridCol w:w="3205"/>
        <w:gridCol w:w="55"/>
      </w:tblGrid>
      <w:tr w:rsidR="00C062C9">
        <w:trPr>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rPr>
            </w:pPr>
            <w:r>
              <w:rPr>
                <w:sz w:val="20"/>
                <w:szCs w:val="20"/>
              </w:rPr>
              <w:t>Класс</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t>По «Табели о рангах»</w:t>
            </w:r>
          </w:p>
        </w:tc>
        <w:tc>
          <w:tcPr>
            <w:tcW w:w="1993" w:type="pct"/>
            <w:gridSpan w:val="2"/>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rPr>
            </w:pPr>
            <w:r>
              <w:rPr>
                <w:sz w:val="20"/>
                <w:szCs w:val="20"/>
              </w:rPr>
              <w:t xml:space="preserve">К началу </w:t>
            </w:r>
            <w:r>
              <w:rPr>
                <w:sz w:val="20"/>
                <w:szCs w:val="20"/>
                <w:lang w:val="en-US"/>
              </w:rPr>
              <w:t>XIX</w:t>
            </w:r>
            <w:r>
              <w:rPr>
                <w:sz w:val="20"/>
                <w:szCs w:val="20"/>
              </w:rPr>
              <w:t xml:space="preserve"> в.</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jc w:val="center"/>
              <w:rPr>
                <w:sz w:val="20"/>
                <w:szCs w:val="20"/>
                <w:lang w:val="en-US"/>
              </w:rPr>
            </w:pPr>
            <w:r>
              <w:rPr>
                <w:sz w:val="20"/>
                <w:szCs w:val="20"/>
                <w:lang w:val="en-US"/>
              </w:rPr>
              <w:t>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jc w:val="center"/>
            </w:pPr>
            <w:r>
              <w:rPr>
                <w:sz w:val="20"/>
                <w:szCs w:val="20"/>
              </w:rPr>
              <w:t>--</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jc w:val="center"/>
            </w:pPr>
            <w:r>
              <w:rPr>
                <w:sz w:val="20"/>
                <w:szCs w:val="20"/>
              </w:rPr>
              <w:t>---</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lang w:val="en-US"/>
              </w:rPr>
            </w:pPr>
            <w:r>
              <w:rPr>
                <w:sz w:val="20"/>
                <w:szCs w:val="20"/>
                <w:lang w:val="en-US"/>
              </w:rPr>
              <w:t>II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Обер-маршал</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Обер-камергер, обер-гофмейстер, обер-гофмаршал, обер-шенк, обер-шталмейстер, обер-егермейстер</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rPr>
            </w:pPr>
            <w:r>
              <w:rPr>
                <w:sz w:val="20"/>
                <w:szCs w:val="20"/>
                <w:lang w:val="en-US"/>
              </w:rPr>
              <w:t>III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Обер-шталмейстер</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Гоф-мейстер, гофмаршал, шталмейстер, егермейстер, обер-церемониймейстер</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lang w:val="en-US"/>
              </w:rPr>
            </w:pPr>
            <w:r>
              <w:rPr>
                <w:sz w:val="20"/>
                <w:szCs w:val="20"/>
                <w:lang w:val="en-US"/>
              </w:rPr>
              <w:t>IV</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Обер-камергер, Обер-гофмейстер</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Камергер</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lang w:val="en-US"/>
              </w:rPr>
            </w:pPr>
            <w:r>
              <w:rPr>
                <w:sz w:val="20"/>
                <w:szCs w:val="20"/>
                <w:lang w:val="en-US"/>
              </w:rPr>
              <w:t>V</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Обер-шенк, обер-гофшталмейстер, обер-гофмейстер при императрице, гофмейстер, тайный кабинет-секретарь, обер-церемониймейстер</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Камер-юнкер, церемониймейстер</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lang w:val="en-US"/>
              </w:rPr>
            </w:pPr>
            <w:r>
              <w:rPr>
                <w:sz w:val="20"/>
                <w:szCs w:val="20"/>
                <w:lang w:val="en-US"/>
              </w:rPr>
              <w:t>VI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Обер-егермейстер, дейст. камергер, гофмаршал, шталмейстер, 1-й лейб-медикус</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Камер-фурьер</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lang w:val="en-US"/>
              </w:rPr>
            </w:pPr>
            <w:r>
              <w:rPr>
                <w:sz w:val="20"/>
                <w:szCs w:val="20"/>
                <w:lang w:val="en-US"/>
              </w:rPr>
              <w:t>VII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Гофмейстер и лейб-медикус при императрице, церемониймейстер</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lang w:val="en-US"/>
              </w:rPr>
            </w:pPr>
            <w:r>
              <w:rPr>
                <w:sz w:val="20"/>
                <w:szCs w:val="20"/>
                <w:lang w:val="en-US"/>
              </w:rPr>
              <w:t>VIII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Титулярный камергер, гоф-шталмейстер, надворный интендант</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lang w:val="en-US"/>
              </w:rPr>
            </w:pPr>
            <w:r>
              <w:rPr>
                <w:sz w:val="20"/>
                <w:szCs w:val="20"/>
                <w:lang w:val="en-US"/>
              </w:rPr>
              <w:t>IX</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Надворный егермейстер, надворный церемониймейстер, камер-юнкер, обер-кухенмейстер</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Гоф-фурьер</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jc w:val="center"/>
              <w:rPr>
                <w:sz w:val="20"/>
                <w:szCs w:val="20"/>
              </w:rPr>
            </w:pPr>
            <w:r>
              <w:rPr>
                <w:sz w:val="20"/>
                <w:szCs w:val="20"/>
                <w:lang w:val="en-US"/>
              </w:rPr>
              <w:t>X</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jc w:val="center"/>
              <w:rPr>
                <w:sz w:val="20"/>
                <w:szCs w:val="20"/>
              </w:rPr>
            </w:pPr>
            <w:r>
              <w:rPr>
                <w:sz w:val="20"/>
                <w:szCs w:val="20"/>
                <w:lang w:val="en-US"/>
              </w:rPr>
              <w:t>XI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rPr>
            </w:pPr>
            <w:r>
              <w:rPr>
                <w:sz w:val="20"/>
                <w:szCs w:val="20"/>
                <w:lang w:val="en-US"/>
              </w:rPr>
              <w:t>XII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Гоф-юнкер, надворный лекарь</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jc w:val="center"/>
              <w:rPr>
                <w:sz w:val="20"/>
                <w:szCs w:val="20"/>
                <w:lang w:val="en-US"/>
              </w:rPr>
            </w:pPr>
            <w:r>
              <w:rPr>
                <w:sz w:val="20"/>
                <w:szCs w:val="20"/>
                <w:lang w:val="en-US"/>
              </w:rPr>
              <w:t>XIII</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jc w:val="center"/>
              <w:rPr>
                <w:lang w:val="en-US"/>
              </w:rPr>
            </w:pPr>
            <w:r>
              <w:rPr>
                <w:sz w:val="20"/>
                <w:szCs w:val="20"/>
                <w:lang w:val="en-US"/>
              </w:rPr>
              <w:t>--</w:t>
            </w:r>
          </w:p>
        </w:tc>
      </w:tr>
      <w:tr w:rsidR="00C062C9">
        <w:trPr>
          <w:gridAfter w:val="1"/>
          <w:wAfter w:w="12" w:type="pct"/>
          <w:tblCellSpacing w:w="7" w:type="dxa"/>
          <w:jc w:val="center"/>
        </w:trPr>
        <w:tc>
          <w:tcPr>
            <w:tcW w:w="596"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rPr>
                <w:sz w:val="20"/>
                <w:szCs w:val="20"/>
                <w:lang w:val="en-US"/>
              </w:rPr>
            </w:pPr>
            <w:r>
              <w:rPr>
                <w:sz w:val="20"/>
                <w:szCs w:val="20"/>
                <w:lang w:val="en-US"/>
              </w:rPr>
              <w:t>XIV</w:t>
            </w:r>
          </w:p>
        </w:tc>
        <w:tc>
          <w:tcPr>
            <w:tcW w:w="2377" w:type="pct"/>
            <w:tcBorders>
              <w:top w:val="outset" w:sz="6" w:space="0" w:color="000000"/>
              <w:left w:val="outset" w:sz="6" w:space="0" w:color="000000"/>
              <w:bottom w:val="outset" w:sz="6" w:space="0" w:color="000000"/>
              <w:right w:val="outset" w:sz="6" w:space="0" w:color="000000"/>
            </w:tcBorders>
          </w:tcPr>
          <w:p w:rsidR="00C062C9" w:rsidRDefault="00C062C9">
            <w:pPr>
              <w:pStyle w:val="a8"/>
              <w:jc w:val="center"/>
            </w:pPr>
            <w:r>
              <w:rPr>
                <w:sz w:val="20"/>
                <w:szCs w:val="20"/>
              </w:rPr>
              <w:t>Гофмейстер пажей, кухенмейстер, мундшенк</w:t>
            </w:r>
          </w:p>
        </w:tc>
        <w:tc>
          <w:tcPr>
            <w:tcW w:w="1972" w:type="pct"/>
            <w:tcBorders>
              <w:top w:val="outset" w:sz="6" w:space="0" w:color="000000"/>
              <w:left w:val="outset" w:sz="6" w:space="0" w:color="000000"/>
              <w:bottom w:val="outset" w:sz="6" w:space="0" w:color="000000"/>
              <w:right w:val="outset" w:sz="6" w:space="0" w:color="000000"/>
            </w:tcBorders>
          </w:tcPr>
          <w:p w:rsidR="00C062C9" w:rsidRDefault="00C062C9">
            <w:pPr>
              <w:jc w:val="center"/>
            </w:pPr>
            <w:r>
              <w:rPr>
                <w:sz w:val="20"/>
                <w:szCs w:val="20"/>
              </w:rPr>
              <w:t>--</w:t>
            </w:r>
          </w:p>
        </w:tc>
      </w:tr>
    </w:tbl>
    <w:p w:rsidR="00C062C9" w:rsidRDefault="00C062C9"/>
    <w:p w:rsidR="00C062C9" w:rsidRDefault="00C062C9"/>
    <w:p w:rsidR="00C062C9" w:rsidRDefault="00C062C9">
      <w:pPr>
        <w:pStyle w:val="5"/>
      </w:pPr>
      <w:r>
        <w:t>ПРИДВОРНЫЕ ЧИНЫ</w:t>
      </w:r>
    </w:p>
    <w:p w:rsidR="00C062C9" w:rsidRDefault="00C062C9"/>
    <w:p w:rsidR="00C062C9" w:rsidRDefault="00C062C9">
      <w:pPr>
        <w:pStyle w:val="1"/>
      </w:pPr>
      <w:r>
        <w:br w:type="page"/>
      </w:r>
      <w:bookmarkStart w:id="10" w:name="_Toc42364135"/>
      <w:r>
        <w:t>Приложение 2</w:t>
      </w:r>
      <w:bookmarkEnd w:id="10"/>
    </w:p>
    <w:p w:rsidR="00C062C9" w:rsidRDefault="00C062C9"/>
    <w:p w:rsidR="00C062C9" w:rsidRDefault="00C062C9"/>
    <w:p w:rsidR="00C062C9" w:rsidRDefault="00924B5F">
      <w:pPr>
        <w:pStyle w:val="a8"/>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450.75pt">
            <v:imagedata r:id="rId7" o:title=""/>
          </v:shape>
        </w:pict>
      </w:r>
    </w:p>
    <w:p w:rsidR="00C062C9" w:rsidRDefault="00C062C9"/>
    <w:p w:rsidR="00C062C9" w:rsidRDefault="00C062C9">
      <w:pPr>
        <w:pStyle w:val="a9"/>
      </w:pPr>
      <w:r>
        <w:t>Обер-офицер Лейб-гвардии Кавалергардского Ея Величества Государыни Императрицы Марии Федоровны полка в придворной форме</w:t>
      </w:r>
    </w:p>
    <w:p w:rsidR="00C062C9" w:rsidRDefault="00C062C9"/>
    <w:p w:rsidR="00C062C9" w:rsidRDefault="00C062C9"/>
    <w:p w:rsidR="00C062C9" w:rsidRDefault="00C062C9"/>
    <w:p w:rsidR="00C062C9" w:rsidRDefault="00C062C9">
      <w:pPr>
        <w:pStyle w:val="1"/>
      </w:pPr>
      <w:r>
        <w:br w:type="page"/>
      </w:r>
      <w:bookmarkStart w:id="11" w:name="_Toc42364136"/>
      <w:r>
        <w:t>Приложение 3</w:t>
      </w:r>
      <w:bookmarkEnd w:id="11"/>
    </w:p>
    <w:p w:rsidR="00C062C9" w:rsidRDefault="00C062C9"/>
    <w:p w:rsidR="00C062C9" w:rsidRDefault="00924B5F">
      <w:r>
        <w:rPr>
          <w:noProof/>
          <w:sz w:val="20"/>
        </w:rPr>
        <w:pict>
          <v:shape id="_x0000_s1072" type="#_x0000_t75" style="position:absolute;margin-left:56.7pt;margin-top:24.5pt;width:369pt;height:378.75pt;z-index:-251658752;mso-wrap-edited:f;mso-wrap-distance-left:1.5pt;mso-wrap-distance-right:1.5pt" wrapcoords="-44 0 -44 21557 21600 21557 21600 0 -44 0">
            <v:imagedata r:id="rId8" o:title="ot03"/>
            <w10:wrap type="topAndBottom"/>
          </v:shape>
        </w:pict>
      </w:r>
    </w:p>
    <w:p w:rsidR="00C062C9" w:rsidRDefault="00C062C9"/>
    <w:p w:rsidR="00C062C9" w:rsidRDefault="00C062C9">
      <w:pPr>
        <w:jc w:val="center"/>
        <w:rPr>
          <w:rFonts w:ascii="Arial" w:hAnsi="Arial" w:cs="Arial"/>
          <w:sz w:val="28"/>
          <w:szCs w:val="19"/>
        </w:rPr>
      </w:pPr>
      <w:r>
        <w:rPr>
          <w:rFonts w:ascii="Arial" w:hAnsi="Arial" w:cs="Arial"/>
          <w:sz w:val="28"/>
          <w:szCs w:val="19"/>
        </w:rPr>
        <w:t xml:space="preserve">Мундир  егермейстера Императорского двора, </w:t>
      </w:r>
      <w:r>
        <w:rPr>
          <w:rFonts w:ascii="Arial" w:hAnsi="Arial" w:cs="Arial"/>
          <w:sz w:val="28"/>
          <w:szCs w:val="19"/>
        </w:rPr>
        <w:br/>
        <w:t xml:space="preserve"> . </w:t>
      </w:r>
    </w:p>
    <w:p w:rsidR="00C062C9" w:rsidRDefault="00C062C9"/>
    <w:p w:rsidR="00C062C9" w:rsidRDefault="00C062C9"/>
    <w:p w:rsidR="00C062C9" w:rsidRDefault="00C062C9"/>
    <w:p w:rsidR="00C062C9" w:rsidRDefault="00C062C9"/>
    <w:p w:rsidR="00C062C9" w:rsidRDefault="00C062C9"/>
    <w:p w:rsidR="00C062C9" w:rsidRDefault="00C062C9"/>
    <w:p w:rsidR="00C062C9" w:rsidRDefault="00C062C9">
      <w:pPr>
        <w:ind w:firstLine="284"/>
      </w:pPr>
      <w:r>
        <w:rPr>
          <w:sz w:val="28"/>
        </w:rPr>
        <w:t xml:space="preserve">    </w:t>
      </w:r>
      <w:r>
        <w:t xml:space="preserve">    </w:t>
      </w:r>
      <w:bookmarkStart w:id="12" w:name="_GoBack"/>
      <w:bookmarkEnd w:id="12"/>
    </w:p>
    <w:sectPr w:rsidR="00C062C9">
      <w:headerReference w:type="even" r:id="rId9"/>
      <w:headerReference w:type="default" r:id="rId10"/>
      <w:pgSz w:w="11906" w:h="16838" w:code="9"/>
      <w:pgMar w:top="1418" w:right="737"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2C9" w:rsidRDefault="00C062C9">
      <w:r>
        <w:separator/>
      </w:r>
    </w:p>
  </w:endnote>
  <w:endnote w:type="continuationSeparator" w:id="0">
    <w:p w:rsidR="00C062C9" w:rsidRDefault="00C0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2C9" w:rsidRDefault="00C062C9">
      <w:r>
        <w:separator/>
      </w:r>
    </w:p>
  </w:footnote>
  <w:footnote w:type="continuationSeparator" w:id="0">
    <w:p w:rsidR="00C062C9" w:rsidRDefault="00C062C9">
      <w:r>
        <w:continuationSeparator/>
      </w:r>
    </w:p>
  </w:footnote>
  <w:footnote w:id="1">
    <w:p w:rsidR="00C062C9" w:rsidRDefault="00C062C9">
      <w:pPr>
        <w:pStyle w:val="a3"/>
      </w:pPr>
      <w:r>
        <w:rPr>
          <w:rStyle w:val="a4"/>
        </w:rPr>
        <w:t>1</w:t>
      </w:r>
      <w:r>
        <w:t xml:space="preserve"> Шепелев Л.Е. Отменённые историей чины, звания и титулы в Российской Империи. – Л., 1977. - С. 11-12</w:t>
      </w:r>
    </w:p>
  </w:footnote>
  <w:footnote w:id="2">
    <w:p w:rsidR="00C062C9" w:rsidRDefault="00C062C9">
      <w:pPr>
        <w:pStyle w:val="a3"/>
      </w:pPr>
      <w:r>
        <w:rPr>
          <w:rStyle w:val="a4"/>
        </w:rPr>
        <w:t>1</w:t>
      </w:r>
      <w:r>
        <w:t xml:space="preserve"> Брокгауз Ф. Ефрон И. Энциклопедический словарь. – М., 2002. – С. 189, 341,461,541,553,557</w:t>
      </w:r>
    </w:p>
  </w:footnote>
  <w:footnote w:id="3">
    <w:p w:rsidR="00C062C9" w:rsidRDefault="00C062C9">
      <w:pPr>
        <w:pStyle w:val="a3"/>
      </w:pPr>
      <w:r>
        <w:rPr>
          <w:rStyle w:val="a4"/>
        </w:rPr>
        <w:t>1</w:t>
      </w:r>
      <w:r>
        <w:t xml:space="preserve"> Шепелев Л.Е. Указ. соч. _- С. 14.</w:t>
      </w:r>
    </w:p>
  </w:footnote>
  <w:footnote w:id="4">
    <w:p w:rsidR="00C062C9" w:rsidRDefault="00C062C9">
      <w:pPr>
        <w:pStyle w:val="a3"/>
      </w:pPr>
      <w:r>
        <w:rPr>
          <w:rStyle w:val="a4"/>
        </w:rPr>
        <w:t>1</w:t>
      </w:r>
      <w:r>
        <w:t xml:space="preserve"> Шепелев Л.Е. Указ. соч. _- С. 15. </w:t>
      </w:r>
    </w:p>
  </w:footnote>
  <w:footnote w:id="5">
    <w:p w:rsidR="00C062C9" w:rsidRDefault="00C062C9">
      <w:pPr>
        <w:pStyle w:val="a3"/>
      </w:pPr>
      <w:r>
        <w:rPr>
          <w:rStyle w:val="a4"/>
        </w:rPr>
        <w:t>1</w:t>
      </w:r>
      <w:r>
        <w:t xml:space="preserve"> Шепелев Л.Е. Указ. соч. _- С. 16.</w:t>
      </w:r>
    </w:p>
  </w:footnote>
  <w:footnote w:id="6">
    <w:p w:rsidR="00C062C9" w:rsidRDefault="00C062C9">
      <w:pPr>
        <w:pStyle w:val="a3"/>
      </w:pPr>
      <w:r>
        <w:rPr>
          <w:rStyle w:val="a4"/>
        </w:rPr>
        <w:t>1</w:t>
      </w:r>
      <w:r>
        <w:t xml:space="preserve"> Шепелев Л.Е. Указ. соч. _- С. 17</w:t>
      </w:r>
    </w:p>
  </w:footnote>
  <w:footnote w:id="7">
    <w:p w:rsidR="00C062C9" w:rsidRDefault="00C062C9">
      <w:pPr>
        <w:pStyle w:val="a3"/>
      </w:pPr>
      <w:r>
        <w:rPr>
          <w:rStyle w:val="a4"/>
        </w:rPr>
        <w:t>1</w:t>
      </w:r>
      <w:r>
        <w:t xml:space="preserve"> Шепелев Л.Е. Указ. Соч. _-С. 17</w:t>
      </w:r>
    </w:p>
    <w:p w:rsidR="00C062C9" w:rsidRDefault="00C062C9">
      <w:pPr>
        <w:pStyle w:val="a3"/>
      </w:pPr>
    </w:p>
  </w:footnote>
  <w:footnote w:id="8">
    <w:p w:rsidR="00C062C9" w:rsidRDefault="00C062C9">
      <w:pPr>
        <w:pStyle w:val="a3"/>
      </w:pPr>
      <w:r>
        <w:rPr>
          <w:rStyle w:val="a4"/>
        </w:rPr>
        <w:t>1</w:t>
      </w:r>
      <w:r>
        <w:t xml:space="preserve"> Шифром назывался золотой, украшенный бриллиантами вензель императрицы под короной на банте из андреевской ленты, который носился на левой стороне груди.</w:t>
      </w:r>
    </w:p>
  </w:footnote>
  <w:footnote w:id="9">
    <w:p w:rsidR="00C062C9" w:rsidRDefault="00C062C9">
      <w:pPr>
        <w:pStyle w:val="a3"/>
      </w:pPr>
      <w:r>
        <w:rPr>
          <w:rStyle w:val="a4"/>
        </w:rPr>
        <w:t>1</w:t>
      </w:r>
      <w:r>
        <w:t xml:space="preserve"> Шепелев Л.Е. Указ. соч. _- С. 128</w:t>
      </w:r>
    </w:p>
  </w:footnote>
  <w:footnote w:id="10">
    <w:p w:rsidR="00C062C9" w:rsidRDefault="00C062C9">
      <w:pPr>
        <w:pStyle w:val="a3"/>
      </w:pPr>
      <w:r>
        <w:rPr>
          <w:rStyle w:val="a4"/>
        </w:rPr>
        <w:t>2</w:t>
      </w:r>
      <w:r>
        <w:t xml:space="preserve"> Охлябин С. Честь мундира. Чины Традиции Лица. Руская армия от Петра </w:t>
      </w:r>
      <w:r>
        <w:rPr>
          <w:lang w:val="en-US"/>
        </w:rPr>
        <w:t>I</w:t>
      </w:r>
      <w:r>
        <w:t xml:space="preserve"> до Николая </w:t>
      </w:r>
      <w:r>
        <w:rPr>
          <w:lang w:val="en-US"/>
        </w:rPr>
        <w:t>II</w:t>
      </w:r>
      <w:r>
        <w:t>. –М., 1994. –С.22</w:t>
      </w:r>
    </w:p>
  </w:footnote>
  <w:footnote w:id="11">
    <w:p w:rsidR="00C062C9" w:rsidRDefault="00C062C9">
      <w:pPr>
        <w:pStyle w:val="a3"/>
      </w:pPr>
      <w:r>
        <w:rPr>
          <w:rStyle w:val="a4"/>
        </w:rPr>
        <w:t>3</w:t>
      </w:r>
      <w:r>
        <w:t xml:space="preserve"> Архипова Т.Г., Румянцева М.Ф., Сенин А.С. История государственной службы в России </w:t>
      </w:r>
      <w:r>
        <w:rPr>
          <w:lang w:val="en-US"/>
        </w:rPr>
        <w:t>XVIII</w:t>
      </w:r>
      <w:r>
        <w:t>-</w:t>
      </w:r>
      <w:r>
        <w:rPr>
          <w:lang w:val="en-US"/>
        </w:rPr>
        <w:t>XX</w:t>
      </w:r>
      <w:r>
        <w:t xml:space="preserve"> века. –М., 1999. – С.48.</w:t>
      </w:r>
    </w:p>
  </w:footnote>
  <w:footnote w:id="12">
    <w:p w:rsidR="00C062C9" w:rsidRDefault="00C062C9">
      <w:pPr>
        <w:pStyle w:val="a3"/>
      </w:pPr>
      <w:r>
        <w:rPr>
          <w:rStyle w:val="a4"/>
        </w:rPr>
        <w:t>4</w:t>
      </w:r>
      <w:r>
        <w:t xml:space="preserve"> Шепелев Л.Е. Указ. соч. _- С. 119</w:t>
      </w:r>
    </w:p>
    <w:p w:rsidR="00C062C9" w:rsidRDefault="00C062C9">
      <w:pPr>
        <w:pStyle w:val="a3"/>
      </w:pPr>
    </w:p>
  </w:footnote>
  <w:footnote w:id="13">
    <w:p w:rsidR="00C062C9" w:rsidRDefault="00C062C9">
      <w:pPr>
        <w:pStyle w:val="a3"/>
      </w:pPr>
      <w:r>
        <w:rPr>
          <w:rStyle w:val="a4"/>
        </w:rPr>
        <w:t>1</w:t>
      </w:r>
      <w:r>
        <w:t xml:space="preserve"> Шепелев Л.Е. Указ. соч. _- С. 136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C9" w:rsidRDefault="00C062C9">
    <w:pPr>
      <w:pStyle w:val="a6"/>
      <w:framePr w:wrap="around" w:vAnchor="text" w:hAnchor="margin" w:xAlign="right" w:y="1"/>
      <w:rPr>
        <w:rStyle w:val="a7"/>
      </w:rPr>
    </w:pPr>
  </w:p>
  <w:p w:rsidR="00C062C9" w:rsidRDefault="00C062C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C9" w:rsidRDefault="00313104">
    <w:pPr>
      <w:pStyle w:val="a6"/>
      <w:framePr w:wrap="around" w:vAnchor="text" w:hAnchor="margin" w:xAlign="right" w:y="1"/>
      <w:rPr>
        <w:rStyle w:val="a7"/>
      </w:rPr>
    </w:pPr>
    <w:r>
      <w:rPr>
        <w:rStyle w:val="a7"/>
        <w:noProof/>
      </w:rPr>
      <w:t>2</w:t>
    </w:r>
  </w:p>
  <w:p w:rsidR="00C062C9" w:rsidRDefault="00C062C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6AA7"/>
    <w:multiLevelType w:val="hybridMultilevel"/>
    <w:tmpl w:val="1480BAE4"/>
    <w:lvl w:ilvl="0" w:tplc="FE188F62">
      <w:start w:val="1"/>
      <w:numFmt w:val="bullet"/>
      <w:lvlText w:val="§"/>
      <w:lvlJc w:val="left"/>
      <w:pPr>
        <w:tabs>
          <w:tab w:val="num" w:pos="720"/>
        </w:tabs>
        <w:ind w:left="720" w:hanging="360"/>
      </w:pPr>
      <w:rPr>
        <w:rFonts w:ascii="Times New Roman" w:hAnsi="Times New Roman" w:cs="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C56648"/>
    <w:multiLevelType w:val="hybridMultilevel"/>
    <w:tmpl w:val="258E3662"/>
    <w:lvl w:ilvl="0" w:tplc="F806A526">
      <w:start w:val="1"/>
      <w:numFmt w:val="decimal"/>
      <w:lvlText w:val="%1."/>
      <w:lvlJc w:val="left"/>
      <w:pPr>
        <w:tabs>
          <w:tab w:val="num" w:pos="645"/>
        </w:tabs>
        <w:ind w:left="645" w:hanging="46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26037820"/>
    <w:multiLevelType w:val="hybridMultilevel"/>
    <w:tmpl w:val="1480BAE4"/>
    <w:lvl w:ilvl="0" w:tplc="FE188F62">
      <w:start w:val="1"/>
      <w:numFmt w:val="bullet"/>
      <w:lvlText w:val="§"/>
      <w:lvlJc w:val="left"/>
      <w:pPr>
        <w:tabs>
          <w:tab w:val="num" w:pos="720"/>
        </w:tabs>
        <w:ind w:left="720" w:hanging="360"/>
      </w:pPr>
      <w:rPr>
        <w:rFonts w:ascii="Times New Roman" w:hAnsi="Times New Roman" w:cs="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F80E52"/>
    <w:multiLevelType w:val="hybridMultilevel"/>
    <w:tmpl w:val="1480BAE4"/>
    <w:lvl w:ilvl="0" w:tplc="FE188F62">
      <w:start w:val="1"/>
      <w:numFmt w:val="bullet"/>
      <w:lvlText w:val="§"/>
      <w:lvlJc w:val="left"/>
      <w:pPr>
        <w:tabs>
          <w:tab w:val="num" w:pos="720"/>
        </w:tabs>
        <w:ind w:left="720" w:hanging="360"/>
      </w:pPr>
      <w:rPr>
        <w:rFonts w:ascii="Times New Roman" w:hAnsi="Times New Roman" w:cs="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9484107"/>
    <w:multiLevelType w:val="hybridMultilevel"/>
    <w:tmpl w:val="1480BAE4"/>
    <w:lvl w:ilvl="0" w:tplc="FE188F62">
      <w:start w:val="1"/>
      <w:numFmt w:val="bullet"/>
      <w:lvlText w:val="§"/>
      <w:lvlJc w:val="left"/>
      <w:pPr>
        <w:tabs>
          <w:tab w:val="num" w:pos="720"/>
        </w:tabs>
        <w:ind w:left="720" w:hanging="360"/>
      </w:pPr>
      <w:rPr>
        <w:rFonts w:ascii="Times New Roman" w:hAnsi="Times New Roman" w:cs="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0F7794A"/>
    <w:multiLevelType w:val="hybridMultilevel"/>
    <w:tmpl w:val="1480BAE4"/>
    <w:lvl w:ilvl="0" w:tplc="4FA62CB8">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70378B3"/>
    <w:multiLevelType w:val="hybridMultilevel"/>
    <w:tmpl w:val="1480B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doNotHyphenateCaps/>
  <w:drawingGridHorizontalSpacing w:val="567"/>
  <w:drawingGridVerticalSpacing w:val="567"/>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104"/>
    <w:rsid w:val="00313104"/>
    <w:rsid w:val="004F16DE"/>
    <w:rsid w:val="00924B5F"/>
    <w:rsid w:val="00C06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5:chartTrackingRefBased/>
  <w15:docId w15:val="{85079665-123D-4723-AF77-C8901008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jc w:val="center"/>
      <w:outlineLvl w:val="3"/>
    </w:pPr>
    <w:rPr>
      <w:sz w:val="32"/>
    </w:rPr>
  </w:style>
  <w:style w:type="paragraph" w:styleId="5">
    <w:name w:val="heading 5"/>
    <w:basedOn w:val="a"/>
    <w:next w:val="a"/>
    <w:qFormat/>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ind w:firstLine="180"/>
    </w:pPr>
    <w:rPr>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Normal (Web)"/>
    <w:basedOn w:val="a"/>
    <w:semiHidden/>
    <w:pPr>
      <w:spacing w:before="100" w:beforeAutospacing="1" w:after="100" w:afterAutospacing="1"/>
    </w:pPr>
    <w:rPr>
      <w:rFonts w:ascii="Arial" w:hAnsi="Arial" w:cs="Arial"/>
      <w:color w:val="333333"/>
      <w:sz w:val="18"/>
      <w:szCs w:val="18"/>
    </w:rPr>
  </w:style>
  <w:style w:type="paragraph" w:styleId="a9">
    <w:name w:val="Body Text"/>
    <w:basedOn w:val="a"/>
    <w:semiHidden/>
    <w:rPr>
      <w:sz w:val="28"/>
    </w:rPr>
  </w:style>
  <w:style w:type="paragraph" w:styleId="aa">
    <w:name w:val="Title"/>
    <w:basedOn w:val="a"/>
    <w:qFormat/>
    <w:pPr>
      <w:jc w:val="center"/>
    </w:pPr>
    <w:rPr>
      <w:b/>
      <w:bCs/>
      <w:sz w:val="28"/>
    </w:rPr>
  </w:style>
  <w:style w:type="paragraph" w:styleId="ab">
    <w:name w:val="caption"/>
    <w:basedOn w:val="a"/>
    <w:next w:val="a"/>
    <w:qFormat/>
    <w:pPr>
      <w:jc w:val="center"/>
    </w:pPr>
    <w:rPr>
      <w:b/>
      <w:bCs/>
    </w:rPr>
  </w:style>
  <w:style w:type="paragraph" w:styleId="20">
    <w:name w:val="Body Text 2"/>
    <w:basedOn w:val="a"/>
    <w:semiHidden/>
    <w:rPr>
      <w:b/>
      <w:bCs/>
    </w:rPr>
  </w:style>
  <w:style w:type="paragraph" w:styleId="30">
    <w:name w:val="Body Text 3"/>
    <w:basedOn w:val="a"/>
    <w:semiHidden/>
    <w:pPr>
      <w:jc w:val="right"/>
    </w:pPr>
    <w:rPr>
      <w:b/>
      <w:bCs/>
    </w:rPr>
  </w:style>
  <w:style w:type="paragraph" w:styleId="10">
    <w:name w:val="toc 1"/>
    <w:basedOn w:val="a"/>
    <w:next w:val="a"/>
    <w:autoRedefine/>
    <w:semiHidden/>
    <w:pPr>
      <w:spacing w:before="360"/>
    </w:pPr>
    <w:rPr>
      <w:rFonts w:ascii="Arial" w:hAnsi="Arial"/>
      <w:b/>
      <w:bCs/>
      <w:caps/>
      <w:szCs w:val="28"/>
    </w:rPr>
  </w:style>
  <w:style w:type="paragraph" w:styleId="21">
    <w:name w:val="toc 2"/>
    <w:basedOn w:val="a"/>
    <w:next w:val="a"/>
    <w:autoRedefine/>
    <w:semiHidden/>
    <w:pPr>
      <w:spacing w:before="240"/>
    </w:pPr>
    <w:rPr>
      <w:b/>
      <w:bCs/>
    </w:rPr>
  </w:style>
  <w:style w:type="paragraph" w:styleId="31">
    <w:name w:val="toc 3"/>
    <w:basedOn w:val="a"/>
    <w:next w:val="a"/>
    <w:autoRedefine/>
    <w:semiHidden/>
    <w:pPr>
      <w:ind w:left="240"/>
    </w:pPr>
  </w:style>
  <w:style w:type="paragraph" w:styleId="40">
    <w:name w:val="toc 4"/>
    <w:basedOn w:val="a"/>
    <w:next w:val="a"/>
    <w:autoRedefine/>
    <w:semiHidden/>
    <w:pPr>
      <w:ind w:left="480"/>
    </w:pPr>
  </w:style>
  <w:style w:type="paragraph" w:styleId="50">
    <w:name w:val="toc 5"/>
    <w:basedOn w:val="a"/>
    <w:next w:val="a"/>
    <w:autoRedefine/>
    <w:semiHidden/>
    <w:pPr>
      <w:ind w:left="720"/>
    </w:pPr>
  </w:style>
  <w:style w:type="paragraph" w:styleId="6">
    <w:name w:val="toc 6"/>
    <w:basedOn w:val="a"/>
    <w:next w:val="a"/>
    <w:autoRedefine/>
    <w:semiHidden/>
    <w:pPr>
      <w:ind w:left="960"/>
    </w:pPr>
  </w:style>
  <w:style w:type="paragraph" w:styleId="7">
    <w:name w:val="toc 7"/>
    <w:basedOn w:val="a"/>
    <w:next w:val="a"/>
    <w:autoRedefine/>
    <w:semiHidden/>
    <w:pPr>
      <w:ind w:left="1200"/>
    </w:pPr>
  </w:style>
  <w:style w:type="paragraph" w:styleId="8">
    <w:name w:val="toc 8"/>
    <w:basedOn w:val="a"/>
    <w:next w:val="a"/>
    <w:autoRedefine/>
    <w:semiHidden/>
    <w:pPr>
      <w:ind w:left="1440"/>
    </w:pPr>
  </w:style>
  <w:style w:type="paragraph" w:styleId="9">
    <w:name w:val="toc 9"/>
    <w:basedOn w:val="a"/>
    <w:next w:val="a"/>
    <w:autoRedefine/>
    <w:semiHidden/>
    <w:pPr>
      <w:ind w:left="1680"/>
    </w:pPr>
  </w:style>
  <w:style w:type="paragraph" w:styleId="11">
    <w:name w:val="index 1"/>
    <w:basedOn w:val="a"/>
    <w:next w:val="a"/>
    <w:autoRedefine/>
    <w:semiHidden/>
    <w:pPr>
      <w:ind w:left="240" w:hanging="240"/>
    </w:pPr>
  </w:style>
  <w:style w:type="paragraph" w:styleId="22">
    <w:name w:val="index 2"/>
    <w:basedOn w:val="a"/>
    <w:next w:val="a"/>
    <w:autoRedefine/>
    <w:semiHidden/>
    <w:pPr>
      <w:ind w:left="480" w:hanging="240"/>
    </w:pPr>
  </w:style>
  <w:style w:type="paragraph" w:styleId="32">
    <w:name w:val="index 3"/>
    <w:basedOn w:val="a"/>
    <w:next w:val="a"/>
    <w:autoRedefine/>
    <w:semiHidden/>
    <w:pPr>
      <w:ind w:left="720" w:hanging="240"/>
    </w:pPr>
  </w:style>
  <w:style w:type="paragraph" w:styleId="41">
    <w:name w:val="index 4"/>
    <w:basedOn w:val="a"/>
    <w:next w:val="a"/>
    <w:autoRedefine/>
    <w:semiHidden/>
    <w:pPr>
      <w:ind w:left="960" w:hanging="240"/>
    </w:pPr>
  </w:style>
  <w:style w:type="paragraph" w:styleId="51">
    <w:name w:val="index 5"/>
    <w:basedOn w:val="a"/>
    <w:next w:val="a"/>
    <w:autoRedefine/>
    <w:semiHidden/>
    <w:pPr>
      <w:ind w:left="1200" w:hanging="240"/>
    </w:pPr>
  </w:style>
  <w:style w:type="paragraph" w:styleId="60">
    <w:name w:val="index 6"/>
    <w:basedOn w:val="a"/>
    <w:next w:val="a"/>
    <w:autoRedefine/>
    <w:semiHidden/>
    <w:pPr>
      <w:ind w:left="1440" w:hanging="240"/>
    </w:pPr>
  </w:style>
  <w:style w:type="paragraph" w:styleId="70">
    <w:name w:val="index 7"/>
    <w:basedOn w:val="a"/>
    <w:next w:val="a"/>
    <w:autoRedefine/>
    <w:semiHidden/>
    <w:pPr>
      <w:ind w:left="1680" w:hanging="240"/>
    </w:pPr>
  </w:style>
  <w:style w:type="paragraph" w:styleId="80">
    <w:name w:val="index 8"/>
    <w:basedOn w:val="a"/>
    <w:next w:val="a"/>
    <w:autoRedefine/>
    <w:semiHidden/>
    <w:pPr>
      <w:ind w:left="1920" w:hanging="240"/>
    </w:pPr>
  </w:style>
  <w:style w:type="paragraph" w:styleId="90">
    <w:name w:val="index 9"/>
    <w:basedOn w:val="a"/>
    <w:next w:val="a"/>
    <w:autoRedefine/>
    <w:semiHidden/>
    <w:pPr>
      <w:ind w:left="2160" w:hanging="240"/>
    </w:pPr>
  </w:style>
  <w:style w:type="paragraph" w:styleId="ac">
    <w:name w:val="index heading"/>
    <w:basedOn w:val="a"/>
    <w:next w:val="11"/>
    <w:semiHidden/>
  </w:style>
  <w:style w:type="character" w:styleId="ad">
    <w:name w:val="Hyperlink"/>
    <w:semiHidden/>
    <w:rPr>
      <w:color w:val="0000FF"/>
      <w:u w:val="single"/>
    </w:rPr>
  </w:style>
  <w:style w:type="paragraph" w:styleId="23">
    <w:name w:val="Body Text Indent 2"/>
    <w:basedOn w:val="a"/>
    <w:semiHidden/>
    <w:pPr>
      <w:ind w:firstLine="284"/>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3943</Words>
  <Characters>22477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zmk</Company>
  <LinksUpToDate>false</LinksUpToDate>
  <CharactersWithSpaces>26368</CharactersWithSpaces>
  <SharedDoc>false</SharedDoc>
  <HLinks>
    <vt:vector size="6" baseType="variant">
      <vt:variant>
        <vt:i4>73532418</vt:i4>
      </vt:variant>
      <vt:variant>
        <vt:i4>-1</vt:i4>
      </vt:variant>
      <vt:variant>
        <vt:i4>1072</vt:i4>
      </vt:variant>
      <vt:variant>
        <vt:i4>4</vt:i4>
      </vt:variant>
      <vt:variant>
        <vt:lpwstr>http://geg.chem.usu.ru/tagil_museum/tkani0/ot00.htm</vt:lpwstr>
      </vt:variant>
      <vt:variant>
        <vt:lpwstr>эт</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oitaka</dc:creator>
  <cp:keywords/>
  <dc:description/>
  <cp:lastModifiedBy>Irina</cp:lastModifiedBy>
  <cp:revision>2</cp:revision>
  <cp:lastPrinted>2003-06-03T04:37:00Z</cp:lastPrinted>
  <dcterms:created xsi:type="dcterms:W3CDTF">2014-08-04T12:39:00Z</dcterms:created>
  <dcterms:modified xsi:type="dcterms:W3CDTF">2014-08-04T12:39:00Z</dcterms:modified>
</cp:coreProperties>
</file>