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проводилась в ООО «не скажу» в течение трёх недель, с 1 июля по 21 июля 2002 года. Основное направление деятельности организации — купля-продажа. Основная цель ознакомительной практики — получение практических навыков, ознакомление с первичной и прочей бухгалтерской документацией. 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</w:p>
    <w:p w:rsidR="00013D1F" w:rsidRDefault="00013D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Последовательность прохождения практики</w:t>
      </w:r>
      <w:r>
        <w:rPr>
          <w:b/>
          <w:sz w:val="28"/>
          <w:szCs w:val="28"/>
          <w:lang w:val="en-US"/>
        </w:rPr>
        <w:t>:</w:t>
      </w:r>
    </w:p>
    <w:p w:rsidR="00013D1F" w:rsidRDefault="00013D1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2520"/>
        <w:gridCol w:w="6571"/>
      </w:tblGrid>
      <w:tr w:rsidR="00013D1F">
        <w:tc>
          <w:tcPr>
            <w:tcW w:w="2520" w:type="dxa"/>
          </w:tcPr>
          <w:p w:rsidR="00013D1F" w:rsidRDefault="00013D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571" w:type="dxa"/>
          </w:tcPr>
          <w:p w:rsidR="00013D1F" w:rsidRDefault="00013D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выполненных работ</w:t>
            </w:r>
          </w:p>
        </w:tc>
      </w:tr>
      <w:tr w:rsidR="00013D1F">
        <w:tc>
          <w:tcPr>
            <w:tcW w:w="2520" w:type="dxa"/>
          </w:tcPr>
          <w:p w:rsidR="00013D1F" w:rsidRDefault="00013D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1.07.02 — 4.07.02 </w:t>
            </w:r>
          </w:p>
        </w:tc>
        <w:tc>
          <w:tcPr>
            <w:tcW w:w="6571" w:type="dxa"/>
          </w:tcPr>
          <w:p w:rsidR="00013D1F" w:rsidRDefault="00013D1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Ознакомление с порядком учёта товаров, заполнение первичной документации, изучение особенностей документального оформления отгрузки товаров</w:t>
            </w:r>
          </w:p>
        </w:tc>
      </w:tr>
      <w:tr w:rsidR="00013D1F">
        <w:tc>
          <w:tcPr>
            <w:tcW w:w="2520" w:type="dxa"/>
          </w:tcPr>
          <w:p w:rsidR="00013D1F" w:rsidRDefault="00013D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5.07.02 — 8.07.02</w:t>
            </w:r>
          </w:p>
        </w:tc>
        <w:tc>
          <w:tcPr>
            <w:tcW w:w="6571" w:type="dxa"/>
          </w:tcPr>
          <w:p w:rsidR="00013D1F" w:rsidRDefault="00013D1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Ознакомление с учётом кассовых операций, поступление и выдача денежных средств</w:t>
            </w:r>
          </w:p>
        </w:tc>
      </w:tr>
      <w:tr w:rsidR="00013D1F">
        <w:tc>
          <w:tcPr>
            <w:tcW w:w="2520" w:type="dxa"/>
          </w:tcPr>
          <w:p w:rsidR="00013D1F" w:rsidRDefault="00013D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9.07.02 — 11.07.02 </w:t>
            </w:r>
          </w:p>
        </w:tc>
        <w:tc>
          <w:tcPr>
            <w:tcW w:w="6571" w:type="dxa"/>
          </w:tcPr>
          <w:p w:rsidR="00013D1F" w:rsidRDefault="00013D1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Ознакомление с методикой расчёта амортизационных отчислений, выполнение расчётов амортизационных отчислений</w:t>
            </w:r>
          </w:p>
        </w:tc>
      </w:tr>
      <w:tr w:rsidR="00013D1F">
        <w:tc>
          <w:tcPr>
            <w:tcW w:w="2520" w:type="dxa"/>
          </w:tcPr>
          <w:p w:rsidR="00013D1F" w:rsidRDefault="00013D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12.07.02 — 19.07.02</w:t>
            </w:r>
          </w:p>
        </w:tc>
        <w:tc>
          <w:tcPr>
            <w:tcW w:w="6571" w:type="dxa"/>
          </w:tcPr>
          <w:p w:rsidR="00013D1F" w:rsidRDefault="00013D1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 бухгалтерской отчётности за год, изучение содержания и формирования бухгалтерской отчетности организа</w:t>
            </w:r>
            <w:r>
              <w:rPr>
                <w:i/>
                <w:sz w:val="28"/>
                <w:szCs w:val="28"/>
              </w:rPr>
              <w:softHyphen/>
              <w:t xml:space="preserve">ции </w:t>
            </w:r>
          </w:p>
        </w:tc>
      </w:tr>
      <w:tr w:rsidR="00013D1F">
        <w:tc>
          <w:tcPr>
            <w:tcW w:w="2520" w:type="dxa"/>
          </w:tcPr>
          <w:p w:rsidR="00013D1F" w:rsidRDefault="00013D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20.07.02</w:t>
            </w:r>
          </w:p>
        </w:tc>
        <w:tc>
          <w:tcPr>
            <w:tcW w:w="6571" w:type="dxa"/>
          </w:tcPr>
          <w:p w:rsidR="00013D1F" w:rsidRDefault="00013D1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Обобщение материала и оформление отчёта по практике</w:t>
            </w:r>
          </w:p>
        </w:tc>
      </w:tr>
    </w:tbl>
    <w:p w:rsidR="00013D1F" w:rsidRDefault="00013D1F">
      <w:pPr>
        <w:spacing w:line="360" w:lineRule="auto"/>
        <w:jc w:val="both"/>
        <w:rPr>
          <w:sz w:val="28"/>
          <w:szCs w:val="28"/>
        </w:rPr>
      </w:pPr>
    </w:p>
    <w:p w:rsidR="00013D1F" w:rsidRDefault="00013D1F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Учёт отгрузки товаров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Отгрузка (отпуск) продукции в порядке реализации производится в соответствии с заключенными договорами или путем свободной продажи как товаров через розничную торговлю. В договорах на поставку готовых изделий указывают наименование, количество, ассортимент и качество поставляемой продукции (по маркам, видам, профилям и т. д.), цены, скидки, накидки, порядок расчетов, платежные и почтовые реквизиты поставщика и покупателя, а при необходимости и другие условия. Договоры заключаются с предприятиями-потребителями или посредническими организациями (снабженческо-сбытовыми, оптовой и розничной торговли и др.), как правило, на продолжительное время. 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поставки содержит следующие реквизиты: наименование договора, обозначение договаривающихся сторон, характеристику предмета договора, цены и условия платежа, сроки исполнения обязательств и возможность одностороннего отказа от договора, условия упаковки, транспортировки, страхования, принципы перехода права собственности, непреодолимые обстоятельства (форс-мажор), поручительство, ответственность за продукцию, гарантии исполнения договорных обязательств, порядок возмещения убытков, общие условия заключения сделки, формальные требования при дополнениях к договору, оговорку о подсудности и арбитраже, соглашение о расходах и пошлинах, вытекающих из условий договора. Кроме того, в отдельных случаях, помимо перечисленных выше условий в договорах могут быть предусмотрены другие условия (например, момент перехода права владения или риска ее случайной гибели во время перемещения от поставщика к покупателю).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расчетных документах указывают наименование и местонахождение поставщика и покупателя, номера их счетов в обслуживающих банках, номер договора поставки, вид отправки, номер квитанции транспортной организации, сумму платежа. В сумму платежа входят, кроме стоимости продукции по договорным ценам, стоимость дополнительно оплачиваемой тары и упаковки, а также транспортные расходы, если они подлежат возмещению покупателями. Транспортные расходы при доставке продукции относят на поставщика или покупателя в зависимости от того, как это предусмотрено в договоре поставки.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готовая продукция отпускается на месте, т.е. со склада поставщика, получатель обязан предъявить доверенность на право получения груза. Обычно для вывоза готовой продукции с территории предприятия выписывается пропуск. В конце каждого дня доверенности и пропуска на отпущенную продукцию сдаются в бухгалтерию вместе с соответ</w:t>
      </w:r>
      <w:r>
        <w:rPr>
          <w:sz w:val="28"/>
          <w:szCs w:val="28"/>
        </w:rPr>
        <w:softHyphen/>
        <w:t>ствующими документами.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отгрузка и отпуск продукции производятся, как правило, в течение года неоднократно и в разное время, необходим учёт и контроль выполнения договоров поставки. Он осуществляется по данным счёт-фактур, товарно-транспортных накладных, доверенностей и т.д.</w:t>
      </w:r>
    </w:p>
    <w:p w:rsidR="00013D1F" w:rsidRDefault="00013D1F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Учёт кассовых операций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учёта кассовых операций ведётся журнал-ордер. Основанием для записи в него служит кассовая книга, которая ведётся кассиром. По окончании месяца путём сопоставления итогов оборотов по дебету и кредиту счёта Кассы выводится сальдо наличных денег на начало следующего месяца. Его сверяют с остатком в кассовой книге. В сроки ограниченные действующими нормативными документами и установленные руководством организации проводится инвентаризация наличности, результаты которой оформляются актом. Недостача денег в кассе подлежит взысканию с кассира, что отражается соответствующей бухгалтерской записью. Излишки денег, установленные проверками, приходуют в кассу и зачисляют в доход предприятия.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кассу организации наличные денежные знаки поступают с расчётного счёта в банке, а также в результате платежей наличностью за товарно-материальные ценности услуги, при возврате ранее выданных сумм и т.п. Приём наличных денег оформляют приходно-кассовыми ордерами, где должны присутствовать номер, дата, подпись главного бухгалтера или лица им уполномоченного, основание получения денег и т.д.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наличных денег производится по расходным кассовым ордерам. Они должны быть подписаны руководителем и главным бухгалтером или лицами ими уполномоченными. При выдаче денег отдельным лицам требуется предъявление документов, удостоверяющих личность получателя. Во всех случаях обязательна расписка о получении выданной суммы.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</w:p>
    <w:p w:rsidR="00013D1F" w:rsidRDefault="00013D1F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Расчёт амортизационных отчислений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Начислена амортизация на кондиционер “</w:t>
      </w:r>
      <w:r>
        <w:rPr>
          <w:sz w:val="28"/>
          <w:szCs w:val="28"/>
          <w:lang w:val="en-US"/>
        </w:rPr>
        <w:t>Toshiba</w:t>
      </w:r>
      <w:r>
        <w:rPr>
          <w:sz w:val="28"/>
          <w:szCs w:val="28"/>
        </w:rPr>
        <w:t>” линейным методом с августа 2001 г. по декабрь 2001 г. Норма амортизации = 0,91%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использовании линейного метода амортизируемую стоимость объекта равномерно списывают на счета издержек обращения в течение срока его службы. Накопленный износ увеличивается равномерно и также равномерно уменьшается остаточная стоимость основных средств.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(28940*0,91):100=263,35 (руб.) — начислена амортизация за 1 месяц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 апреля по декабрь начислена амортизация = 1053,42 руб.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Остаточная стоимость телефакса (28940-1053,42)=27886,58 руб.</w:t>
      </w:r>
    </w:p>
    <w:p w:rsidR="00013D1F" w:rsidRDefault="00013D1F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013D1F" w:rsidRDefault="00013D1F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Бухгалтерская отчётность организации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Бухгалтерская отчетность — это система показателей, отражающих имущественное и финансовое положение организации на отчетную дату, а также финансовые результаты ее деятельности за отчетный период. Отчетный период — это период, за который организация должна составлять бухгалтерскую отчетность. Отчетная дата — это дата, по состоянию на которую организация должна составлять бухгалтерскую отчетность. Пользователь бухгалтерской отчетности — это юридическое или физическое лицо, заинтересованное в информации об организации.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Бухгалтерская отчетность состоит из образующих единое целое взаимосвязанных бухгалтерского баланса, отчета о финансовых результатах и пояснений к ним. Бухгалтерская отчетность должна давать достоверное и полное представление об имущественном и финансовом положении организации, а также финансовых результатах ее деятельности. 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Бухгалтерская отчетность составляется за отчетный год. Отчетным годом считается период с 1 января по 31 декабря включительно. </w:t>
      </w:r>
    </w:p>
    <w:p w:rsidR="00013D1F" w:rsidRDefault="00013D1F">
      <w:pPr>
        <w:pStyle w:val="a3"/>
        <w:spacing w:line="360" w:lineRule="auto"/>
        <w:rPr>
          <w:sz w:val="28"/>
          <w:szCs w:val="28"/>
          <w:lang w:val="en-US"/>
        </w:rPr>
      </w:pPr>
    </w:p>
    <w:p w:rsidR="00013D1F" w:rsidRDefault="00013D1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Первоначальным отчетным годом для впервые созданной либо реорганизованной организации считается период со дня ее государственной регистрации по 31 декабря включительно, а для организации, впервые созданной после 1 октября, с даты государственной регистрации по 31 декабря следующего года включительно.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Каждая составляющая часть бухгалтерской отчетности должна содержать следующие данные: наименование составляющей части; отчетная дата или отчетный период, за который составлена бухгалтерская отчетность; наименование организации, включая указание на ее организационно-правовую форму; формат представления числовых показателей бухгалтерского отчета.</w:t>
      </w:r>
    </w:p>
    <w:p w:rsidR="00013D1F" w:rsidRDefault="00013D1F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Бухгалтерская отчетность подписывается руководителем и главным бухгалтером (бухгалтером) организации. В организациях, где бухгалтерский учет ведется на договорных началах специализированной организацией или специалистом, бухгалтерская отчетность подписывается руководителем организации, руководителем специализированной организации либо специалистом, ведущим бухгалтерский учет.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 должен характеризовать имущественное и финансовое положение организации по состоянию на отчетную дату, представляя данные о хозяйственных средствах (актив) и их источниках (пассив). В бухгалтерском балансе активы и пассивы должны показываться с подразделением в зависимости от срока обращения на долгосрочные (свыше одного года) и краткосрочные (до одного года включительно).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Бухгалтерский баланс характеризует имущественное и финансовое положение организации по состоянию на отчетную дату, представляя данные о хозяйственных средствах (актив) и их источниках (пассив). Он включает в себя такие показатели как внеоборотные активы (нематериальные активы, основные средства), оборотные средства (дебиторская задолженность, денежные средства), капитал и резервы.</w:t>
      </w:r>
    </w:p>
    <w:p w:rsidR="00013D1F" w:rsidRDefault="00013D1F">
      <w:pPr>
        <w:spacing w:line="360" w:lineRule="auto"/>
        <w:ind w:firstLine="709"/>
        <w:jc w:val="both"/>
        <w:rPr>
          <w:sz w:val="28"/>
          <w:szCs w:val="28"/>
        </w:rPr>
      </w:pPr>
    </w:p>
    <w:p w:rsidR="00013D1F" w:rsidRDefault="00013D1F">
      <w:pPr>
        <w:spacing w:line="360" w:lineRule="auto"/>
        <w:ind w:firstLine="709"/>
        <w:jc w:val="both"/>
      </w:pPr>
      <w:r>
        <w:rPr>
          <w:sz w:val="28"/>
          <w:szCs w:val="28"/>
        </w:rPr>
        <w:t>За время ознакомительной практики я получил навыки составления бухгалтерских документов, в том числе, бухгалтерского отчёта, форм №1 и 2, первичных документов (счёт-фактура, расходный и приходный ордера, сопроводительные документы, накладные и т.д.), вычисления амортизационных отчислений, учётом кассовых операций.</w:t>
      </w:r>
      <w:bookmarkStart w:id="0" w:name="_GoBack"/>
      <w:bookmarkEnd w:id="0"/>
    </w:p>
    <w:sectPr w:rsidR="00013D1F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D1F" w:rsidRDefault="00013D1F">
      <w:r>
        <w:separator/>
      </w:r>
    </w:p>
  </w:endnote>
  <w:endnote w:type="continuationSeparator" w:id="0">
    <w:p w:rsidR="00013D1F" w:rsidRDefault="0001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D1F" w:rsidRDefault="00013D1F">
    <w:pPr>
      <w:pStyle w:val="a4"/>
      <w:framePr w:wrap="around" w:vAnchor="text" w:hAnchor="margin" w:xAlign="right" w:y="1"/>
      <w:rPr>
        <w:rStyle w:val="a5"/>
      </w:rPr>
    </w:pPr>
  </w:p>
  <w:p w:rsidR="00013D1F" w:rsidRDefault="00013D1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D1F" w:rsidRDefault="00492BDB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013D1F" w:rsidRDefault="00013D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D1F" w:rsidRDefault="00013D1F">
      <w:r>
        <w:separator/>
      </w:r>
    </w:p>
  </w:footnote>
  <w:footnote w:type="continuationSeparator" w:id="0">
    <w:p w:rsidR="00013D1F" w:rsidRDefault="0001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BDB"/>
    <w:rsid w:val="00013D1F"/>
    <w:rsid w:val="00492BDB"/>
    <w:rsid w:val="006730CB"/>
    <w:rsid w:val="00F1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AFF79-FFF5-494C-B9F3-CA3C8FE8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 Anton</dc:creator>
  <cp:keywords/>
  <dc:description/>
  <cp:lastModifiedBy>Irina</cp:lastModifiedBy>
  <cp:revision>2</cp:revision>
  <dcterms:created xsi:type="dcterms:W3CDTF">2014-09-05T14:48:00Z</dcterms:created>
  <dcterms:modified xsi:type="dcterms:W3CDTF">2014-09-05T14:48:00Z</dcterms:modified>
</cp:coreProperties>
</file>