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30" w:rsidRDefault="001E5730">
      <w:pPr>
        <w:pStyle w:val="a6"/>
        <w:spacing w:line="360" w:lineRule="auto"/>
        <w:rPr>
          <w:sz w:val="28"/>
          <w:szCs w:val="28"/>
        </w:rPr>
      </w:pPr>
      <w:r>
        <w:rPr>
          <w:sz w:val="28"/>
          <w:szCs w:val="28"/>
        </w:rPr>
        <w:t>План</w:t>
      </w:r>
    </w:p>
    <w:p w:rsidR="001E5730" w:rsidRDefault="001E5730">
      <w:pPr>
        <w:pStyle w:val="11"/>
        <w:tabs>
          <w:tab w:val="right" w:leader="dot" w:pos="9055"/>
        </w:tabs>
        <w:spacing w:line="360" w:lineRule="auto"/>
        <w:rPr>
          <w:noProof/>
          <w:sz w:val="28"/>
          <w:szCs w:val="28"/>
        </w:rPr>
      </w:pPr>
      <w:r w:rsidRPr="00474B5E">
        <w:rPr>
          <w:rStyle w:val="a8"/>
          <w:noProof/>
          <w:sz w:val="28"/>
          <w:szCs w:val="28"/>
        </w:rPr>
        <w:t>Введение</w:t>
      </w:r>
      <w:r>
        <w:rPr>
          <w:noProof/>
          <w:webHidden/>
          <w:sz w:val="28"/>
          <w:szCs w:val="28"/>
        </w:rPr>
        <w:tab/>
        <w:t>2</w:t>
      </w:r>
    </w:p>
    <w:p w:rsidR="001E5730" w:rsidRDefault="001E5730">
      <w:pPr>
        <w:pStyle w:val="11"/>
        <w:tabs>
          <w:tab w:val="right" w:leader="dot" w:pos="9055"/>
        </w:tabs>
        <w:spacing w:line="360" w:lineRule="auto"/>
        <w:rPr>
          <w:noProof/>
          <w:sz w:val="28"/>
          <w:szCs w:val="28"/>
        </w:rPr>
      </w:pPr>
      <w:r w:rsidRPr="00474B5E">
        <w:rPr>
          <w:rStyle w:val="a8"/>
          <w:noProof/>
          <w:sz w:val="28"/>
          <w:szCs w:val="28"/>
        </w:rPr>
        <w:t>1. Предпосылки и необходимость образования внебюджетных фондов.</w:t>
      </w:r>
      <w:r>
        <w:rPr>
          <w:noProof/>
          <w:webHidden/>
          <w:sz w:val="28"/>
          <w:szCs w:val="28"/>
        </w:rPr>
        <w:tab/>
        <w:t>3</w:t>
      </w:r>
    </w:p>
    <w:p w:rsidR="001E5730" w:rsidRDefault="001E5730">
      <w:pPr>
        <w:pStyle w:val="11"/>
        <w:tabs>
          <w:tab w:val="right" w:leader="dot" w:pos="9055"/>
        </w:tabs>
        <w:spacing w:line="360" w:lineRule="auto"/>
        <w:rPr>
          <w:noProof/>
          <w:sz w:val="28"/>
          <w:szCs w:val="28"/>
        </w:rPr>
      </w:pPr>
      <w:r w:rsidRPr="00474B5E">
        <w:rPr>
          <w:rStyle w:val="a8"/>
          <w:noProof/>
          <w:sz w:val="28"/>
          <w:szCs w:val="28"/>
        </w:rPr>
        <w:t>2. Экономическая сущность Единого Социального Налога (взноса).</w:t>
      </w:r>
      <w:r>
        <w:rPr>
          <w:noProof/>
          <w:webHidden/>
          <w:sz w:val="28"/>
          <w:szCs w:val="28"/>
        </w:rPr>
        <w:tab/>
        <w:t>5</w:t>
      </w:r>
    </w:p>
    <w:p w:rsidR="001E5730" w:rsidRDefault="001E5730">
      <w:pPr>
        <w:pStyle w:val="11"/>
        <w:tabs>
          <w:tab w:val="right" w:leader="dot" w:pos="9055"/>
        </w:tabs>
        <w:spacing w:line="360" w:lineRule="auto"/>
        <w:rPr>
          <w:noProof/>
          <w:sz w:val="28"/>
          <w:szCs w:val="28"/>
        </w:rPr>
      </w:pPr>
      <w:r w:rsidRPr="00474B5E">
        <w:rPr>
          <w:rStyle w:val="a8"/>
          <w:noProof/>
          <w:sz w:val="28"/>
          <w:szCs w:val="28"/>
        </w:rPr>
        <w:t>3. Порядок исчисления и уплаты единого социального налога (взноса):</w:t>
      </w:r>
      <w:r>
        <w:rPr>
          <w:noProof/>
          <w:webHidden/>
          <w:sz w:val="28"/>
          <w:szCs w:val="28"/>
        </w:rPr>
        <w:tab/>
        <w:t>7</w:t>
      </w:r>
    </w:p>
    <w:p w:rsidR="001E5730" w:rsidRDefault="001E5730">
      <w:pPr>
        <w:pStyle w:val="25"/>
        <w:tabs>
          <w:tab w:val="right" w:leader="dot" w:pos="9055"/>
        </w:tabs>
        <w:spacing w:line="360" w:lineRule="auto"/>
        <w:rPr>
          <w:noProof/>
          <w:sz w:val="28"/>
          <w:szCs w:val="28"/>
        </w:rPr>
      </w:pPr>
      <w:r w:rsidRPr="00474B5E">
        <w:rPr>
          <w:rStyle w:val="a8"/>
          <w:noProof/>
          <w:sz w:val="28"/>
          <w:szCs w:val="28"/>
        </w:rPr>
        <w:t>3.1. ПЛАТЕЛЬЩИКИ</w:t>
      </w:r>
      <w:r>
        <w:rPr>
          <w:noProof/>
          <w:webHidden/>
          <w:sz w:val="28"/>
          <w:szCs w:val="28"/>
        </w:rPr>
        <w:tab/>
        <w:t>7</w:t>
      </w:r>
    </w:p>
    <w:p w:rsidR="001E5730" w:rsidRDefault="001E5730">
      <w:pPr>
        <w:pStyle w:val="25"/>
        <w:tabs>
          <w:tab w:val="right" w:leader="dot" w:pos="9055"/>
        </w:tabs>
        <w:spacing w:line="360" w:lineRule="auto"/>
        <w:rPr>
          <w:noProof/>
          <w:sz w:val="28"/>
          <w:szCs w:val="28"/>
        </w:rPr>
      </w:pPr>
      <w:r w:rsidRPr="00474B5E">
        <w:rPr>
          <w:rStyle w:val="a8"/>
          <w:noProof/>
          <w:sz w:val="28"/>
          <w:szCs w:val="28"/>
        </w:rPr>
        <w:t>3.2 ЛЬГОТЫ</w:t>
      </w:r>
      <w:r>
        <w:rPr>
          <w:noProof/>
          <w:webHidden/>
          <w:sz w:val="28"/>
          <w:szCs w:val="28"/>
        </w:rPr>
        <w:tab/>
        <w:t>10</w:t>
      </w:r>
    </w:p>
    <w:p w:rsidR="001E5730" w:rsidRDefault="001E5730">
      <w:pPr>
        <w:pStyle w:val="25"/>
        <w:tabs>
          <w:tab w:val="right" w:leader="dot" w:pos="9055"/>
        </w:tabs>
        <w:spacing w:line="360" w:lineRule="auto"/>
        <w:rPr>
          <w:noProof/>
          <w:sz w:val="28"/>
          <w:szCs w:val="28"/>
        </w:rPr>
      </w:pPr>
      <w:r w:rsidRPr="00474B5E">
        <w:rPr>
          <w:rStyle w:val="a8"/>
          <w:noProof/>
          <w:sz w:val="28"/>
          <w:szCs w:val="28"/>
        </w:rPr>
        <w:t>3.3 ОБЪЕКТ НАЛОГООБЛОЖЕНИЯ</w:t>
      </w:r>
      <w:r>
        <w:rPr>
          <w:noProof/>
          <w:webHidden/>
          <w:sz w:val="28"/>
          <w:szCs w:val="28"/>
        </w:rPr>
        <w:tab/>
        <w:t>12</w:t>
      </w:r>
    </w:p>
    <w:p w:rsidR="001E5730" w:rsidRDefault="001E5730">
      <w:pPr>
        <w:pStyle w:val="25"/>
        <w:tabs>
          <w:tab w:val="right" w:leader="dot" w:pos="9055"/>
        </w:tabs>
        <w:spacing w:line="360" w:lineRule="auto"/>
        <w:rPr>
          <w:noProof/>
          <w:sz w:val="28"/>
          <w:szCs w:val="28"/>
        </w:rPr>
      </w:pPr>
      <w:r w:rsidRPr="00474B5E">
        <w:rPr>
          <w:rStyle w:val="a8"/>
          <w:noProof/>
          <w:sz w:val="28"/>
          <w:szCs w:val="28"/>
        </w:rPr>
        <w:t>3.4. СТАВКИ</w:t>
      </w:r>
      <w:r>
        <w:rPr>
          <w:noProof/>
          <w:webHidden/>
          <w:sz w:val="28"/>
          <w:szCs w:val="28"/>
        </w:rPr>
        <w:tab/>
        <w:t>14</w:t>
      </w:r>
    </w:p>
    <w:p w:rsidR="001E5730" w:rsidRDefault="001E5730">
      <w:pPr>
        <w:pStyle w:val="25"/>
        <w:tabs>
          <w:tab w:val="right" w:leader="dot" w:pos="9055"/>
        </w:tabs>
        <w:spacing w:line="360" w:lineRule="auto"/>
        <w:rPr>
          <w:noProof/>
          <w:sz w:val="28"/>
          <w:szCs w:val="28"/>
        </w:rPr>
      </w:pPr>
      <w:r w:rsidRPr="00474B5E">
        <w:rPr>
          <w:rStyle w:val="a8"/>
          <w:noProof/>
          <w:sz w:val="28"/>
          <w:szCs w:val="28"/>
        </w:rPr>
        <w:t>3.5. ИСЧИСЛЕНИЕ И СРОКИ УПЛАТЫ ЕСН</w:t>
      </w:r>
      <w:r>
        <w:rPr>
          <w:noProof/>
          <w:webHidden/>
          <w:sz w:val="28"/>
          <w:szCs w:val="28"/>
        </w:rPr>
        <w:tab/>
        <w:t>16</w:t>
      </w:r>
    </w:p>
    <w:p w:rsidR="001E5730" w:rsidRDefault="001E5730">
      <w:pPr>
        <w:pStyle w:val="25"/>
        <w:tabs>
          <w:tab w:val="right" w:leader="dot" w:pos="9055"/>
        </w:tabs>
        <w:spacing w:line="360" w:lineRule="auto"/>
        <w:rPr>
          <w:noProof/>
          <w:sz w:val="28"/>
          <w:szCs w:val="28"/>
        </w:rPr>
      </w:pPr>
      <w:r w:rsidRPr="00474B5E">
        <w:rPr>
          <w:rStyle w:val="a8"/>
          <w:noProof/>
          <w:sz w:val="28"/>
          <w:szCs w:val="28"/>
        </w:rPr>
        <w:t>3.6. БУХГАЛТЕРСКИЙ УЧЕТ ОПЕРАЦИЙ ПО ВЗНОСАМ ВО ВНЕБЮДЖЕТНЫЕ ФОНДЫ И ОТЧЕТНОСТЬ</w:t>
      </w:r>
      <w:r>
        <w:rPr>
          <w:noProof/>
          <w:webHidden/>
          <w:sz w:val="28"/>
          <w:szCs w:val="28"/>
        </w:rPr>
        <w:tab/>
        <w:t>19</w:t>
      </w:r>
    </w:p>
    <w:p w:rsidR="001E5730" w:rsidRDefault="001E5730">
      <w:pPr>
        <w:pStyle w:val="11"/>
        <w:tabs>
          <w:tab w:val="right" w:leader="dot" w:pos="9055"/>
        </w:tabs>
        <w:spacing w:line="360" w:lineRule="auto"/>
        <w:rPr>
          <w:noProof/>
          <w:sz w:val="28"/>
          <w:szCs w:val="28"/>
        </w:rPr>
      </w:pPr>
      <w:r w:rsidRPr="00474B5E">
        <w:rPr>
          <w:rStyle w:val="a8"/>
          <w:noProof/>
          <w:sz w:val="28"/>
          <w:szCs w:val="28"/>
        </w:rPr>
        <w:t>4. Сравнение поступлений взносов в государственные внебюджетные фонды в 2000 и 2001 гг.</w:t>
      </w:r>
      <w:r>
        <w:rPr>
          <w:noProof/>
          <w:webHidden/>
          <w:sz w:val="28"/>
          <w:szCs w:val="28"/>
        </w:rPr>
        <w:tab/>
        <w:t>22</w:t>
      </w:r>
    </w:p>
    <w:p w:rsidR="001E5730" w:rsidRDefault="001E5730">
      <w:pPr>
        <w:pStyle w:val="11"/>
        <w:tabs>
          <w:tab w:val="right" w:leader="dot" w:pos="9055"/>
        </w:tabs>
        <w:spacing w:line="360" w:lineRule="auto"/>
        <w:rPr>
          <w:noProof/>
          <w:sz w:val="28"/>
          <w:szCs w:val="28"/>
        </w:rPr>
      </w:pPr>
      <w:r w:rsidRPr="00474B5E">
        <w:rPr>
          <w:rStyle w:val="a8"/>
          <w:noProof/>
          <w:sz w:val="28"/>
          <w:szCs w:val="28"/>
        </w:rPr>
        <w:t>Заключение</w:t>
      </w:r>
      <w:r>
        <w:rPr>
          <w:noProof/>
          <w:webHidden/>
          <w:sz w:val="28"/>
          <w:szCs w:val="28"/>
        </w:rPr>
        <w:tab/>
        <w:t>25</w:t>
      </w:r>
    </w:p>
    <w:p w:rsidR="001E5730" w:rsidRDefault="001E5730">
      <w:pPr>
        <w:pStyle w:val="11"/>
        <w:tabs>
          <w:tab w:val="right" w:leader="dot" w:pos="9055"/>
        </w:tabs>
        <w:spacing w:line="360" w:lineRule="auto"/>
        <w:rPr>
          <w:noProof/>
          <w:sz w:val="28"/>
          <w:szCs w:val="28"/>
        </w:rPr>
      </w:pPr>
      <w:r w:rsidRPr="00474B5E">
        <w:rPr>
          <w:rStyle w:val="a8"/>
          <w:noProof/>
          <w:sz w:val="28"/>
          <w:szCs w:val="28"/>
        </w:rPr>
        <w:t>Список литературы</w:t>
      </w:r>
      <w:r>
        <w:rPr>
          <w:noProof/>
          <w:webHidden/>
          <w:sz w:val="28"/>
          <w:szCs w:val="28"/>
        </w:rPr>
        <w:tab/>
        <w:t>26</w:t>
      </w:r>
    </w:p>
    <w:p w:rsidR="001E5730" w:rsidRDefault="001E5730">
      <w:pPr>
        <w:pStyle w:val="1"/>
        <w:spacing w:line="36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br w:type="page"/>
      </w:r>
      <w:bookmarkStart w:id="0" w:name="_Toc531529021"/>
      <w:r>
        <w:rPr>
          <w:rFonts w:ascii="Times New Roman" w:hAnsi="Times New Roman" w:cs="Times New Roman"/>
          <w:sz w:val="28"/>
          <w:szCs w:val="28"/>
          <w:lang w:val="ru-RU"/>
        </w:rPr>
        <w:t>Введение</w:t>
      </w:r>
      <w:bookmarkEnd w:id="0"/>
    </w:p>
    <w:p w:rsidR="001E5730" w:rsidRDefault="001E5730">
      <w:pPr>
        <w:pStyle w:val="a3"/>
        <w:spacing w:before="0" w:beforeAutospacing="0" w:after="0" w:afterAutospacing="0" w:line="360" w:lineRule="auto"/>
        <w:ind w:firstLine="709"/>
        <w:jc w:val="both"/>
        <w:rPr>
          <w:sz w:val="28"/>
          <w:szCs w:val="28"/>
        </w:rPr>
      </w:pPr>
      <w:r>
        <w:rPr>
          <w:sz w:val="28"/>
          <w:szCs w:val="28"/>
        </w:rPr>
        <w:t>Социальное страхование является одним из важнейших инструментов государственного регулирования экономики, воздействия государства на процесс воспроизводства и накопления капитала. Но это не означает, что оно было специально создано для этой цели. Его возникновение было обусловлено сложной совокупностью факторов, но, раз возникнув, социальное страхование приобретает затем, на определенном этапе своего развития, качественно новую функцию, становясь одним из главных каналов вмешательства государства в экономику и эффективным инструментом государственного воздействия на процесс расширенного воспроизводства. Важнейшей задачей внебюджетных фондов социального характера заключается в создании необходимых условий для воспроизводства трудовых ресурсов.</w:t>
      </w:r>
    </w:p>
    <w:p w:rsidR="001E5730" w:rsidRDefault="001E5730">
      <w:pPr>
        <w:pStyle w:val="a3"/>
        <w:spacing w:before="0" w:beforeAutospacing="0" w:after="0" w:afterAutospacing="0" w:line="360" w:lineRule="auto"/>
        <w:ind w:firstLine="709"/>
        <w:jc w:val="both"/>
        <w:rPr>
          <w:sz w:val="28"/>
          <w:szCs w:val="28"/>
        </w:rPr>
      </w:pPr>
      <w:r>
        <w:rPr>
          <w:sz w:val="28"/>
          <w:szCs w:val="28"/>
        </w:rPr>
        <w:t xml:space="preserve">Государственное социальное страхование предусматривает предоставление различных видов пенсий, пособий, медицинское страхование отдельных категорий граждан на основе страхования и взносов. </w:t>
      </w:r>
    </w:p>
    <w:p w:rsidR="001E5730" w:rsidRDefault="001E5730">
      <w:pPr>
        <w:spacing w:line="360" w:lineRule="auto"/>
        <w:jc w:val="both"/>
        <w:rPr>
          <w:sz w:val="28"/>
          <w:szCs w:val="28"/>
        </w:rPr>
      </w:pPr>
      <w:r>
        <w:rPr>
          <w:sz w:val="28"/>
          <w:szCs w:val="28"/>
        </w:rPr>
        <w:t>С вступлением в силу с 1 января 2001 года второй части Налогового кодекса на территории Российской Федерации вводится в действие единый социальный налог (далее - ЕСН). Он призван заменить собой страховые взносы в Пенсионный фонд РФ, Фонд социального страхования РФ и фонды обязательного медицинского страхования РФ, за исключением Государственного фонда занятости РФ, который с 1 января 2001 года ликвидировался.</w:t>
      </w:r>
    </w:p>
    <w:p w:rsidR="001E5730" w:rsidRDefault="001E5730">
      <w:pPr>
        <w:pStyle w:val="21"/>
        <w:spacing w:line="360" w:lineRule="auto"/>
        <w:rPr>
          <w:sz w:val="28"/>
          <w:szCs w:val="28"/>
        </w:rPr>
      </w:pPr>
      <w:r>
        <w:rPr>
          <w:sz w:val="28"/>
          <w:szCs w:val="28"/>
        </w:rPr>
        <w:t xml:space="preserve">В состав ЕСН не включены страховые взносы на обязательное страхование от несчастных случаев на производстве и профессиональных заболеваний, которые будут уплачиваться в соответствии со специальным законодательством, регулирующим этот вид страхования (ст.11 Закона о введении), и независимо от ЕСН. Если сравнить законодательство о взносах, действующие до Нового года и 24 главу НК РФ, то становится ясно, что каких-либо кардинальных изменений не произошло. Фактически проведена лишь некоторая унификация правовых норм, вызванная объединением взносов в ПФР, ФСС, ФОМС под одним общим названием, а также урегулированы некоторые из существующих спорных вопросов. </w:t>
      </w:r>
    </w:p>
    <w:p w:rsidR="001E5730" w:rsidRDefault="001E5730">
      <w:pPr>
        <w:pStyle w:val="21"/>
        <w:spacing w:line="360" w:lineRule="auto"/>
        <w:rPr>
          <w:sz w:val="28"/>
          <w:szCs w:val="28"/>
        </w:rPr>
      </w:pPr>
      <w:r>
        <w:rPr>
          <w:sz w:val="28"/>
          <w:szCs w:val="28"/>
        </w:rPr>
        <w:t>Таким образом, с 1 января 2001 года сохранился только один вид внебюджетных страховых взносов, а именно – страховых взносов на обязательное социальное страхование от несчастных случаев на производстве и профессиональных заболеваний. Взносы на указанный вид социального страхования, согласно статье 11 Федерального закона от 05.08.2000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не включаются в состав единого социального налога (взноса) и уплачиваются в соответствии с федеральными законами об этом виде социального страхования.</w:t>
      </w:r>
    </w:p>
    <w:p w:rsidR="001E5730" w:rsidRDefault="001E5730">
      <w:pPr>
        <w:pStyle w:val="1"/>
        <w:spacing w:line="360" w:lineRule="auto"/>
        <w:rPr>
          <w:rFonts w:ascii="Times New Roman" w:hAnsi="Times New Roman" w:cs="Times New Roman"/>
          <w:sz w:val="28"/>
          <w:szCs w:val="28"/>
        </w:rPr>
      </w:pPr>
      <w:r>
        <w:rPr>
          <w:rFonts w:ascii="Times New Roman" w:hAnsi="Times New Roman" w:cs="Times New Roman"/>
          <w:sz w:val="28"/>
          <w:szCs w:val="28"/>
          <w:lang w:val="ru-RU"/>
        </w:rPr>
        <w:br w:type="page"/>
      </w:r>
      <w:bookmarkStart w:id="1" w:name="_Toc531529022"/>
      <w:r>
        <w:rPr>
          <w:rFonts w:ascii="Times New Roman" w:hAnsi="Times New Roman" w:cs="Times New Roman"/>
          <w:sz w:val="28"/>
          <w:szCs w:val="28"/>
        </w:rPr>
        <w:t>1. Предпосылки и необходимость образования внебюджетных фондов.</w:t>
      </w:r>
      <w:bookmarkEnd w:id="1"/>
    </w:p>
    <w:p w:rsidR="001E5730" w:rsidRDefault="001E5730">
      <w:pPr>
        <w:pStyle w:val="21"/>
        <w:spacing w:line="360" w:lineRule="auto"/>
        <w:ind w:firstLine="709"/>
        <w:rPr>
          <w:sz w:val="28"/>
          <w:szCs w:val="28"/>
        </w:rPr>
      </w:pPr>
      <w:r>
        <w:rPr>
          <w:sz w:val="28"/>
          <w:szCs w:val="28"/>
        </w:rPr>
        <w:t>Наиболее известной формой организации финансовых ресурсов в общегосударственном масштабе выступает государственный бюджет. Бюджет, согласно ст. 6 Бюджетного кодекса, является формой образования и расходования фонда денежных средств, предназначенных для финансового обеспечения задач и функций государственного и местного самоуправления.</w:t>
      </w:r>
    </w:p>
    <w:p w:rsidR="001E5730" w:rsidRDefault="001E5730">
      <w:pPr>
        <w:pStyle w:val="23"/>
        <w:spacing w:line="360" w:lineRule="auto"/>
        <w:rPr>
          <w:sz w:val="28"/>
          <w:szCs w:val="28"/>
        </w:rPr>
      </w:pPr>
      <w:r>
        <w:rPr>
          <w:sz w:val="28"/>
          <w:szCs w:val="28"/>
        </w:rPr>
        <w:t>Но ряд факторов обуславливает целесообразность использования другой формы аккумулирования финансовых ресурсов – внебюджетных фондов, обслуживающих социальные и экономические потребности отдельных групп населения или общества в целом. Необходимость создания социальных фондов, предназначенных для естественных потребностей, была научно обоснована К. Марксом. Возникновение и рост таких фондов является объективной закономерностью существования и развития общества.</w:t>
      </w:r>
    </w:p>
    <w:p w:rsidR="001E5730" w:rsidRDefault="001E5730">
      <w:pPr>
        <w:pStyle w:val="23"/>
        <w:spacing w:line="360" w:lineRule="auto"/>
        <w:rPr>
          <w:sz w:val="28"/>
          <w:szCs w:val="28"/>
        </w:rPr>
      </w:pPr>
      <w:r>
        <w:rPr>
          <w:sz w:val="28"/>
          <w:szCs w:val="28"/>
        </w:rPr>
        <w:t xml:space="preserve">Институт социального страхования в западноевропейских странах возник в период перерастания капитализма в монополистическую фазу и учащения экономических кризисов. Первая система государственного страхования возникла в Германии в конце </w:t>
      </w:r>
      <w:r>
        <w:rPr>
          <w:sz w:val="28"/>
          <w:szCs w:val="28"/>
          <w:lang w:val="en-US"/>
        </w:rPr>
        <w:t>XIX</w:t>
      </w:r>
      <w:r>
        <w:rPr>
          <w:sz w:val="28"/>
          <w:szCs w:val="28"/>
        </w:rPr>
        <w:t xml:space="preserve"> века, чуть позже в Австрии, Дании, Франции, Великобритании. Но, несмотря на то, что своими корнями социальные услуги уходят еще в </w:t>
      </w:r>
      <w:r>
        <w:rPr>
          <w:sz w:val="28"/>
          <w:szCs w:val="28"/>
          <w:lang w:val="en-US"/>
        </w:rPr>
        <w:t>XIX</w:t>
      </w:r>
      <w:r>
        <w:rPr>
          <w:sz w:val="28"/>
          <w:szCs w:val="28"/>
        </w:rPr>
        <w:t xml:space="preserve"> столетие, относительно широкое распространение они получили после </w:t>
      </w:r>
      <w:r>
        <w:rPr>
          <w:sz w:val="28"/>
          <w:szCs w:val="28"/>
          <w:lang w:val="en-US"/>
        </w:rPr>
        <w:t>II</w:t>
      </w:r>
      <w:r>
        <w:rPr>
          <w:sz w:val="28"/>
          <w:szCs w:val="28"/>
        </w:rPr>
        <w:t xml:space="preserve"> мировой войны, в связи с тяжелыми последствиями предшествующего мирового экономического кризиса, мировыми разрушениями и резким падением уровня жизни населения, вызванными войной.</w:t>
      </w:r>
    </w:p>
    <w:p w:rsidR="001E5730" w:rsidRDefault="001E5730">
      <w:pPr>
        <w:pStyle w:val="23"/>
        <w:spacing w:line="360" w:lineRule="auto"/>
        <w:rPr>
          <w:sz w:val="28"/>
          <w:szCs w:val="28"/>
        </w:rPr>
      </w:pPr>
      <w:r>
        <w:rPr>
          <w:sz w:val="28"/>
          <w:szCs w:val="28"/>
        </w:rPr>
        <w:t>Одним из важнейших факторов, под воздействием которого возрастает необходимость социального страхования, его роль и значение в жизни рабочего класса, было ускорение пролетаризации населения, когда в процесс капиталистического производства вовлекалась все новая и новая рабочая сила.</w:t>
      </w:r>
    </w:p>
    <w:p w:rsidR="001E5730" w:rsidRDefault="001E5730">
      <w:pPr>
        <w:pStyle w:val="23"/>
        <w:spacing w:line="360" w:lineRule="auto"/>
        <w:rPr>
          <w:sz w:val="28"/>
          <w:szCs w:val="28"/>
        </w:rPr>
      </w:pPr>
      <w:r>
        <w:rPr>
          <w:sz w:val="28"/>
          <w:szCs w:val="28"/>
        </w:rPr>
        <w:t xml:space="preserve">Переход к рынку ознаменовался в России рядом кардинальных изменений в организационной структуре хозяйства, в ходе чего произошла модернизация финансовой системы и прежде всего ее центрального звена – общегосударственных финансов. Постепенно стали возникать, отделяться от бюджетной системы один за другим внебюджетные фонды. </w:t>
      </w:r>
    </w:p>
    <w:p w:rsidR="001E5730" w:rsidRDefault="001E5730">
      <w:pPr>
        <w:pStyle w:val="23"/>
        <w:spacing w:line="360" w:lineRule="auto"/>
        <w:rPr>
          <w:sz w:val="28"/>
          <w:szCs w:val="28"/>
        </w:rPr>
      </w:pPr>
      <w:r>
        <w:rPr>
          <w:sz w:val="28"/>
          <w:szCs w:val="28"/>
        </w:rPr>
        <w:t>В силу ряда обстоятельств, таких, как продолжающийся спад производства, неплатежи, бюджетный дефицит, инфляция, рост непредвиденных расходов, средств для социальных программ хронически не хватает. Кризисная ситуация в финансировании социальной сферы в России имеет свою историю. Недостаточность выделяемых ресурсов и их неэффективное использование были отмечены задолго до проведения коренных экономических преобразований. На рубеже 70-80-х гг. в стране велись поиски модернизации действующего механизма хозяйственно деятельности учреждений социального обслуживания, а также новых форм финансирования, к числу которых относится и институт внебюджетных фондов.</w:t>
      </w:r>
    </w:p>
    <w:p w:rsidR="001E5730" w:rsidRDefault="001E5730">
      <w:pPr>
        <w:pStyle w:val="23"/>
        <w:spacing w:line="360" w:lineRule="auto"/>
        <w:rPr>
          <w:sz w:val="28"/>
          <w:szCs w:val="28"/>
        </w:rPr>
      </w:pPr>
      <w:r>
        <w:rPr>
          <w:sz w:val="28"/>
          <w:szCs w:val="28"/>
        </w:rPr>
        <w:t>Социалистическая экономика, базировавшаяся на планово-централизованной системе управления экономическим и социальным развитием, сформировала и утвердила систему социального обслуживания населения, в основу которой был положен принцип бесплатности. Ориентиры социальной политики на бесплатность в социально-культурном обслуживании населения были логическим следствием господствовавших идеологических установок. Данная система и связанная с ней модель финансирования основных отраслей социальной сферы за счет бюджета некоторое время достаточно успешно выполняли свои функции. Однако по мере роста спроса и увеличения выплат на социальные услуги централизованное финансирование социального обслуживания стало давать сбой. Поэтому через государственный бюджет, как показала практика прошлых лет, не всегда удавалось достаточно последовательно проводить в жизнь те или иные социальные и экономические программы. В начале 90-х годов ситуация обострилась, так как в результате гигантского бюджетного дефицита, инфляции, продолжающегося спада производства и его эффективности вся система пенсионного обеспечения и социального страхования начала финансироваться по «остаточному» принципу. В этих условиях развитие социальной сферы стало отставать от требований времени.</w:t>
      </w:r>
    </w:p>
    <w:p w:rsidR="001E5730" w:rsidRDefault="001E5730">
      <w:pPr>
        <w:pStyle w:val="23"/>
        <w:spacing w:line="360" w:lineRule="auto"/>
        <w:rPr>
          <w:sz w:val="28"/>
          <w:szCs w:val="28"/>
        </w:rPr>
      </w:pPr>
      <w:r>
        <w:rPr>
          <w:sz w:val="28"/>
          <w:szCs w:val="28"/>
        </w:rPr>
        <w:t>Немаловажными факторами, обуславливающими целесообразность образования внебюджетных фондов, являются бюджетный дефицит, инфляция.</w:t>
      </w:r>
    </w:p>
    <w:p w:rsidR="001E5730" w:rsidRDefault="001E5730">
      <w:pPr>
        <w:pStyle w:val="23"/>
        <w:spacing w:line="360" w:lineRule="auto"/>
        <w:rPr>
          <w:sz w:val="28"/>
          <w:szCs w:val="28"/>
        </w:rPr>
      </w:pPr>
      <w:r>
        <w:rPr>
          <w:sz w:val="28"/>
          <w:szCs w:val="28"/>
        </w:rPr>
        <w:t>Создание в начале 90-х гг. внебюджетных фондов позволило ослабить негативные последствия либерализации цен и несколько сдержать снижение уровня жизни пенсионеров и других незащищенных слоев населения. Тогда самостоятельный статус фондов препятствовал прямому покушению государственных финансовых органов на средства внебюджетных социальных фондов при подготовке и исполнении федерального бюджета и других звеньев бюджетной системы. К сожалению, анализ практики бюджетирования на федеральном и местном уровнях в последнее время показал, что использование средств внебюджетных фондов, и нередко не по назначению, получило достаточно широкое распространение. На федеральном уровне это проявилось, например, в отношении Пенсионного Фонда России, в форме платежей и задолженностей по формированию средств для выплаты военнослужащим рядового, сержантского и старшинского состава, а также социальных пенсий. На местных уровнях – в форме прямого привлечения средств соответствующих подразделений ПФР для выплат местных пособий.</w:t>
      </w:r>
    </w:p>
    <w:p w:rsidR="001E5730" w:rsidRDefault="001E5730">
      <w:pPr>
        <w:pStyle w:val="23"/>
        <w:spacing w:line="360" w:lineRule="auto"/>
        <w:rPr>
          <w:sz w:val="28"/>
          <w:szCs w:val="28"/>
        </w:rPr>
      </w:pPr>
      <w:r>
        <w:rPr>
          <w:sz w:val="28"/>
          <w:szCs w:val="28"/>
        </w:rPr>
        <w:t xml:space="preserve">Внебюджетные фонды представляют собой достаточно динамичный элемент финансовой системы. Это обусловлено тем, что они, в отличие, от государственного бюджета, находятся в распоряжении специального государственного органа. Поэтому, в сравнении с бюджетом, перераспределение внутри внебюджетных фондов и их использование осуществляется более оперативно. Кроме того, внебюджетные фонды создаются для реализации конкретных целей. Таким образом, необходимость образования внебюджетных фондов вызвана объективной закономерностью существования и развития общества, что связано в первую очередь с потребностью перераспределения финансовых ресурсов для решения наиболее важных направлений, не предусмотренных бюджетом. </w:t>
      </w:r>
    </w:p>
    <w:p w:rsidR="001E5730" w:rsidRDefault="001E5730">
      <w:pPr>
        <w:pStyle w:val="1"/>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bookmarkStart w:id="2" w:name="_Toc531529023"/>
      <w:r>
        <w:rPr>
          <w:rFonts w:ascii="Times New Roman" w:hAnsi="Times New Roman" w:cs="Times New Roman"/>
          <w:sz w:val="28"/>
          <w:szCs w:val="28"/>
          <w:lang w:val="ru-RU"/>
        </w:rPr>
        <w:t>2. Экономическая сущность Единого Социального Налога (взноса).</w:t>
      </w:r>
      <w:bookmarkEnd w:id="2"/>
    </w:p>
    <w:p w:rsidR="001E5730" w:rsidRDefault="001E5730">
      <w:pPr>
        <w:pStyle w:val="23"/>
        <w:spacing w:line="360" w:lineRule="auto"/>
        <w:rPr>
          <w:sz w:val="28"/>
          <w:szCs w:val="28"/>
        </w:rPr>
      </w:pPr>
      <w:r>
        <w:rPr>
          <w:sz w:val="28"/>
          <w:szCs w:val="28"/>
        </w:rPr>
        <w:t xml:space="preserve">С позиции финансового права, согласно ст.13 Бюджетного кодекса государственный внебюджетный фонд – это фонд денежных средств, образованный вне федерального бюджета и бюджетов субъектов РФ и предназначенный для реализации конституционных прав граждан на пенсионное обеспечение, социальное страхование, охрану здоровья и медицинской помощи. Внебюджетные социальные фонды по своей экономической сущности представляют собой обособленную часть необходимого продукта и имеют свою существенную специфику. Она состоит в том, что указанные фонды формируются в основном за счет специальных платежей, взимаемых с плательщиков, которые именуются </w:t>
      </w:r>
      <w:r>
        <w:rPr>
          <w:b/>
          <w:bCs/>
          <w:sz w:val="28"/>
          <w:szCs w:val="28"/>
        </w:rPr>
        <w:t xml:space="preserve">страховыми взносами </w:t>
      </w:r>
      <w:r>
        <w:rPr>
          <w:sz w:val="28"/>
          <w:szCs w:val="28"/>
        </w:rPr>
        <w:t>(</w:t>
      </w:r>
      <w:r>
        <w:rPr>
          <w:i/>
          <w:iCs/>
          <w:sz w:val="28"/>
          <w:szCs w:val="28"/>
        </w:rPr>
        <w:t xml:space="preserve">с 1.01.2001 г. – единого налога – далее </w:t>
      </w:r>
      <w:r>
        <w:rPr>
          <w:b/>
          <w:bCs/>
          <w:i/>
          <w:iCs/>
          <w:sz w:val="28"/>
          <w:szCs w:val="28"/>
        </w:rPr>
        <w:t>Е</w:t>
      </w:r>
      <w:r>
        <w:rPr>
          <w:b/>
          <w:bCs/>
          <w:sz w:val="28"/>
          <w:szCs w:val="28"/>
        </w:rPr>
        <w:t>СН</w:t>
      </w:r>
      <w:r>
        <w:rPr>
          <w:sz w:val="28"/>
          <w:szCs w:val="28"/>
        </w:rPr>
        <w:t>).</w:t>
      </w:r>
    </w:p>
    <w:p w:rsidR="001E5730" w:rsidRDefault="001E5730">
      <w:pPr>
        <w:pStyle w:val="23"/>
        <w:spacing w:line="360" w:lineRule="auto"/>
        <w:rPr>
          <w:sz w:val="28"/>
          <w:szCs w:val="28"/>
        </w:rPr>
      </w:pPr>
      <w:r>
        <w:rPr>
          <w:sz w:val="28"/>
          <w:szCs w:val="28"/>
        </w:rPr>
        <w:t>Экономическая сущность страховых взносов во внебюджетные фонды проявляется в том, что они являются элементами расходов организации по воспроизводству трудовых, материальных, природных ресурсов, используемых предприятиями, которые отражаются в издержках.</w:t>
      </w:r>
    </w:p>
    <w:p w:rsidR="001E5730" w:rsidRDefault="001E5730">
      <w:pPr>
        <w:pStyle w:val="23"/>
        <w:spacing w:line="360" w:lineRule="auto"/>
        <w:rPr>
          <w:sz w:val="28"/>
          <w:szCs w:val="28"/>
        </w:rPr>
      </w:pPr>
      <w:r>
        <w:rPr>
          <w:sz w:val="28"/>
          <w:szCs w:val="28"/>
        </w:rPr>
        <w:t>Наличие внебюджетных фондов не противоречит единству бюджетной системы РФ, предусмотренной ст. 8 Закона РФ «Об основах бюджетного устройства и бюджетного процесса». Единство бюджетной системы основано на взаимодействии бюджетов всех уровней, осуществляемом через использование регулирующих доходных источников, создание целевых и региональных бюджетных фондов, их частичное перераспределение. Этим же Законом в ст. 18 допускается создание целевых и резервных фондов, средства которых в целях осуществления социальных, экономических и других программ… могут передаваться безвозмездно в виде субвенций, субсидий и дотаций в бюджеты низших уровней.</w:t>
      </w:r>
    </w:p>
    <w:p w:rsidR="001E5730" w:rsidRDefault="001E5730">
      <w:pPr>
        <w:pStyle w:val="23"/>
        <w:spacing w:line="360" w:lineRule="auto"/>
        <w:rPr>
          <w:sz w:val="28"/>
          <w:szCs w:val="28"/>
        </w:rPr>
      </w:pPr>
      <w:r>
        <w:rPr>
          <w:sz w:val="28"/>
          <w:szCs w:val="28"/>
        </w:rPr>
        <w:t>Внебюджетные фонды обеспечивают финансирование государственных расходов, не включенных в бюджет, то есть не консолидированных в него. Особенностью внебюджетных фондов является порядок их формирования, который происходит за счёт страховых взносов (ЕСН).</w:t>
      </w:r>
    </w:p>
    <w:p w:rsidR="001E5730" w:rsidRDefault="001E5730">
      <w:pPr>
        <w:pStyle w:val="23"/>
        <w:spacing w:line="360" w:lineRule="auto"/>
        <w:rPr>
          <w:sz w:val="28"/>
          <w:szCs w:val="28"/>
        </w:rPr>
      </w:pPr>
      <w:r>
        <w:rPr>
          <w:sz w:val="28"/>
          <w:szCs w:val="28"/>
        </w:rPr>
        <w:t>Источники формирования внебюджетных фондов во многом определяются характером и масштабностью задач, для реализации которых они создаются.</w:t>
      </w:r>
    </w:p>
    <w:p w:rsidR="001E5730" w:rsidRDefault="001E5730">
      <w:pPr>
        <w:pStyle w:val="23"/>
        <w:spacing w:line="360" w:lineRule="auto"/>
        <w:rPr>
          <w:sz w:val="28"/>
          <w:szCs w:val="28"/>
        </w:rPr>
      </w:pPr>
      <w:r>
        <w:rPr>
          <w:sz w:val="28"/>
          <w:szCs w:val="28"/>
        </w:rPr>
        <w:t>Согласно ст. 17 Федерального закона от 16 июля 1999 г. № 165-ФЗ «Об основах обязательного социального страхования» источниками поступлений денежных средств в бюджеты обязательного социального страхования являются:</w:t>
      </w:r>
    </w:p>
    <w:p w:rsidR="001E5730" w:rsidRDefault="001E5730">
      <w:pPr>
        <w:pStyle w:val="23"/>
        <w:numPr>
          <w:ilvl w:val="0"/>
          <w:numId w:val="11"/>
        </w:numPr>
        <w:spacing w:line="360" w:lineRule="auto"/>
        <w:rPr>
          <w:sz w:val="28"/>
          <w:szCs w:val="28"/>
        </w:rPr>
      </w:pPr>
      <w:r>
        <w:rPr>
          <w:sz w:val="28"/>
          <w:szCs w:val="28"/>
        </w:rPr>
        <w:t>страховые взносы (доля страховых взносов во внебюджетных фондах составляет от 75 до 98 процентов);</w:t>
      </w:r>
    </w:p>
    <w:p w:rsidR="001E5730" w:rsidRDefault="001E5730">
      <w:pPr>
        <w:pStyle w:val="23"/>
        <w:numPr>
          <w:ilvl w:val="0"/>
          <w:numId w:val="11"/>
        </w:numPr>
        <w:spacing w:line="360" w:lineRule="auto"/>
        <w:rPr>
          <w:sz w:val="28"/>
          <w:szCs w:val="28"/>
        </w:rPr>
      </w:pPr>
      <w:r>
        <w:rPr>
          <w:sz w:val="28"/>
          <w:szCs w:val="28"/>
        </w:rPr>
        <w:t>дотации и другие средства федерального бюджета, а также средства иных бюджетов в случаях, предусмотренных законодательством РФ;</w:t>
      </w:r>
    </w:p>
    <w:p w:rsidR="001E5730" w:rsidRDefault="001E5730">
      <w:pPr>
        <w:pStyle w:val="23"/>
        <w:numPr>
          <w:ilvl w:val="0"/>
          <w:numId w:val="11"/>
        </w:numPr>
        <w:spacing w:line="360" w:lineRule="auto"/>
        <w:rPr>
          <w:sz w:val="28"/>
          <w:szCs w:val="28"/>
        </w:rPr>
      </w:pPr>
      <w:r>
        <w:rPr>
          <w:sz w:val="28"/>
          <w:szCs w:val="28"/>
        </w:rPr>
        <w:t>штрафные санкции и пенни;</w:t>
      </w:r>
    </w:p>
    <w:p w:rsidR="001E5730" w:rsidRDefault="001E5730">
      <w:pPr>
        <w:pStyle w:val="23"/>
        <w:numPr>
          <w:ilvl w:val="0"/>
          <w:numId w:val="11"/>
        </w:numPr>
        <w:spacing w:line="360" w:lineRule="auto"/>
        <w:rPr>
          <w:sz w:val="28"/>
          <w:szCs w:val="28"/>
        </w:rPr>
      </w:pPr>
      <w:r>
        <w:rPr>
          <w:sz w:val="28"/>
          <w:szCs w:val="28"/>
        </w:rPr>
        <w:t>возмещаемые страховщикам в результате регрессивных требований к ответственным за причинение вреда застрахованным лицам;</w:t>
      </w:r>
    </w:p>
    <w:p w:rsidR="001E5730" w:rsidRDefault="001E5730">
      <w:pPr>
        <w:pStyle w:val="23"/>
        <w:numPr>
          <w:ilvl w:val="0"/>
          <w:numId w:val="11"/>
        </w:numPr>
        <w:spacing w:line="360" w:lineRule="auto"/>
        <w:rPr>
          <w:sz w:val="28"/>
          <w:szCs w:val="28"/>
        </w:rPr>
      </w:pPr>
      <w:r>
        <w:rPr>
          <w:sz w:val="28"/>
          <w:szCs w:val="28"/>
        </w:rPr>
        <w:t>доходы от размещения временно свободных денежных средств фондов;</w:t>
      </w:r>
    </w:p>
    <w:p w:rsidR="001E5730" w:rsidRDefault="001E5730">
      <w:pPr>
        <w:pStyle w:val="23"/>
        <w:numPr>
          <w:ilvl w:val="0"/>
          <w:numId w:val="11"/>
        </w:numPr>
        <w:spacing w:line="360" w:lineRule="auto"/>
        <w:rPr>
          <w:sz w:val="28"/>
          <w:szCs w:val="28"/>
        </w:rPr>
      </w:pPr>
      <w:r>
        <w:rPr>
          <w:sz w:val="28"/>
          <w:szCs w:val="28"/>
        </w:rPr>
        <w:t>иные поступления, не противоречащие законодательству РФ.</w:t>
      </w:r>
    </w:p>
    <w:p w:rsidR="001E5730" w:rsidRDefault="001E5730">
      <w:pPr>
        <w:pStyle w:val="23"/>
        <w:spacing w:line="360" w:lineRule="auto"/>
        <w:rPr>
          <w:sz w:val="28"/>
          <w:szCs w:val="28"/>
        </w:rPr>
      </w:pPr>
      <w:r>
        <w:rPr>
          <w:sz w:val="28"/>
          <w:szCs w:val="28"/>
        </w:rPr>
        <w:t>Наличие в составе доходных источников внебюджетных фондов средств государственного бюджета обуславливается недостаточностью поступлений от плательщиков взносов, вследствие высоких темпов роста объёмов выплат по указанным фондам, что объясняется существенным опережением выплат по пенсионному обеспечению и социальному страхованию. Таким образом, средства государственного бюджета в данном случае фактически выполняют роль компенсационных платежей по возмещению затрат на воспроизводство трудовых ресурсов, что позволяет ограничить удорожание факторов производства, рост цен и поддерживать определенный уровень рентабельности по отраслям экономики. Практика использования ресурсов государственного бюджета для формирования этих фондов должно носить разовый характер – в случае проведения крупных мероприятий по повышению жизненного уровня нетрудоспособных граждан в общеустановленном масштабе или в рамках крупных отраслей регионов.</w:t>
      </w:r>
    </w:p>
    <w:p w:rsidR="001E5730" w:rsidRDefault="001E5730">
      <w:pPr>
        <w:pStyle w:val="1"/>
        <w:spacing w:line="360" w:lineRule="auto"/>
        <w:ind w:firstLine="709"/>
        <w:rPr>
          <w:rFonts w:ascii="Times New Roman" w:hAnsi="Times New Roman" w:cs="Times New Roman"/>
          <w:sz w:val="28"/>
          <w:szCs w:val="28"/>
          <w:lang w:val="ru-RU"/>
        </w:rPr>
      </w:pPr>
      <w:r>
        <w:rPr>
          <w:rFonts w:ascii="Times New Roman" w:hAnsi="Times New Roman" w:cs="Times New Roman"/>
          <w:sz w:val="28"/>
          <w:szCs w:val="28"/>
          <w:lang w:val="ru-RU"/>
        </w:rPr>
        <w:br w:type="page"/>
      </w:r>
      <w:bookmarkStart w:id="3" w:name="_Toc531529024"/>
      <w:r>
        <w:rPr>
          <w:rFonts w:ascii="Times New Roman" w:hAnsi="Times New Roman" w:cs="Times New Roman"/>
          <w:sz w:val="28"/>
          <w:szCs w:val="28"/>
          <w:lang w:val="ru-RU"/>
        </w:rPr>
        <w:t>3. Порядок исчисления и уплаты единого социального налога (взноса):</w:t>
      </w:r>
      <w:bookmarkEnd w:id="3"/>
    </w:p>
    <w:p w:rsidR="001E5730" w:rsidRDefault="001E5730">
      <w:pPr>
        <w:pStyle w:val="1"/>
        <w:spacing w:line="360" w:lineRule="auto"/>
        <w:rPr>
          <w:rFonts w:ascii="Times New Roman" w:hAnsi="Times New Roman" w:cs="Times New Roman"/>
          <w:sz w:val="28"/>
          <w:szCs w:val="28"/>
          <w:lang w:val="ru-RU"/>
        </w:rPr>
      </w:pPr>
    </w:p>
    <w:p w:rsidR="001E5730" w:rsidRDefault="001E5730">
      <w:pPr>
        <w:pStyle w:val="2"/>
        <w:spacing w:line="360" w:lineRule="auto"/>
        <w:rPr>
          <w:rFonts w:ascii="Times New Roman" w:hAnsi="Times New Roman" w:cs="Times New Roman"/>
        </w:rPr>
      </w:pPr>
      <w:bookmarkStart w:id="4" w:name="_Toc531529025"/>
      <w:r>
        <w:rPr>
          <w:rFonts w:ascii="Times New Roman" w:hAnsi="Times New Roman" w:cs="Times New Roman"/>
        </w:rPr>
        <w:t>3.1. ПЛАТЕЛЬЩИКИ</w:t>
      </w:r>
      <w:bookmarkEnd w:id="4"/>
    </w:p>
    <w:p w:rsidR="001E5730" w:rsidRDefault="001E5730">
      <w:pPr>
        <w:spacing w:line="360" w:lineRule="auto"/>
        <w:ind w:firstLine="709"/>
        <w:jc w:val="both"/>
        <w:rPr>
          <w:sz w:val="28"/>
          <w:szCs w:val="28"/>
        </w:rPr>
      </w:pPr>
      <w:r>
        <w:rPr>
          <w:sz w:val="28"/>
          <w:szCs w:val="28"/>
        </w:rPr>
        <w:t>Согласно ст. 235 НК РФ плательщиками ЕСН признаются:</w:t>
      </w:r>
    </w:p>
    <w:p w:rsidR="001E5730" w:rsidRDefault="001E5730">
      <w:pPr>
        <w:spacing w:line="360" w:lineRule="auto"/>
        <w:ind w:firstLine="709"/>
        <w:jc w:val="both"/>
        <w:rPr>
          <w:sz w:val="28"/>
          <w:szCs w:val="28"/>
        </w:rPr>
      </w:pPr>
      <w:r>
        <w:rPr>
          <w:sz w:val="28"/>
          <w:szCs w:val="28"/>
        </w:rPr>
        <w:t>1) работодатели, производящие выплаты наемным работникам. К ним относятся:</w:t>
      </w:r>
    </w:p>
    <w:p w:rsidR="001E5730" w:rsidRDefault="001E5730">
      <w:pPr>
        <w:spacing w:line="360" w:lineRule="auto"/>
        <w:ind w:firstLine="709"/>
        <w:jc w:val="both"/>
        <w:rPr>
          <w:sz w:val="28"/>
          <w:szCs w:val="28"/>
        </w:rPr>
      </w:pPr>
      <w:r>
        <w:rPr>
          <w:sz w:val="28"/>
          <w:szCs w:val="28"/>
        </w:rPr>
        <w:t>— организации:</w:t>
      </w:r>
    </w:p>
    <w:p w:rsidR="001E5730" w:rsidRDefault="001E5730">
      <w:pPr>
        <w:spacing w:line="360" w:lineRule="auto"/>
        <w:ind w:firstLine="709"/>
        <w:jc w:val="both"/>
        <w:rPr>
          <w:sz w:val="28"/>
          <w:szCs w:val="28"/>
        </w:rPr>
      </w:pPr>
      <w:r>
        <w:rPr>
          <w:sz w:val="28"/>
          <w:szCs w:val="28"/>
        </w:rPr>
        <w:t>— индивидуальные предприниматели;</w:t>
      </w:r>
    </w:p>
    <w:p w:rsidR="001E5730" w:rsidRDefault="001E5730">
      <w:pPr>
        <w:spacing w:line="360" w:lineRule="auto"/>
        <w:ind w:firstLine="709"/>
        <w:jc w:val="both"/>
        <w:rPr>
          <w:sz w:val="28"/>
          <w:szCs w:val="28"/>
        </w:rPr>
      </w:pPr>
      <w:r>
        <w:rPr>
          <w:sz w:val="28"/>
          <w:szCs w:val="28"/>
        </w:rPr>
        <w:t>— родовые, семейные общины малочисленных народов Севе</w:t>
      </w:r>
      <w:r>
        <w:rPr>
          <w:sz w:val="28"/>
          <w:szCs w:val="28"/>
        </w:rPr>
        <w:softHyphen/>
        <w:t>ра, занимающиеся традиционными отраслями хозяйствования;</w:t>
      </w:r>
    </w:p>
    <w:p w:rsidR="001E5730" w:rsidRDefault="001E5730">
      <w:pPr>
        <w:pStyle w:val="3"/>
        <w:spacing w:line="360" w:lineRule="auto"/>
        <w:ind w:firstLine="709"/>
        <w:rPr>
          <w:sz w:val="28"/>
          <w:szCs w:val="28"/>
        </w:rPr>
      </w:pPr>
      <w:r>
        <w:rPr>
          <w:sz w:val="28"/>
          <w:szCs w:val="28"/>
        </w:rPr>
        <w:t>— крестьянские (фермерские) хозяйства:</w:t>
      </w:r>
    </w:p>
    <w:p w:rsidR="001E5730" w:rsidRDefault="001E5730">
      <w:pPr>
        <w:spacing w:line="360" w:lineRule="auto"/>
        <w:ind w:firstLine="709"/>
        <w:jc w:val="both"/>
        <w:rPr>
          <w:sz w:val="28"/>
          <w:szCs w:val="28"/>
        </w:rPr>
      </w:pPr>
      <w:r>
        <w:rPr>
          <w:sz w:val="28"/>
          <w:szCs w:val="28"/>
        </w:rPr>
        <w:t>— физические лица.</w:t>
      </w:r>
    </w:p>
    <w:p w:rsidR="001E5730" w:rsidRDefault="001E5730">
      <w:pPr>
        <w:spacing w:line="360" w:lineRule="auto"/>
        <w:ind w:firstLine="709"/>
        <w:jc w:val="both"/>
        <w:rPr>
          <w:sz w:val="28"/>
          <w:szCs w:val="28"/>
        </w:rPr>
      </w:pPr>
      <w:r>
        <w:rPr>
          <w:sz w:val="28"/>
          <w:szCs w:val="28"/>
        </w:rPr>
        <w:t xml:space="preserve">К </w:t>
      </w:r>
      <w:r>
        <w:rPr>
          <w:b/>
          <w:bCs/>
          <w:sz w:val="28"/>
          <w:szCs w:val="28"/>
        </w:rPr>
        <w:t>организациям</w:t>
      </w:r>
      <w:r>
        <w:rPr>
          <w:sz w:val="28"/>
          <w:szCs w:val="28"/>
        </w:rPr>
        <w:t xml:space="preserve"> относятся юридические лица, образованные в соответствии с законодательством РФ,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РФ.</w:t>
      </w:r>
    </w:p>
    <w:p w:rsidR="001E5730" w:rsidRDefault="001E5730">
      <w:pPr>
        <w:spacing w:line="360" w:lineRule="auto"/>
        <w:ind w:firstLine="709"/>
        <w:jc w:val="both"/>
        <w:rPr>
          <w:sz w:val="28"/>
          <w:szCs w:val="28"/>
        </w:rPr>
      </w:pPr>
      <w:r>
        <w:rPr>
          <w:sz w:val="28"/>
          <w:szCs w:val="28"/>
        </w:rPr>
        <w:t>Определение понятия «наемные работники» законодательством о налогах и сборах не предусмотрено, но из анализа объектов налогообложения по ЕСН можно дать следующее определение. Наемные работники — это физические лица, выполняющие работы оказывающие услуги на основании трудовых и граждане ко-правовых договоров (контрактов) или получающие вознаграждения по авторским либо по лицензионным договорам.</w:t>
      </w:r>
    </w:p>
    <w:p w:rsidR="001E5730" w:rsidRDefault="001E5730">
      <w:pPr>
        <w:spacing w:line="360" w:lineRule="auto"/>
        <w:ind w:firstLine="709"/>
        <w:jc w:val="both"/>
        <w:rPr>
          <w:sz w:val="28"/>
          <w:szCs w:val="28"/>
        </w:rPr>
      </w:pPr>
      <w:r>
        <w:rPr>
          <w:sz w:val="28"/>
          <w:szCs w:val="28"/>
        </w:rPr>
        <w:t>Не являются наемными работниками: непосредственно сами предприниматели в отношении себя, члены родовых, семейных общин малочисленных народов Севера, занимающиеся традиционными отраслями хозяйствования по отношению к самим общинам, члены крестьянского (фермерского) хозяйства по отношению к самому хозяйству. Однако перечисленные субъекты являются налогоплательщиками ЕСН, если у них работают наемные работники, которым выплачиваются суммы доходов по разны основаниям, являющиеся объектом налогообложения.</w:t>
      </w:r>
    </w:p>
    <w:p w:rsidR="001E5730" w:rsidRDefault="001E5730">
      <w:pPr>
        <w:spacing w:line="360" w:lineRule="auto"/>
        <w:ind w:firstLine="709"/>
        <w:jc w:val="both"/>
        <w:rPr>
          <w:sz w:val="28"/>
          <w:szCs w:val="28"/>
        </w:rPr>
      </w:pPr>
      <w:r>
        <w:rPr>
          <w:sz w:val="28"/>
          <w:szCs w:val="28"/>
        </w:rPr>
        <w:t xml:space="preserve">Под </w:t>
      </w:r>
      <w:r>
        <w:rPr>
          <w:b/>
          <w:bCs/>
          <w:sz w:val="28"/>
          <w:szCs w:val="28"/>
        </w:rPr>
        <w:t>индивидуальными предпринимателями</w:t>
      </w:r>
      <w:r>
        <w:rPr>
          <w:sz w:val="28"/>
          <w:szCs w:val="28"/>
        </w:rPr>
        <w:t xml:space="preserve"> понимаются физические лица, зарегистрированные в установленном порядке осуществляющие предпринимательскую деятельность без образования юридического лица, а также частные нотариусы, частные охранники и частные детективы. При этом физические липа осуществляющие предпринимательскую деятельность без образования юридического лица, но не зарегистрированные в качестве индивидуальных предпринимателей в нарушение требований гражданского законодательства РФ, при исполнении обязанностей, возложенных на них Налоговым кодексом, не вправе ссылаться на то, что они не являются индивидуальными предпринимателями.</w:t>
      </w:r>
    </w:p>
    <w:p w:rsidR="001E5730" w:rsidRDefault="001E5730">
      <w:pPr>
        <w:spacing w:line="360" w:lineRule="auto"/>
        <w:ind w:firstLine="709"/>
        <w:jc w:val="both"/>
        <w:rPr>
          <w:sz w:val="28"/>
          <w:szCs w:val="28"/>
        </w:rPr>
      </w:pPr>
      <w:r>
        <w:rPr>
          <w:b/>
          <w:bCs/>
          <w:sz w:val="28"/>
          <w:szCs w:val="28"/>
        </w:rPr>
        <w:t>Коренными пародами Севера</w:t>
      </w:r>
      <w:r>
        <w:rPr>
          <w:sz w:val="28"/>
          <w:szCs w:val="28"/>
        </w:rPr>
        <w:t xml:space="preserve"> являются народы, проживающие в районах Севера, на территориях традиционного расселения своих предков, сохраняющие традиционный образ жизни хозяйствование и промыслы, насчитывающие менее 50 000 человек и осознающие себя самостоятельными этническими общностями. Единый перечень коренных малочисленных народы Российский Федерации утвержден постановлением Правительства РФ от 24 марта 2000 г. № 225.</w:t>
      </w:r>
    </w:p>
    <w:p w:rsidR="001E5730" w:rsidRDefault="001E5730">
      <w:pPr>
        <w:spacing w:line="360" w:lineRule="auto"/>
        <w:ind w:firstLine="709"/>
        <w:jc w:val="both"/>
        <w:rPr>
          <w:sz w:val="28"/>
          <w:szCs w:val="28"/>
        </w:rPr>
      </w:pPr>
      <w:r>
        <w:rPr>
          <w:b/>
          <w:bCs/>
          <w:sz w:val="28"/>
          <w:szCs w:val="28"/>
        </w:rPr>
        <w:t>Семейные (родовые) общины малочисленных народов</w:t>
      </w:r>
      <w:r>
        <w:rPr>
          <w:sz w:val="28"/>
          <w:szCs w:val="28"/>
        </w:rPr>
        <w:t xml:space="preserve"> — это формы самоорганизации лиц, относящихся к малочисленным народам, объединяемых по кровно-родственному признаку, ведущих традиционный образ жизни, занимающиеся традиционным хозяйствованием и традиционными промыслами.</w:t>
      </w:r>
    </w:p>
    <w:p w:rsidR="001E5730" w:rsidRDefault="001E5730">
      <w:pPr>
        <w:spacing w:line="360" w:lineRule="auto"/>
        <w:ind w:firstLine="709"/>
        <w:jc w:val="both"/>
        <w:rPr>
          <w:sz w:val="28"/>
          <w:szCs w:val="28"/>
        </w:rPr>
      </w:pPr>
      <w:r>
        <w:rPr>
          <w:sz w:val="28"/>
          <w:szCs w:val="28"/>
        </w:rPr>
        <w:t>Членство в общине малочисленных народов бывает коллективным объединяющим семьи иди ролы, и индивидуальным — когда лица достигшие 16-летнего возраста, самостоятельно осуществляют традиционное хозяйствование и занимаются традиционными промыслами.</w:t>
      </w:r>
    </w:p>
    <w:p w:rsidR="001E5730" w:rsidRDefault="001E5730">
      <w:pPr>
        <w:spacing w:line="360" w:lineRule="auto"/>
        <w:ind w:firstLine="709"/>
        <w:jc w:val="both"/>
        <w:rPr>
          <w:sz w:val="28"/>
          <w:szCs w:val="28"/>
        </w:rPr>
      </w:pPr>
      <w:r>
        <w:rPr>
          <w:b/>
          <w:bCs/>
          <w:sz w:val="28"/>
          <w:szCs w:val="28"/>
        </w:rPr>
        <w:t>Крестьянские (фермерские) хозяйства</w:t>
      </w:r>
      <w:r>
        <w:rPr>
          <w:sz w:val="28"/>
          <w:szCs w:val="28"/>
        </w:rPr>
        <w:t xml:space="preserve"> в соответствии с законом РСФСР от 22 ноября 1990 г. "О крестьянском (фермерском) хозяйстве» — это самостоятельные хозяйствующие субъекты с пряными юридического лица, представленные отдельным гражданином, семьей или группой лиц, осуществляющие про</w:t>
      </w:r>
      <w:r>
        <w:rPr>
          <w:sz w:val="28"/>
          <w:szCs w:val="28"/>
        </w:rPr>
        <w:softHyphen/>
        <w:t>изводство. переработку и реализацию сельскохозяйственной продукции на основе использования имущества и находящихся как в аренде, так и в пожизненном владении или собственности земельных участков,</w:t>
      </w:r>
    </w:p>
    <w:p w:rsidR="001E5730" w:rsidRDefault="001E5730">
      <w:pPr>
        <w:spacing w:line="360" w:lineRule="auto"/>
        <w:ind w:firstLine="709"/>
        <w:jc w:val="both"/>
        <w:rPr>
          <w:sz w:val="28"/>
          <w:szCs w:val="28"/>
        </w:rPr>
      </w:pPr>
      <w:r>
        <w:rPr>
          <w:sz w:val="28"/>
          <w:szCs w:val="28"/>
        </w:rPr>
        <w:t>Однако по Гражданскому кодексу РФ крестьянское (фермерское) хозяйство не является юридическим лицом, а глава такого хозяйства, осуществляющий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При этом налогоплательщиком является не глава хозяйства, который автоматически признается предпринимателем, а непосредственна само хозяйство.</w:t>
      </w:r>
    </w:p>
    <w:p w:rsidR="001E5730" w:rsidRDefault="001E5730">
      <w:pPr>
        <w:spacing w:line="360" w:lineRule="auto"/>
        <w:ind w:firstLine="709"/>
        <w:jc w:val="both"/>
        <w:rPr>
          <w:sz w:val="28"/>
          <w:szCs w:val="28"/>
        </w:rPr>
      </w:pPr>
      <w:r>
        <w:rPr>
          <w:sz w:val="28"/>
          <w:szCs w:val="28"/>
        </w:rPr>
        <w:t>Членами крестьянского (фермерского) хозяйства может быть создано хозяйственное товарищество или производственный кооператив. которые также являются налогоплательщиками, членами такого хозяйства считаются трудоспособные члены семьи и Другие граждане, совместно ведущие хозяйство. При этом сами члены хозяйства не являются наемными работниками по отношению к своему хозяйству.</w:t>
      </w:r>
    </w:p>
    <w:p w:rsidR="001E5730" w:rsidRDefault="001E5730">
      <w:pPr>
        <w:spacing w:line="360" w:lineRule="auto"/>
        <w:ind w:firstLine="709"/>
        <w:jc w:val="both"/>
        <w:rPr>
          <w:sz w:val="28"/>
          <w:szCs w:val="28"/>
        </w:rPr>
      </w:pPr>
      <w:r>
        <w:rPr>
          <w:sz w:val="28"/>
          <w:szCs w:val="28"/>
        </w:rPr>
        <w:t xml:space="preserve">К </w:t>
      </w:r>
      <w:r>
        <w:rPr>
          <w:b/>
          <w:bCs/>
          <w:sz w:val="28"/>
          <w:szCs w:val="28"/>
        </w:rPr>
        <w:t>физическим лицам</w:t>
      </w:r>
      <w:r>
        <w:rPr>
          <w:sz w:val="28"/>
          <w:szCs w:val="28"/>
        </w:rPr>
        <w:t xml:space="preserve"> относятся граждане РФ, иностранные граждане и лица без гражданства.</w:t>
      </w:r>
    </w:p>
    <w:p w:rsidR="001E5730" w:rsidRDefault="001E5730">
      <w:pPr>
        <w:spacing w:line="360" w:lineRule="auto"/>
        <w:ind w:firstLine="709"/>
        <w:jc w:val="both"/>
        <w:rPr>
          <w:sz w:val="28"/>
          <w:szCs w:val="28"/>
        </w:rPr>
      </w:pPr>
      <w:r>
        <w:rPr>
          <w:sz w:val="28"/>
          <w:szCs w:val="28"/>
        </w:rPr>
        <w:t>Физические лица могут нанимать иных физических лиц по трудовому договору или договорам гражданско-правового характера. Первый случай основан на ст. 237 КзоТ, согласно которой взносы на государственное социальное страхование уплачиваются и гражданами, использующими труд наемных работников в личном хозяйстве. Данное положение должно применяться, поскольку ЕСН заменяет уплату взносов в Фонд социального страхования.</w:t>
      </w:r>
    </w:p>
    <w:p w:rsidR="001E5730" w:rsidRDefault="001E5730">
      <w:pPr>
        <w:spacing w:line="360" w:lineRule="auto"/>
        <w:ind w:firstLine="709"/>
        <w:jc w:val="both"/>
        <w:rPr>
          <w:sz w:val="28"/>
          <w:szCs w:val="28"/>
        </w:rPr>
      </w:pPr>
      <w:r>
        <w:rPr>
          <w:sz w:val="28"/>
          <w:szCs w:val="28"/>
        </w:rPr>
        <w:t>Налогоплательщиками в этом случае являются граждане РФ или иностранные граждане, нанимающие для работы в лично» хозяйстве домашних работниц, личных секретарей, шоферов, сторожей и нянь.</w:t>
      </w:r>
    </w:p>
    <w:p w:rsidR="001E5730" w:rsidRDefault="001E5730">
      <w:pPr>
        <w:spacing w:line="360" w:lineRule="auto"/>
        <w:ind w:firstLine="709"/>
        <w:jc w:val="both"/>
        <w:rPr>
          <w:sz w:val="28"/>
          <w:szCs w:val="28"/>
        </w:rPr>
      </w:pPr>
      <w:r>
        <w:rPr>
          <w:sz w:val="28"/>
          <w:szCs w:val="28"/>
        </w:rPr>
        <w:t>Кроме того, организации и индивидуальные предприниматели, перешедшие на упрошенную систему налогообложения, учета и отчетности, ниже являются плательщиками ЕСН:</w:t>
      </w:r>
    </w:p>
    <w:p w:rsidR="001E5730" w:rsidRDefault="001E5730">
      <w:pPr>
        <w:spacing w:line="360" w:lineRule="auto"/>
        <w:ind w:firstLine="709"/>
        <w:jc w:val="both"/>
        <w:rPr>
          <w:sz w:val="28"/>
          <w:szCs w:val="28"/>
        </w:rPr>
      </w:pPr>
      <w:r>
        <w:rPr>
          <w:sz w:val="28"/>
          <w:szCs w:val="28"/>
        </w:rPr>
        <w:t>2) лица, осуществляющие самостоятельную частную деятельность как коллективные, гак и индивидуальные:</w:t>
      </w:r>
    </w:p>
    <w:p w:rsidR="001E5730" w:rsidRDefault="001E5730">
      <w:pPr>
        <w:spacing w:line="360" w:lineRule="auto"/>
        <w:ind w:firstLine="709"/>
        <w:jc w:val="both"/>
        <w:rPr>
          <w:sz w:val="28"/>
          <w:szCs w:val="28"/>
        </w:rPr>
      </w:pPr>
      <w:r>
        <w:rPr>
          <w:sz w:val="28"/>
          <w:szCs w:val="28"/>
        </w:rPr>
        <w:t>• индивидуальные предприниматели;</w:t>
      </w:r>
    </w:p>
    <w:p w:rsidR="001E5730" w:rsidRDefault="001E5730">
      <w:pPr>
        <w:spacing w:line="360" w:lineRule="auto"/>
        <w:ind w:firstLine="709"/>
        <w:jc w:val="both"/>
        <w:rPr>
          <w:sz w:val="28"/>
          <w:szCs w:val="28"/>
        </w:rPr>
      </w:pPr>
      <w:r>
        <w:rPr>
          <w:sz w:val="28"/>
          <w:szCs w:val="28"/>
        </w:rPr>
        <w:t>• родовые, семейные общины малочисленных народов Севера, занимающиеся традиционными отраслями хозяйствования,</w:t>
      </w:r>
    </w:p>
    <w:p w:rsidR="001E5730" w:rsidRDefault="001E5730">
      <w:pPr>
        <w:spacing w:line="360" w:lineRule="auto"/>
        <w:ind w:firstLine="709"/>
        <w:jc w:val="both"/>
        <w:rPr>
          <w:sz w:val="28"/>
          <w:szCs w:val="28"/>
        </w:rPr>
      </w:pPr>
      <w:r>
        <w:rPr>
          <w:sz w:val="28"/>
          <w:szCs w:val="28"/>
        </w:rPr>
        <w:t>• главы крестьянских (фермерских) хозяйств.</w:t>
      </w:r>
    </w:p>
    <w:p w:rsidR="001E5730" w:rsidRDefault="001E5730">
      <w:pPr>
        <w:spacing w:line="360" w:lineRule="auto"/>
        <w:ind w:firstLine="709"/>
        <w:jc w:val="both"/>
        <w:rPr>
          <w:sz w:val="28"/>
          <w:szCs w:val="28"/>
        </w:rPr>
      </w:pPr>
      <w:r>
        <w:rPr>
          <w:sz w:val="28"/>
          <w:szCs w:val="28"/>
        </w:rPr>
        <w:t>Налогоплательщики, осуществляющие частную деятельность, не уплачивают налог в части суммы, зачисляемой в Фонд социального страхования Российской Федерации.</w:t>
      </w:r>
    </w:p>
    <w:p w:rsidR="001E5730" w:rsidRDefault="001E5730">
      <w:pPr>
        <w:spacing w:line="360" w:lineRule="auto"/>
        <w:ind w:firstLine="709"/>
        <w:jc w:val="both"/>
        <w:rPr>
          <w:sz w:val="28"/>
          <w:szCs w:val="28"/>
        </w:rPr>
      </w:pPr>
      <w:r>
        <w:rPr>
          <w:sz w:val="28"/>
          <w:szCs w:val="28"/>
        </w:rPr>
        <w:t>Следует обратить внимание, что с 1 январи 2001 года из плательщиков БСН исключены физические лица — наемные работники, с заработной платы которых ранее удерживался 1 процент в ПФР.</w:t>
      </w:r>
    </w:p>
    <w:p w:rsidR="001E5730" w:rsidRDefault="001E5730">
      <w:pPr>
        <w:spacing w:line="360" w:lineRule="auto"/>
        <w:ind w:firstLine="709"/>
        <w:jc w:val="both"/>
        <w:rPr>
          <w:sz w:val="28"/>
          <w:szCs w:val="28"/>
        </w:rPr>
      </w:pPr>
      <w:r>
        <w:rPr>
          <w:sz w:val="28"/>
          <w:szCs w:val="28"/>
        </w:rPr>
        <w:t>В случае если субъект налоговых отношений одновременно относится к нескольким категориям налогоплательщиков, он</w:t>
      </w:r>
      <w:r>
        <w:rPr>
          <w:i/>
          <w:iCs/>
          <w:sz w:val="28"/>
          <w:szCs w:val="28"/>
        </w:rPr>
        <w:t xml:space="preserve"> </w:t>
      </w:r>
      <w:r>
        <w:rPr>
          <w:sz w:val="28"/>
          <w:szCs w:val="28"/>
        </w:rPr>
        <w:t>признается плательщиком ЕСН по каждому отдельно взятому основанию.</w:t>
      </w:r>
    </w:p>
    <w:p w:rsidR="001E5730" w:rsidRDefault="001E5730">
      <w:pPr>
        <w:spacing w:line="360" w:lineRule="auto"/>
        <w:ind w:firstLine="709"/>
        <w:jc w:val="both"/>
        <w:rPr>
          <w:sz w:val="28"/>
          <w:szCs w:val="28"/>
        </w:rPr>
      </w:pPr>
      <w:r>
        <w:rPr>
          <w:sz w:val="28"/>
          <w:szCs w:val="28"/>
        </w:rPr>
        <w:t>Взносы на обязательное медицинское страхование неработающего населения (детей, пенсионеров, инвалидов и безработ</w:t>
      </w:r>
      <w:r>
        <w:rPr>
          <w:sz w:val="28"/>
          <w:szCs w:val="28"/>
        </w:rPr>
        <w:softHyphen/>
        <w:t xml:space="preserve">ных) в территориальные фонды ОМС производятся органами исполнительной власти субъектов Российской Федерации и органами местного самоуправления в соответствии с Положением </w:t>
      </w:r>
      <w:r>
        <w:rPr>
          <w:sz w:val="28"/>
          <w:szCs w:val="28"/>
          <w:lang w:val="en-US"/>
        </w:rPr>
        <w:t>d</w:t>
      </w:r>
      <w:r>
        <w:rPr>
          <w:sz w:val="28"/>
          <w:szCs w:val="28"/>
        </w:rPr>
        <w:t xml:space="preserve"> порядке уплаты страховых взносов в Федеральный фонд обязав тельного медицинского страхования и территориальные фонда обязательного медицинского страхования, утвержденным постановлением ВС РФ от 24 февраля 1993 г. </w:t>
      </w:r>
      <w:r>
        <w:rPr>
          <w:i/>
          <w:iCs/>
          <w:sz w:val="28"/>
          <w:szCs w:val="28"/>
        </w:rPr>
        <w:t>№</w:t>
      </w:r>
      <w:r>
        <w:rPr>
          <w:sz w:val="28"/>
          <w:szCs w:val="28"/>
        </w:rPr>
        <w:t xml:space="preserve"> 4543-1 «О порядке финансирования обязательного медицинского страхования граждан на 1993 тол».</w:t>
      </w:r>
    </w:p>
    <w:p w:rsidR="001E5730" w:rsidRDefault="001E5730">
      <w:pPr>
        <w:pStyle w:val="2"/>
        <w:spacing w:line="360" w:lineRule="auto"/>
        <w:rPr>
          <w:rFonts w:ascii="Times New Roman" w:hAnsi="Times New Roman" w:cs="Times New Roman"/>
        </w:rPr>
      </w:pPr>
      <w:r>
        <w:rPr>
          <w:rFonts w:ascii="Times New Roman" w:hAnsi="Times New Roman" w:cs="Times New Roman"/>
        </w:rPr>
        <w:br w:type="page"/>
      </w:r>
      <w:bookmarkStart w:id="5" w:name="_Toc531529026"/>
      <w:r>
        <w:rPr>
          <w:rFonts w:ascii="Times New Roman" w:hAnsi="Times New Roman" w:cs="Times New Roman"/>
        </w:rPr>
        <w:t>3.2 ЛЬГОТЫ</w:t>
      </w:r>
      <w:bookmarkEnd w:id="5"/>
    </w:p>
    <w:p w:rsidR="001E5730" w:rsidRDefault="001E5730">
      <w:pPr>
        <w:spacing w:line="360" w:lineRule="auto"/>
        <w:ind w:firstLine="709"/>
        <w:jc w:val="both"/>
        <w:rPr>
          <w:sz w:val="28"/>
          <w:szCs w:val="28"/>
        </w:rPr>
      </w:pPr>
      <w:r>
        <w:rPr>
          <w:sz w:val="28"/>
          <w:szCs w:val="28"/>
        </w:rPr>
        <w:t>Льготами по любому налогу, в том числе по ЕСН, признаются предоставляемые отдельным категориям налогоплательщиков предусмотренные Налоговым кодексом преимущества по сравнению с другими налогоплательщиками, включая возможность не уплачивать налог либо уплачивать его в меньшем размере. Основания, порядок и условия применения льгот по налогам в соответствии с абзацем 2 п. 1 ст. 56 НК РФ не могут носить индивидуального характера. Это означает, что в настоящее время индивидуальные льготы не могут предоставляться никому и ни при каких условиях.</w:t>
      </w:r>
    </w:p>
    <w:p w:rsidR="001E5730" w:rsidRDefault="001E5730">
      <w:pPr>
        <w:spacing w:line="360" w:lineRule="auto"/>
        <w:ind w:firstLine="709"/>
        <w:jc w:val="both"/>
        <w:rPr>
          <w:sz w:val="28"/>
          <w:szCs w:val="28"/>
        </w:rPr>
      </w:pPr>
      <w:r>
        <w:rPr>
          <w:sz w:val="28"/>
          <w:szCs w:val="28"/>
        </w:rPr>
        <w:t>В соответствии со ст. 239 НК РФ льготы применяются к:</w:t>
      </w:r>
    </w:p>
    <w:p w:rsidR="001E5730" w:rsidRDefault="001E5730">
      <w:pPr>
        <w:spacing w:line="360" w:lineRule="auto"/>
        <w:ind w:firstLine="709"/>
        <w:jc w:val="both"/>
        <w:rPr>
          <w:sz w:val="28"/>
          <w:szCs w:val="28"/>
        </w:rPr>
      </w:pPr>
      <w:r>
        <w:rPr>
          <w:sz w:val="28"/>
          <w:szCs w:val="28"/>
        </w:rPr>
        <w:t xml:space="preserve">• организациям любых организационно-правовых форм — с сумм выплат и иных вознаграждений, не превышающих 100 000 руб. в течение налогового периода на каждого работника, являющегося инвалидом I, II или </w:t>
      </w:r>
      <w:r>
        <w:rPr>
          <w:sz w:val="28"/>
          <w:szCs w:val="28"/>
          <w:lang w:val="en-US"/>
        </w:rPr>
        <w:t>III</w:t>
      </w:r>
      <w:r>
        <w:rPr>
          <w:sz w:val="28"/>
          <w:szCs w:val="28"/>
        </w:rPr>
        <w:t xml:space="preserve"> группы.</w:t>
      </w:r>
    </w:p>
    <w:p w:rsidR="001E5730" w:rsidRDefault="001E5730">
      <w:pPr>
        <w:spacing w:line="360" w:lineRule="auto"/>
        <w:ind w:firstLine="709"/>
        <w:jc w:val="both"/>
        <w:rPr>
          <w:sz w:val="28"/>
          <w:szCs w:val="28"/>
        </w:rPr>
      </w:pPr>
      <w:r>
        <w:rPr>
          <w:sz w:val="28"/>
          <w:szCs w:val="28"/>
        </w:rPr>
        <w:t>При этом инвалидность должна подтверждаться копией справки учреждения государственной службы медико-социальной экспертизы (ВТЭК):</w:t>
      </w:r>
    </w:p>
    <w:p w:rsidR="001E5730" w:rsidRDefault="001E5730">
      <w:pPr>
        <w:spacing w:line="360" w:lineRule="auto"/>
        <w:ind w:firstLine="709"/>
        <w:jc w:val="both"/>
        <w:rPr>
          <w:sz w:val="28"/>
          <w:szCs w:val="28"/>
        </w:rPr>
      </w:pPr>
      <w:r>
        <w:rPr>
          <w:sz w:val="28"/>
          <w:szCs w:val="28"/>
        </w:rPr>
        <w:t>• Следующим категориям работодателей с сумм выплат и иных вознаграждений, не превышающих 100 000 руб. в течение налогового периода на каждого отдельного работника:</w:t>
      </w:r>
    </w:p>
    <w:p w:rsidR="001E5730" w:rsidRDefault="001E5730">
      <w:pPr>
        <w:spacing w:line="360" w:lineRule="auto"/>
        <w:ind w:firstLine="709"/>
        <w:jc w:val="both"/>
        <w:rPr>
          <w:sz w:val="28"/>
          <w:szCs w:val="28"/>
        </w:rPr>
      </w:pPr>
      <w:r>
        <w:rPr>
          <w:sz w:val="28"/>
          <w:szCs w:val="28"/>
        </w:rPr>
        <w:t>— общественным организациям инвалидов, в том числе созданным как союзы общественных организаций инвалидов и их структурным подразделениям, среди членов которых инвалиды и их законные представители составляют не менее 80%. их региональным и местным отделениям.</w:t>
      </w:r>
    </w:p>
    <w:p w:rsidR="001E5730" w:rsidRDefault="001E5730">
      <w:pPr>
        <w:spacing w:line="360" w:lineRule="auto"/>
        <w:ind w:firstLine="709"/>
        <w:jc w:val="both"/>
        <w:rPr>
          <w:sz w:val="28"/>
          <w:szCs w:val="28"/>
        </w:rPr>
      </w:pPr>
      <w:r>
        <w:rPr>
          <w:sz w:val="28"/>
          <w:szCs w:val="28"/>
        </w:rPr>
        <w:t>— организациям,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а доля заработной платы инвалидов в фонде оплаты труда составляет не менее 25%;</w:t>
      </w:r>
    </w:p>
    <w:p w:rsidR="001E5730" w:rsidRDefault="001E5730">
      <w:pPr>
        <w:spacing w:line="360" w:lineRule="auto"/>
        <w:ind w:firstLine="709"/>
        <w:jc w:val="both"/>
        <w:rPr>
          <w:sz w:val="28"/>
          <w:szCs w:val="28"/>
        </w:rPr>
      </w:pPr>
      <w:r>
        <w:rPr>
          <w:sz w:val="28"/>
          <w:szCs w:val="28"/>
        </w:rPr>
        <w:t>— учреждениям, созданным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sidR="001E5730" w:rsidRDefault="001E5730">
      <w:pPr>
        <w:spacing w:line="360" w:lineRule="auto"/>
        <w:ind w:firstLine="709"/>
        <w:jc w:val="both"/>
        <w:rPr>
          <w:sz w:val="28"/>
          <w:szCs w:val="28"/>
        </w:rPr>
      </w:pPr>
      <w:r>
        <w:rPr>
          <w:sz w:val="28"/>
          <w:szCs w:val="28"/>
        </w:rPr>
        <w:t>Однако данная льгота не распространяется на организации, хотя и отвечающие перечисленным критериям, но занимающиеся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РФ по представлению общероссийских общественных организаций инвалидов.</w:t>
      </w:r>
    </w:p>
    <w:p w:rsidR="001E5730" w:rsidRDefault="001E5730">
      <w:pPr>
        <w:spacing w:line="360" w:lineRule="auto"/>
        <w:ind w:firstLine="709"/>
        <w:jc w:val="both"/>
        <w:rPr>
          <w:sz w:val="28"/>
          <w:szCs w:val="28"/>
        </w:rPr>
      </w:pPr>
      <w:r>
        <w:rPr>
          <w:sz w:val="28"/>
          <w:szCs w:val="28"/>
        </w:rPr>
        <w:t>Постановлением Правительства РФ от 22 ноября 2000 г. № 884 «Об утверждении перечня товаров, реализация которых не подлежит освобождению от обложения налогом на добавленную стоимость, а также при производстве и (или) реализации которых осуществляющие их организации не подлежат освобождению от уплаты единого социального налога (взноса)» утвержден такой перечень товаров, в который входят: шины для автомобилей; охотничьи ружья; яхты, катера (кроме специального назначения); продукция черной и цветной металлургии (кроме вторичного сырья черных и цветных металлов и метизов); драгоценные камни и драгоценные металлы; меховые изделия (кроме изделий детского ассортимента); высококачественные изделия из хрусталя и фарфора; икра осетровых и лососевых рыб; готовая деликатесная продукция из ценных видов рыб и рыбопродуктов;</w:t>
      </w:r>
    </w:p>
    <w:p w:rsidR="001E5730" w:rsidRDefault="001E5730">
      <w:pPr>
        <w:spacing w:line="360" w:lineRule="auto"/>
        <w:ind w:firstLine="709"/>
        <w:jc w:val="both"/>
        <w:rPr>
          <w:sz w:val="28"/>
          <w:szCs w:val="28"/>
        </w:rPr>
      </w:pPr>
      <w:r>
        <w:rPr>
          <w:sz w:val="28"/>
          <w:szCs w:val="28"/>
        </w:rPr>
        <w:t>• индивидуальным предпринимателям, родовым, семейным общинам малочисленных народов Севера, занимающимся традиционными отраслями хозяйствования, крестьянским (фермерским) хозяйствам и адвокатам, являющимся инвалидами I, II и Ш групп, в части доходов от их предпринимательской деятельности и иной профессиональной деятельности в размере, не превышающем 100 000 руб. в течение налогового периода. Инвалидность в этом случае также должна подтверждаться копией справки ВТЭК.</w:t>
      </w:r>
    </w:p>
    <w:p w:rsidR="001E5730" w:rsidRDefault="001E5730">
      <w:pPr>
        <w:spacing w:line="360" w:lineRule="auto"/>
        <w:ind w:firstLine="709"/>
        <w:jc w:val="both"/>
        <w:rPr>
          <w:sz w:val="28"/>
          <w:szCs w:val="28"/>
        </w:rPr>
      </w:pPr>
      <w:r>
        <w:rPr>
          <w:sz w:val="28"/>
          <w:szCs w:val="28"/>
        </w:rPr>
        <w:t>Налогоплательщик вправе отказаться от использования льготы либо приостановить ее использование на один или несколько периодов (п. 3 ст. 56 НК РФ).</w:t>
      </w:r>
    </w:p>
    <w:p w:rsidR="001E5730" w:rsidRDefault="001E5730">
      <w:pPr>
        <w:spacing w:line="360" w:lineRule="auto"/>
        <w:ind w:firstLine="709"/>
        <w:jc w:val="both"/>
        <w:rPr>
          <w:sz w:val="28"/>
          <w:szCs w:val="28"/>
        </w:rPr>
      </w:pPr>
      <w:r>
        <w:rPr>
          <w:sz w:val="28"/>
          <w:szCs w:val="28"/>
        </w:rPr>
        <w:t>От уплаты ЕСН освобождаются:</w:t>
      </w:r>
    </w:p>
    <w:p w:rsidR="001E5730" w:rsidRDefault="001E5730">
      <w:pPr>
        <w:spacing w:line="360" w:lineRule="auto"/>
        <w:ind w:firstLine="709"/>
        <w:jc w:val="both"/>
        <w:rPr>
          <w:sz w:val="28"/>
          <w:szCs w:val="28"/>
        </w:rPr>
      </w:pPr>
      <w:r>
        <w:rPr>
          <w:b/>
          <w:bCs/>
          <w:sz w:val="28"/>
          <w:szCs w:val="28"/>
        </w:rPr>
        <w:t>1.</w:t>
      </w:r>
      <w:r>
        <w:rPr>
          <w:sz w:val="28"/>
          <w:szCs w:val="28"/>
        </w:rPr>
        <w:t xml:space="preserve"> Иностранные граждане и лица без гражданства, осуществляющие на территории Российской Федерации деятельность в качестве индивидуальных предпринимателей и не обладающие в соответствии с законодательством РФ правом на государственное пенсионное, социальное обеспечение, медицинскую помощь за счет средств ПФР, ФСС, фондов ОМС, в части, зачисляемой в соответствующие фонды;</w:t>
      </w:r>
    </w:p>
    <w:p w:rsidR="001E5730" w:rsidRDefault="001E5730">
      <w:pPr>
        <w:spacing w:line="360" w:lineRule="auto"/>
        <w:ind w:firstLine="709"/>
        <w:jc w:val="both"/>
        <w:rPr>
          <w:sz w:val="28"/>
          <w:szCs w:val="28"/>
        </w:rPr>
      </w:pPr>
      <w:r>
        <w:rPr>
          <w:b/>
          <w:bCs/>
          <w:sz w:val="28"/>
          <w:szCs w:val="28"/>
        </w:rPr>
        <w:t>2.</w:t>
      </w:r>
      <w:r>
        <w:rPr>
          <w:sz w:val="28"/>
          <w:szCs w:val="28"/>
        </w:rPr>
        <w:t xml:space="preserve"> Налогоплательщики-работодатели, производящие выплаты наемным работникам, с подлежащих налогообложению выплат и иных вознаграждении, выплачиваемых в пользу иностранных граждан и лиц без гражданства, в случае, если такие иностранные граждане и лица без гражданства в соответствии с законодательством РФ или условиями договора с работодателем не обладают правом на государственное пенсионное, социальное обеспечение и медицинскую помощь, осуществляемую соответственно за счет средств ПФР, ФСС, фондов ОМС, в части, зачисляемой в тот фонд, на выплаты из которого данный иностранный гражданин или лицо без гражданства не обладает правом.</w:t>
      </w:r>
    </w:p>
    <w:p w:rsidR="001E5730" w:rsidRDefault="001E5730">
      <w:pPr>
        <w:spacing w:line="360" w:lineRule="auto"/>
        <w:ind w:firstLine="709"/>
        <w:jc w:val="both"/>
        <w:rPr>
          <w:sz w:val="28"/>
          <w:szCs w:val="28"/>
        </w:rPr>
      </w:pPr>
      <w:r>
        <w:rPr>
          <w:b/>
          <w:bCs/>
          <w:sz w:val="28"/>
          <w:szCs w:val="28"/>
        </w:rPr>
        <w:t>3.</w:t>
      </w:r>
      <w:r>
        <w:rPr>
          <w:sz w:val="28"/>
          <w:szCs w:val="28"/>
        </w:rPr>
        <w:t xml:space="preserve"> Министерство обороны РФ, Министерство внутренних дел РФ, Федеральная служба безопасности РФ, Федеральное агентство правительственной связи и информации при Президенте РФ, Федеральная служба охраны РФ, Служба внешней разведки РФ, Федеральная пограничная служба РФ и другие органы исполнительной власти, в составе которых проходят службу военнослужащие, Федеральная служба налоговой полиции РФ, Министерство юстиции РФ, Государственный таможенный комитет РФ, Военная коллегия Верховного Суда РФ в части, исчисляемой и уплачиваемой в ФСС, фонды ОМС и ПФР денежного довольствия, продовольственного и вещевого обеспечения и иных выплат, получаемых военнослужащими, лица ми рядового и начальствующего состава органов внутренних дел, сотрудниками органов налоговой полиции, уголовно-исполнительной системы и таможенной системы РФ, имеющим специальные звания, в связи с исполнением обязанностей военной и приравненной к ней службы в соответствии с законодательством РФ;</w:t>
      </w:r>
    </w:p>
    <w:p w:rsidR="001E5730" w:rsidRDefault="001E5730">
      <w:pPr>
        <w:pStyle w:val="23"/>
        <w:spacing w:line="360" w:lineRule="auto"/>
        <w:rPr>
          <w:sz w:val="28"/>
          <w:szCs w:val="28"/>
        </w:rPr>
      </w:pPr>
      <w:r>
        <w:rPr>
          <w:b/>
          <w:bCs/>
          <w:sz w:val="28"/>
          <w:szCs w:val="28"/>
        </w:rPr>
        <w:t xml:space="preserve">4. </w:t>
      </w:r>
      <w:r>
        <w:rPr>
          <w:sz w:val="28"/>
          <w:szCs w:val="28"/>
        </w:rPr>
        <w:t>Федеральные суды и органы прокуратуры с денежного содержания судей, прокуроров и следователей, имеющих  специальные звания, в части, исчисляемой и уплачиваемой в ПФР.</w:t>
      </w:r>
    </w:p>
    <w:p w:rsidR="001E5730" w:rsidRDefault="001E5730">
      <w:pPr>
        <w:pStyle w:val="2"/>
        <w:spacing w:line="360" w:lineRule="auto"/>
        <w:rPr>
          <w:rFonts w:ascii="Times New Roman" w:hAnsi="Times New Roman" w:cs="Times New Roman"/>
        </w:rPr>
      </w:pPr>
      <w:r>
        <w:rPr>
          <w:rFonts w:ascii="Times New Roman" w:hAnsi="Times New Roman" w:cs="Times New Roman"/>
        </w:rPr>
        <w:br w:type="page"/>
      </w:r>
      <w:bookmarkStart w:id="6" w:name="_Toc531529027"/>
      <w:r>
        <w:rPr>
          <w:rFonts w:ascii="Times New Roman" w:hAnsi="Times New Roman" w:cs="Times New Roman"/>
        </w:rPr>
        <w:t>3.3 ОБЪЕКТ НАЛОГООБЛОЖЕНИЯ</w:t>
      </w:r>
      <w:bookmarkEnd w:id="6"/>
    </w:p>
    <w:p w:rsidR="001E5730" w:rsidRDefault="001E5730">
      <w:pPr>
        <w:spacing w:line="360" w:lineRule="auto"/>
        <w:ind w:firstLine="709"/>
        <w:jc w:val="both"/>
        <w:rPr>
          <w:sz w:val="28"/>
          <w:szCs w:val="28"/>
        </w:rPr>
      </w:pPr>
      <w:r>
        <w:rPr>
          <w:sz w:val="28"/>
          <w:szCs w:val="28"/>
        </w:rPr>
        <w:t xml:space="preserve">В соответствии с новой редакцией ст. 236 НК РФ, принятой федеральным законом от 29 декабря 2000 г. № 166-ФЗ О внесении изменений и дополнений в часть вторую Налогового кодекса </w:t>
      </w:r>
      <w:r>
        <w:rPr>
          <w:smallCaps/>
          <w:sz w:val="28"/>
          <w:szCs w:val="28"/>
        </w:rPr>
        <w:t>рф</w:t>
      </w:r>
      <w:r>
        <w:rPr>
          <w:sz w:val="28"/>
          <w:szCs w:val="28"/>
        </w:rPr>
        <w:t>, объектом налогообложения ЕСН признаются для:</w:t>
      </w:r>
    </w:p>
    <w:p w:rsidR="001E5730" w:rsidRDefault="001E5730">
      <w:pPr>
        <w:spacing w:line="360" w:lineRule="auto"/>
        <w:ind w:firstLine="709"/>
        <w:jc w:val="both"/>
        <w:rPr>
          <w:sz w:val="28"/>
          <w:szCs w:val="28"/>
        </w:rPr>
      </w:pPr>
      <w:r>
        <w:rPr>
          <w:sz w:val="28"/>
          <w:szCs w:val="28"/>
        </w:rPr>
        <w:t xml:space="preserve">• </w:t>
      </w:r>
      <w:r>
        <w:rPr>
          <w:i/>
          <w:iCs/>
          <w:sz w:val="28"/>
          <w:szCs w:val="28"/>
        </w:rPr>
        <w:t>работодателей,</w:t>
      </w:r>
      <w:r>
        <w:rPr>
          <w:sz w:val="28"/>
          <w:szCs w:val="28"/>
        </w:rPr>
        <w:t xml:space="preserve"> кроме работодателей — физических лиц, — выплаты и иные вознаграждения, начисляемые работодателями в пользу работников по всем основаниям, в том числе:</w:t>
      </w:r>
    </w:p>
    <w:p w:rsidR="001E5730" w:rsidRDefault="001E5730">
      <w:pPr>
        <w:pStyle w:val="3"/>
        <w:spacing w:line="360" w:lineRule="auto"/>
        <w:ind w:firstLine="709"/>
        <w:rPr>
          <w:sz w:val="28"/>
          <w:szCs w:val="28"/>
        </w:rPr>
      </w:pPr>
      <w:r>
        <w:rPr>
          <w:sz w:val="28"/>
          <w:szCs w:val="28"/>
        </w:rPr>
        <w:t>— вознаграждения, за исключением вознаграждений, выплачиваемых индивидуальным предпринимателям, по договорам граждане ко-правового характера, предметом которых является выполнение работ (оказание услуг), а также по авторским и лицензионным договорам;</w:t>
      </w:r>
    </w:p>
    <w:p w:rsidR="001E5730" w:rsidRDefault="001E5730">
      <w:pPr>
        <w:spacing w:line="360" w:lineRule="auto"/>
        <w:ind w:firstLine="709"/>
        <w:jc w:val="both"/>
        <w:rPr>
          <w:sz w:val="28"/>
          <w:szCs w:val="28"/>
        </w:rPr>
      </w:pPr>
      <w:r>
        <w:rPr>
          <w:sz w:val="28"/>
          <w:szCs w:val="28"/>
        </w:rPr>
        <w:t>— выплаты в виде материальной помощи и иные безвозмездные выплаты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либо авторским или лицензионным договором.</w:t>
      </w:r>
    </w:p>
    <w:p w:rsidR="001E5730" w:rsidRDefault="001E5730">
      <w:pPr>
        <w:spacing w:line="360" w:lineRule="auto"/>
        <w:ind w:firstLine="709"/>
        <w:jc w:val="both"/>
        <w:rPr>
          <w:sz w:val="28"/>
          <w:szCs w:val="28"/>
        </w:rPr>
      </w:pPr>
      <w:r>
        <w:rPr>
          <w:sz w:val="28"/>
          <w:szCs w:val="28"/>
        </w:rPr>
        <w:t xml:space="preserve">Полный перечень видов выплат и вознаграждений, включаемых в фонд заработной платы, дан в Инструкции о составе фонда заработной платы и выплат специального характера при заполнении форм Федерального государственного статистического наблюдения, утвержденной приказом Госкомстата РФ от 24 ноября 2000 г. </w:t>
      </w:r>
      <w:r>
        <w:rPr>
          <w:sz w:val="28"/>
          <w:szCs w:val="28"/>
          <w:lang w:val="en-US"/>
        </w:rPr>
        <w:t>No</w:t>
      </w:r>
      <w:r>
        <w:rPr>
          <w:sz w:val="28"/>
          <w:szCs w:val="28"/>
        </w:rPr>
        <w:t xml:space="preserve"> 116.</w:t>
      </w:r>
    </w:p>
    <w:p w:rsidR="001E5730" w:rsidRDefault="001E5730">
      <w:pPr>
        <w:pStyle w:val="23"/>
        <w:spacing w:line="360" w:lineRule="auto"/>
        <w:rPr>
          <w:sz w:val="28"/>
          <w:szCs w:val="28"/>
        </w:rPr>
      </w:pPr>
      <w:r>
        <w:rPr>
          <w:sz w:val="28"/>
          <w:szCs w:val="28"/>
        </w:rPr>
        <w:t>При этом 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1000 рублей в расчете на одного работника за календарный месяц;</w:t>
      </w:r>
    </w:p>
    <w:p w:rsidR="001E5730" w:rsidRDefault="001E5730">
      <w:pPr>
        <w:spacing w:line="360" w:lineRule="auto"/>
        <w:ind w:firstLine="709"/>
        <w:jc w:val="both"/>
        <w:rPr>
          <w:sz w:val="28"/>
          <w:szCs w:val="28"/>
        </w:rPr>
      </w:pPr>
      <w:r>
        <w:rPr>
          <w:sz w:val="28"/>
          <w:szCs w:val="28"/>
        </w:rPr>
        <w:t xml:space="preserve">• </w:t>
      </w:r>
      <w:r>
        <w:rPr>
          <w:i/>
          <w:iCs/>
          <w:sz w:val="28"/>
          <w:szCs w:val="28"/>
        </w:rPr>
        <w:t>физических лиц</w:t>
      </w:r>
      <w:r>
        <w:rPr>
          <w:sz w:val="28"/>
          <w:szCs w:val="28"/>
        </w:rPr>
        <w:t xml:space="preserve"> </w:t>
      </w:r>
      <w:r>
        <w:rPr>
          <w:i/>
          <w:iCs/>
          <w:sz w:val="28"/>
          <w:szCs w:val="28"/>
        </w:rPr>
        <w:t>— работодателей</w:t>
      </w:r>
      <w:r>
        <w:rPr>
          <w:sz w:val="28"/>
          <w:szCs w:val="28"/>
        </w:rPr>
        <w:t xml:space="preserve"> — выплаты и иные вознаграждения, включая вознаграждения по договорам гражданско-правового характера, выплачиваемые в пользу работников по всем Основаниям.</w:t>
      </w:r>
    </w:p>
    <w:p w:rsidR="001E5730" w:rsidRDefault="001E5730">
      <w:pPr>
        <w:pStyle w:val="23"/>
        <w:spacing w:line="360" w:lineRule="auto"/>
        <w:rPr>
          <w:sz w:val="28"/>
          <w:szCs w:val="28"/>
        </w:rPr>
      </w:pPr>
      <w:r>
        <w:rPr>
          <w:sz w:val="28"/>
          <w:szCs w:val="28"/>
        </w:rPr>
        <w:t>Выплаты, выплачиваемые налогоплательщиками-работодателями, не признаются объектом налогообложения, если они производятся за счет средств, остающихся в распоряжении организации после Уплаты налога на прибыль организаций, или средств, оставшихся в распоряжении индивидуального предпринимателя либо физического лица после уплаты налога на доходы физических лиц:</w:t>
      </w:r>
    </w:p>
    <w:p w:rsidR="001E5730" w:rsidRDefault="001E5730">
      <w:pPr>
        <w:spacing w:line="360" w:lineRule="auto"/>
        <w:ind w:firstLine="709"/>
        <w:jc w:val="both"/>
        <w:rPr>
          <w:sz w:val="28"/>
          <w:szCs w:val="28"/>
        </w:rPr>
      </w:pPr>
      <w:r>
        <w:rPr>
          <w:sz w:val="28"/>
          <w:szCs w:val="28"/>
        </w:rPr>
        <w:t xml:space="preserve">• </w:t>
      </w:r>
      <w:r>
        <w:rPr>
          <w:i/>
          <w:iCs/>
          <w:sz w:val="28"/>
          <w:szCs w:val="28"/>
        </w:rPr>
        <w:t>налогоплательщиков, осуществляющих самостоятельную частную деятельность</w:t>
      </w:r>
      <w:r>
        <w:rPr>
          <w:sz w:val="28"/>
          <w:szCs w:val="28"/>
        </w:rPr>
        <w:t>, — доходы от предпринимательской либо, иной профессиональной деятельности за вычетом расходов, связанных с их извлечением. Если указанные налогоплательщики применяют упрошенную систему налогообложения, объектом налогообложения является доход, определяемый исходя из стоимости патента. При этом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w:t>
      </w:r>
    </w:p>
    <w:p w:rsidR="001E5730" w:rsidRDefault="001E5730">
      <w:pPr>
        <w:spacing w:line="360" w:lineRule="auto"/>
        <w:ind w:firstLine="709"/>
        <w:jc w:val="both"/>
        <w:rPr>
          <w:sz w:val="28"/>
          <w:szCs w:val="28"/>
        </w:rPr>
      </w:pPr>
      <w:r>
        <w:rPr>
          <w:sz w:val="28"/>
          <w:szCs w:val="28"/>
        </w:rPr>
        <w:t>В каждом конкретном случае доход или экономическая выгода определяется согласно нормам соответствующих глав Налогового кодекса РФ о конкретном виде налога.</w:t>
      </w:r>
    </w:p>
    <w:p w:rsidR="001E5730" w:rsidRDefault="001E5730">
      <w:pPr>
        <w:spacing w:line="360" w:lineRule="auto"/>
        <w:ind w:firstLine="709"/>
        <w:jc w:val="both"/>
        <w:rPr>
          <w:sz w:val="28"/>
          <w:szCs w:val="28"/>
        </w:rPr>
      </w:pPr>
      <w:r>
        <w:rPr>
          <w:sz w:val="28"/>
          <w:szCs w:val="28"/>
        </w:rPr>
        <w:t xml:space="preserve">В соответствии с новой редакцией ст. 237 НК РФ </w:t>
      </w:r>
      <w:r>
        <w:rPr>
          <w:b/>
          <w:bCs/>
          <w:sz w:val="28"/>
          <w:szCs w:val="28"/>
        </w:rPr>
        <w:t>налоговая база</w:t>
      </w:r>
      <w:r>
        <w:rPr>
          <w:sz w:val="28"/>
          <w:szCs w:val="28"/>
        </w:rPr>
        <w:t xml:space="preserve"> </w:t>
      </w:r>
      <w:r>
        <w:rPr>
          <w:b/>
          <w:bCs/>
          <w:sz w:val="28"/>
          <w:szCs w:val="28"/>
        </w:rPr>
        <w:t>налогоплательщиков-работодателей</w:t>
      </w:r>
      <w:r>
        <w:rPr>
          <w:sz w:val="28"/>
          <w:szCs w:val="28"/>
        </w:rPr>
        <w:t>, кроме физических лиц — работодателей, определяется как сумма выплат и иных вознаграждений, предусмотренных п. 1 ст. 236 НК РФ, начисленных работодателями за налоговый период в пользу работников.</w:t>
      </w:r>
    </w:p>
    <w:p w:rsidR="001E5730" w:rsidRDefault="001E5730">
      <w:pPr>
        <w:pStyle w:val="23"/>
        <w:spacing w:line="360" w:lineRule="auto"/>
        <w:rPr>
          <w:sz w:val="28"/>
          <w:szCs w:val="28"/>
        </w:rPr>
      </w:pPr>
      <w:r>
        <w:rPr>
          <w:sz w:val="28"/>
          <w:szCs w:val="28"/>
        </w:rPr>
        <w:t>При определении налоговой базы указанными налогоплательщиками учитываются любые выплаты и вознаграждения, за исключением сумм, не подлежащих налогообложению, начисленные работодателями работникам в денежной или натуральной форме или полученные работником от работодателя в виде иной материальной выгоды. При осуществлении выплат в виде материальной помощи или иных безвозмездных выплат в пользу физических лиц, не связанным с ними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налоговая база определяется как сумма указанных выплат в течение налогового периода. При этом выплаты и натуральной форме, производимые сельскохозяйственной продукцией и (или) товарами для детей, включаются налоговую базу в части сумм, превышающих 1000 рублей в расчете на одного работника за календарный месяц.</w:t>
      </w:r>
    </w:p>
    <w:p w:rsidR="001E5730" w:rsidRDefault="001E5730">
      <w:pPr>
        <w:spacing w:line="360" w:lineRule="auto"/>
        <w:ind w:firstLine="709"/>
        <w:jc w:val="both"/>
        <w:rPr>
          <w:sz w:val="28"/>
          <w:szCs w:val="28"/>
        </w:rPr>
      </w:pPr>
      <w:r>
        <w:rPr>
          <w:b/>
          <w:bCs/>
          <w:sz w:val="28"/>
          <w:szCs w:val="28"/>
        </w:rPr>
        <w:t>Налоговая база налогоплательщиков — физических лиц-работодателей</w:t>
      </w:r>
      <w:r>
        <w:rPr>
          <w:sz w:val="28"/>
          <w:szCs w:val="28"/>
        </w:rPr>
        <w:t xml:space="preserve"> определяется как сумма выплат и вознаграждений, предусмотренных п. 2 ст. 236 НК РФ, выплаченных за налоговый период в пользу работников.</w:t>
      </w:r>
    </w:p>
    <w:p w:rsidR="001E5730" w:rsidRDefault="001E5730">
      <w:pPr>
        <w:spacing w:line="360" w:lineRule="auto"/>
        <w:ind w:firstLine="709"/>
        <w:jc w:val="both"/>
        <w:rPr>
          <w:sz w:val="28"/>
          <w:szCs w:val="28"/>
        </w:rPr>
      </w:pPr>
      <w:r>
        <w:rPr>
          <w:b/>
          <w:bCs/>
          <w:sz w:val="28"/>
          <w:szCs w:val="28"/>
        </w:rPr>
        <w:t>Налоговая база налогоплательщиков, осуществляющих самостоятельную частную деятельность</w:t>
      </w:r>
      <w:r>
        <w:rPr>
          <w:sz w:val="28"/>
          <w:szCs w:val="28"/>
        </w:rPr>
        <w:t>, определяется как сумма доходов, полученных ими за налоговый период как в денежной, так и в натуральной форме от предпринимательской либо иной профессиональной деятельности в Российской Федерации за вычетом расходов, связанных с их извлечением.</w:t>
      </w:r>
    </w:p>
    <w:p w:rsidR="001E5730" w:rsidRDefault="001E5730">
      <w:pPr>
        <w:spacing w:line="360" w:lineRule="auto"/>
        <w:ind w:firstLine="709"/>
        <w:jc w:val="both"/>
        <w:rPr>
          <w:sz w:val="28"/>
          <w:szCs w:val="28"/>
        </w:rPr>
      </w:pPr>
      <w:r>
        <w:rPr>
          <w:sz w:val="28"/>
          <w:szCs w:val="28"/>
        </w:rPr>
        <w:t>При расчете налоговой базы выплаты и иные вознаграждения, полученные в натуральной форме в виде товаров (работ, услуг), учитываются как стоимость этих товаров (работ, услуг) на день их получении, исчисленная исходя из их рыночных цен (тарифов), определен к их с учетом положений ст. 40 НК РФ, а при государственном регулировании цен (тарифов) на эти товары (работы, услуги) — исходя из государственных регулируемых розничных цен.</w:t>
      </w:r>
    </w:p>
    <w:p w:rsidR="001E5730" w:rsidRDefault="001E5730">
      <w:pPr>
        <w:spacing w:line="360" w:lineRule="auto"/>
        <w:ind w:firstLine="709"/>
        <w:jc w:val="both"/>
        <w:rPr>
          <w:sz w:val="28"/>
          <w:szCs w:val="28"/>
        </w:rPr>
      </w:pPr>
      <w:r>
        <w:rPr>
          <w:sz w:val="28"/>
          <w:szCs w:val="28"/>
        </w:rPr>
        <w:t>Товаром признается любое имущество, реализуемое либо предназначенное для реализации. Работа — это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 Услугой признается деятельность, результаты которой не имеют материального выражения, но реализуются и потребляются в процессе осуществления этой деятельности.</w:t>
      </w:r>
    </w:p>
    <w:p w:rsidR="001E5730" w:rsidRDefault="001E5730">
      <w:pPr>
        <w:spacing w:line="360" w:lineRule="auto"/>
        <w:ind w:firstLine="709"/>
        <w:jc w:val="both"/>
        <w:rPr>
          <w:sz w:val="28"/>
          <w:szCs w:val="28"/>
        </w:rPr>
      </w:pPr>
      <w:r>
        <w:rPr>
          <w:sz w:val="28"/>
          <w:szCs w:val="28"/>
        </w:rPr>
        <w:t>При этом в стоимость товаров (работ, услуг) включается соответствующая сумма налога на добавленную стоимость, налога с продаж, а для подакцизных товаров — соответствующая сумма акцизов.</w:t>
      </w:r>
    </w:p>
    <w:p w:rsidR="001E5730" w:rsidRDefault="001E5730">
      <w:pPr>
        <w:pStyle w:val="2"/>
        <w:spacing w:line="360" w:lineRule="auto"/>
        <w:rPr>
          <w:rFonts w:ascii="Times New Roman" w:hAnsi="Times New Roman" w:cs="Times New Roman"/>
        </w:rPr>
      </w:pPr>
      <w:r>
        <w:rPr>
          <w:rFonts w:ascii="Times New Roman" w:hAnsi="Times New Roman" w:cs="Times New Roman"/>
        </w:rPr>
        <w:br w:type="page"/>
      </w:r>
      <w:bookmarkStart w:id="7" w:name="_Toc531529028"/>
      <w:r>
        <w:rPr>
          <w:rFonts w:ascii="Times New Roman" w:hAnsi="Times New Roman" w:cs="Times New Roman"/>
        </w:rPr>
        <w:t>3.4. СТАВКИ</w:t>
      </w:r>
      <w:bookmarkEnd w:id="7"/>
    </w:p>
    <w:p w:rsidR="001E5730" w:rsidRDefault="001E5730">
      <w:pPr>
        <w:spacing w:line="360" w:lineRule="auto"/>
        <w:ind w:firstLine="709"/>
        <w:jc w:val="both"/>
        <w:rPr>
          <w:sz w:val="28"/>
          <w:szCs w:val="28"/>
        </w:rPr>
      </w:pPr>
      <w:r>
        <w:rPr>
          <w:sz w:val="28"/>
          <w:szCs w:val="28"/>
        </w:rPr>
        <w:t>Статьей 241 НК РФ предусмотрена регрессивная шкала ставок ЕСН для различных категорий плательщиков.</w:t>
      </w:r>
    </w:p>
    <w:p w:rsidR="001E5730" w:rsidRDefault="001E5730">
      <w:pPr>
        <w:spacing w:line="360" w:lineRule="auto"/>
        <w:ind w:firstLine="709"/>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340"/>
        <w:gridCol w:w="1440"/>
        <w:gridCol w:w="1440"/>
        <w:gridCol w:w="1260"/>
        <w:gridCol w:w="1253"/>
      </w:tblGrid>
      <w:tr w:rsidR="001E5730">
        <w:tc>
          <w:tcPr>
            <w:tcW w:w="1548" w:type="dxa"/>
          </w:tcPr>
          <w:p w:rsidR="001E5730" w:rsidRDefault="001E5730">
            <w:pPr>
              <w:spacing w:line="360" w:lineRule="auto"/>
              <w:jc w:val="center"/>
              <w:rPr>
                <w:sz w:val="28"/>
                <w:szCs w:val="28"/>
              </w:rPr>
            </w:pPr>
            <w:r>
              <w:rPr>
                <w:sz w:val="28"/>
                <w:szCs w:val="28"/>
              </w:rPr>
              <w:t>Плательщики</w:t>
            </w:r>
          </w:p>
        </w:tc>
        <w:tc>
          <w:tcPr>
            <w:tcW w:w="2340" w:type="dxa"/>
          </w:tcPr>
          <w:p w:rsidR="001E5730" w:rsidRDefault="001E5730">
            <w:pPr>
              <w:spacing w:line="360" w:lineRule="auto"/>
              <w:jc w:val="center"/>
              <w:rPr>
                <w:sz w:val="28"/>
                <w:szCs w:val="28"/>
              </w:rPr>
            </w:pPr>
            <w:r>
              <w:rPr>
                <w:sz w:val="28"/>
                <w:szCs w:val="28"/>
              </w:rPr>
              <w:t>Фонды</w:t>
            </w:r>
          </w:p>
        </w:tc>
        <w:tc>
          <w:tcPr>
            <w:tcW w:w="1440" w:type="dxa"/>
          </w:tcPr>
          <w:p w:rsidR="001E5730" w:rsidRDefault="001E5730">
            <w:pPr>
              <w:spacing w:line="360" w:lineRule="auto"/>
              <w:jc w:val="center"/>
              <w:rPr>
                <w:sz w:val="28"/>
                <w:szCs w:val="28"/>
              </w:rPr>
            </w:pPr>
            <w:r>
              <w:rPr>
                <w:sz w:val="28"/>
                <w:szCs w:val="28"/>
              </w:rPr>
              <w:t>До 100001 руб</w:t>
            </w:r>
          </w:p>
        </w:tc>
        <w:tc>
          <w:tcPr>
            <w:tcW w:w="1440" w:type="dxa"/>
          </w:tcPr>
          <w:p w:rsidR="001E5730" w:rsidRDefault="001E5730">
            <w:pPr>
              <w:spacing w:line="360" w:lineRule="auto"/>
              <w:jc w:val="center"/>
              <w:rPr>
                <w:sz w:val="28"/>
                <w:szCs w:val="28"/>
              </w:rPr>
            </w:pPr>
            <w:r>
              <w:rPr>
                <w:sz w:val="28"/>
                <w:szCs w:val="28"/>
              </w:rPr>
              <w:t>От 100001 до 300000руб</w:t>
            </w:r>
          </w:p>
        </w:tc>
        <w:tc>
          <w:tcPr>
            <w:tcW w:w="1260" w:type="dxa"/>
          </w:tcPr>
          <w:p w:rsidR="001E5730" w:rsidRDefault="001E5730">
            <w:pPr>
              <w:spacing w:line="360" w:lineRule="auto"/>
              <w:jc w:val="center"/>
              <w:rPr>
                <w:sz w:val="28"/>
                <w:szCs w:val="28"/>
              </w:rPr>
            </w:pPr>
            <w:r>
              <w:rPr>
                <w:sz w:val="28"/>
                <w:szCs w:val="28"/>
              </w:rPr>
              <w:t>От 300001 до 600000 руб</w:t>
            </w:r>
          </w:p>
        </w:tc>
        <w:tc>
          <w:tcPr>
            <w:tcW w:w="1253" w:type="dxa"/>
          </w:tcPr>
          <w:p w:rsidR="001E5730" w:rsidRDefault="001E5730">
            <w:pPr>
              <w:spacing w:line="360" w:lineRule="auto"/>
              <w:jc w:val="center"/>
              <w:rPr>
                <w:sz w:val="28"/>
                <w:szCs w:val="28"/>
              </w:rPr>
            </w:pPr>
            <w:r>
              <w:rPr>
                <w:sz w:val="28"/>
                <w:szCs w:val="28"/>
              </w:rPr>
              <w:t>Свыше 600000</w:t>
            </w:r>
          </w:p>
        </w:tc>
      </w:tr>
      <w:tr w:rsidR="001E5730">
        <w:trPr>
          <w:cantSplit/>
        </w:trPr>
        <w:tc>
          <w:tcPr>
            <w:tcW w:w="1548" w:type="dxa"/>
            <w:vMerge w:val="restart"/>
          </w:tcPr>
          <w:p w:rsidR="001E5730" w:rsidRDefault="001E5730">
            <w:pPr>
              <w:spacing w:line="360" w:lineRule="auto"/>
              <w:rPr>
                <w:sz w:val="28"/>
                <w:szCs w:val="28"/>
              </w:rPr>
            </w:pPr>
            <w:r>
              <w:rPr>
                <w:sz w:val="28"/>
                <w:szCs w:val="28"/>
              </w:rPr>
              <w:t>1. Работодатели, кроме указанных в п.2</w:t>
            </w:r>
          </w:p>
        </w:tc>
        <w:tc>
          <w:tcPr>
            <w:tcW w:w="2340" w:type="dxa"/>
          </w:tcPr>
          <w:p w:rsidR="001E5730" w:rsidRDefault="001E5730">
            <w:pPr>
              <w:spacing w:line="360" w:lineRule="auto"/>
              <w:jc w:val="both"/>
              <w:rPr>
                <w:sz w:val="28"/>
                <w:szCs w:val="28"/>
              </w:rPr>
            </w:pPr>
            <w:r>
              <w:rPr>
                <w:sz w:val="28"/>
                <w:szCs w:val="28"/>
              </w:rPr>
              <w:t>ПФР</w:t>
            </w:r>
          </w:p>
        </w:tc>
        <w:tc>
          <w:tcPr>
            <w:tcW w:w="1440" w:type="dxa"/>
          </w:tcPr>
          <w:p w:rsidR="001E5730" w:rsidRDefault="001E5730">
            <w:pPr>
              <w:spacing w:line="360" w:lineRule="auto"/>
              <w:jc w:val="center"/>
              <w:rPr>
                <w:sz w:val="28"/>
                <w:szCs w:val="28"/>
              </w:rPr>
            </w:pPr>
            <w:r>
              <w:rPr>
                <w:sz w:val="28"/>
                <w:szCs w:val="28"/>
              </w:rPr>
              <w:t>28,0%</w:t>
            </w:r>
          </w:p>
        </w:tc>
        <w:tc>
          <w:tcPr>
            <w:tcW w:w="1440" w:type="dxa"/>
          </w:tcPr>
          <w:p w:rsidR="001E5730" w:rsidRDefault="001E5730">
            <w:pPr>
              <w:spacing w:line="360" w:lineRule="auto"/>
              <w:jc w:val="center"/>
              <w:rPr>
                <w:sz w:val="28"/>
                <w:szCs w:val="28"/>
              </w:rPr>
            </w:pPr>
            <w:r>
              <w:rPr>
                <w:sz w:val="28"/>
                <w:szCs w:val="28"/>
              </w:rPr>
              <w:t>28 000 руб. + 15,8%</w:t>
            </w:r>
          </w:p>
        </w:tc>
        <w:tc>
          <w:tcPr>
            <w:tcW w:w="1260" w:type="dxa"/>
          </w:tcPr>
          <w:p w:rsidR="001E5730" w:rsidRDefault="001E5730">
            <w:pPr>
              <w:spacing w:line="360" w:lineRule="auto"/>
              <w:jc w:val="center"/>
              <w:rPr>
                <w:sz w:val="28"/>
                <w:szCs w:val="28"/>
              </w:rPr>
            </w:pPr>
            <w:r>
              <w:rPr>
                <w:sz w:val="28"/>
                <w:szCs w:val="28"/>
              </w:rPr>
              <w:t>59 600 руб. + 7,9%</w:t>
            </w:r>
          </w:p>
        </w:tc>
        <w:tc>
          <w:tcPr>
            <w:tcW w:w="1253" w:type="dxa"/>
          </w:tcPr>
          <w:p w:rsidR="001E5730" w:rsidRDefault="001E5730">
            <w:pPr>
              <w:spacing w:line="360" w:lineRule="auto"/>
              <w:jc w:val="center"/>
              <w:rPr>
                <w:sz w:val="28"/>
                <w:szCs w:val="28"/>
              </w:rPr>
            </w:pPr>
            <w:r>
              <w:rPr>
                <w:sz w:val="28"/>
                <w:szCs w:val="28"/>
              </w:rPr>
              <w:t>83 300 руб. + 2,0%</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ФСС</w:t>
            </w:r>
          </w:p>
        </w:tc>
        <w:tc>
          <w:tcPr>
            <w:tcW w:w="1440" w:type="dxa"/>
          </w:tcPr>
          <w:p w:rsidR="001E5730" w:rsidRDefault="001E5730">
            <w:pPr>
              <w:spacing w:line="360" w:lineRule="auto"/>
              <w:jc w:val="center"/>
              <w:rPr>
                <w:sz w:val="28"/>
                <w:szCs w:val="28"/>
              </w:rPr>
            </w:pPr>
            <w:r>
              <w:rPr>
                <w:sz w:val="28"/>
                <w:szCs w:val="28"/>
              </w:rPr>
              <w:t>4,0%</w:t>
            </w:r>
          </w:p>
        </w:tc>
        <w:tc>
          <w:tcPr>
            <w:tcW w:w="1440" w:type="dxa"/>
          </w:tcPr>
          <w:p w:rsidR="001E5730" w:rsidRDefault="001E5730">
            <w:pPr>
              <w:spacing w:line="360" w:lineRule="auto"/>
              <w:jc w:val="center"/>
              <w:rPr>
                <w:sz w:val="28"/>
                <w:szCs w:val="28"/>
              </w:rPr>
            </w:pPr>
            <w:r>
              <w:rPr>
                <w:sz w:val="28"/>
                <w:szCs w:val="28"/>
              </w:rPr>
              <w:t>4 000 руб. + 2,2%</w:t>
            </w:r>
          </w:p>
        </w:tc>
        <w:tc>
          <w:tcPr>
            <w:tcW w:w="1260" w:type="dxa"/>
          </w:tcPr>
          <w:p w:rsidR="001E5730" w:rsidRDefault="001E5730">
            <w:pPr>
              <w:spacing w:line="360" w:lineRule="auto"/>
              <w:jc w:val="center"/>
              <w:rPr>
                <w:sz w:val="28"/>
                <w:szCs w:val="28"/>
              </w:rPr>
            </w:pPr>
            <w:r>
              <w:rPr>
                <w:sz w:val="28"/>
                <w:szCs w:val="28"/>
              </w:rPr>
              <w:t>8 400 руб. + 1,1%</w:t>
            </w:r>
          </w:p>
        </w:tc>
        <w:tc>
          <w:tcPr>
            <w:tcW w:w="1253" w:type="dxa"/>
          </w:tcPr>
          <w:p w:rsidR="001E5730" w:rsidRDefault="001E5730">
            <w:pPr>
              <w:spacing w:line="360" w:lineRule="auto"/>
              <w:jc w:val="center"/>
              <w:rPr>
                <w:sz w:val="28"/>
                <w:szCs w:val="28"/>
              </w:rPr>
            </w:pPr>
            <w:r>
              <w:rPr>
                <w:sz w:val="28"/>
                <w:szCs w:val="28"/>
              </w:rPr>
              <w:t>11700 руб.</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Фонды ОМС,</w:t>
            </w:r>
          </w:p>
          <w:p w:rsidR="001E5730" w:rsidRDefault="001E5730">
            <w:pPr>
              <w:spacing w:line="360" w:lineRule="auto"/>
              <w:jc w:val="both"/>
              <w:rPr>
                <w:sz w:val="28"/>
                <w:szCs w:val="28"/>
              </w:rPr>
            </w:pPr>
            <w:r>
              <w:rPr>
                <w:sz w:val="28"/>
                <w:szCs w:val="28"/>
              </w:rPr>
              <w:t>В том числе:</w:t>
            </w:r>
          </w:p>
          <w:p w:rsidR="001E5730" w:rsidRDefault="001E5730">
            <w:pPr>
              <w:spacing w:line="360" w:lineRule="auto"/>
              <w:ind w:left="170"/>
              <w:jc w:val="both"/>
              <w:rPr>
                <w:sz w:val="28"/>
                <w:szCs w:val="28"/>
              </w:rPr>
            </w:pPr>
            <w:r>
              <w:rPr>
                <w:sz w:val="28"/>
                <w:szCs w:val="28"/>
              </w:rPr>
              <w:t>- Федеральный</w:t>
            </w:r>
          </w:p>
          <w:p w:rsidR="001E5730" w:rsidRDefault="001E5730">
            <w:pPr>
              <w:tabs>
                <w:tab w:val="left" w:pos="788"/>
              </w:tabs>
              <w:spacing w:line="360" w:lineRule="auto"/>
              <w:ind w:left="170"/>
              <w:jc w:val="both"/>
              <w:rPr>
                <w:sz w:val="28"/>
                <w:szCs w:val="28"/>
              </w:rPr>
            </w:pPr>
            <w:r>
              <w:rPr>
                <w:sz w:val="28"/>
                <w:szCs w:val="28"/>
              </w:rPr>
              <w:tab/>
            </w:r>
          </w:p>
          <w:p w:rsidR="001E5730" w:rsidRDefault="001E5730">
            <w:pPr>
              <w:spacing w:line="360" w:lineRule="auto"/>
              <w:ind w:left="170"/>
              <w:jc w:val="both"/>
              <w:rPr>
                <w:sz w:val="28"/>
                <w:szCs w:val="28"/>
              </w:rPr>
            </w:pPr>
            <w:r>
              <w:rPr>
                <w:sz w:val="28"/>
                <w:szCs w:val="28"/>
              </w:rPr>
              <w:t xml:space="preserve"> - Территориальный</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0,2%</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color w:val="000000"/>
                <w:sz w:val="28"/>
                <w:szCs w:val="28"/>
              </w:rPr>
              <w:t>3,4</w:t>
            </w:r>
            <w:r>
              <w:rPr>
                <w:sz w:val="28"/>
                <w:szCs w:val="28"/>
              </w:rPr>
              <w:t>%</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200 руб. +</w:t>
            </w:r>
          </w:p>
          <w:p w:rsidR="001E5730" w:rsidRDefault="001E5730">
            <w:pPr>
              <w:spacing w:line="360" w:lineRule="auto"/>
              <w:jc w:val="center"/>
              <w:rPr>
                <w:sz w:val="28"/>
                <w:szCs w:val="28"/>
              </w:rPr>
            </w:pPr>
            <w:r>
              <w:rPr>
                <w:sz w:val="28"/>
                <w:szCs w:val="28"/>
              </w:rPr>
              <w:t>0,1%</w:t>
            </w:r>
          </w:p>
          <w:p w:rsidR="001E5730" w:rsidRDefault="001E5730">
            <w:pPr>
              <w:spacing w:line="360" w:lineRule="auto"/>
              <w:jc w:val="center"/>
              <w:rPr>
                <w:sz w:val="28"/>
                <w:szCs w:val="28"/>
              </w:rPr>
            </w:pPr>
            <w:r>
              <w:rPr>
                <w:sz w:val="28"/>
                <w:szCs w:val="28"/>
              </w:rPr>
              <w:t>3400 руб. +</w:t>
            </w:r>
          </w:p>
          <w:p w:rsidR="001E5730" w:rsidRDefault="001E5730">
            <w:pPr>
              <w:spacing w:line="360" w:lineRule="auto"/>
              <w:jc w:val="center"/>
              <w:rPr>
                <w:sz w:val="28"/>
                <w:szCs w:val="28"/>
              </w:rPr>
            </w:pPr>
            <w:r>
              <w:rPr>
                <w:sz w:val="28"/>
                <w:szCs w:val="28"/>
              </w:rPr>
              <w:t>1,9%</w:t>
            </w:r>
          </w:p>
        </w:tc>
        <w:tc>
          <w:tcPr>
            <w:tcW w:w="126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400 руб+</w:t>
            </w:r>
          </w:p>
          <w:p w:rsidR="001E5730" w:rsidRDefault="001E5730">
            <w:pPr>
              <w:spacing w:line="360" w:lineRule="auto"/>
              <w:jc w:val="center"/>
              <w:rPr>
                <w:sz w:val="28"/>
                <w:szCs w:val="28"/>
              </w:rPr>
            </w:pPr>
            <w:r>
              <w:rPr>
                <w:sz w:val="28"/>
                <w:szCs w:val="28"/>
              </w:rPr>
              <w:t>0,1%</w:t>
            </w:r>
          </w:p>
        </w:tc>
        <w:tc>
          <w:tcPr>
            <w:tcW w:w="1253"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700 руб.</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9900 руб</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Итого:</w:t>
            </w:r>
          </w:p>
        </w:tc>
        <w:tc>
          <w:tcPr>
            <w:tcW w:w="1440" w:type="dxa"/>
          </w:tcPr>
          <w:p w:rsidR="001E5730" w:rsidRDefault="001E5730">
            <w:pPr>
              <w:spacing w:line="360" w:lineRule="auto"/>
              <w:jc w:val="center"/>
              <w:rPr>
                <w:sz w:val="28"/>
                <w:szCs w:val="28"/>
              </w:rPr>
            </w:pPr>
            <w:r>
              <w:rPr>
                <w:sz w:val="28"/>
                <w:szCs w:val="28"/>
              </w:rPr>
              <w:t>35,6%</w:t>
            </w:r>
          </w:p>
        </w:tc>
        <w:tc>
          <w:tcPr>
            <w:tcW w:w="1440" w:type="dxa"/>
          </w:tcPr>
          <w:p w:rsidR="001E5730" w:rsidRDefault="001E5730">
            <w:pPr>
              <w:spacing w:line="360" w:lineRule="auto"/>
              <w:jc w:val="center"/>
              <w:rPr>
                <w:sz w:val="28"/>
                <w:szCs w:val="28"/>
              </w:rPr>
            </w:pPr>
            <w:r>
              <w:rPr>
                <w:sz w:val="28"/>
                <w:szCs w:val="28"/>
              </w:rPr>
              <w:t>35600 руб. + 0,0%</w:t>
            </w:r>
          </w:p>
        </w:tc>
        <w:tc>
          <w:tcPr>
            <w:tcW w:w="1260" w:type="dxa"/>
          </w:tcPr>
          <w:p w:rsidR="001E5730" w:rsidRDefault="001E5730">
            <w:pPr>
              <w:spacing w:line="360" w:lineRule="auto"/>
              <w:jc w:val="center"/>
              <w:rPr>
                <w:sz w:val="28"/>
                <w:szCs w:val="28"/>
              </w:rPr>
            </w:pPr>
            <w:r>
              <w:rPr>
                <w:sz w:val="28"/>
                <w:szCs w:val="28"/>
              </w:rPr>
              <w:t>7200 руб. + 0,9%</w:t>
            </w:r>
          </w:p>
        </w:tc>
        <w:tc>
          <w:tcPr>
            <w:tcW w:w="1253" w:type="dxa"/>
          </w:tcPr>
          <w:p w:rsidR="001E5730" w:rsidRDefault="001E5730">
            <w:pPr>
              <w:spacing w:line="360" w:lineRule="auto"/>
              <w:jc w:val="center"/>
              <w:rPr>
                <w:sz w:val="28"/>
                <w:szCs w:val="28"/>
              </w:rPr>
            </w:pPr>
            <w:r>
              <w:rPr>
                <w:sz w:val="28"/>
                <w:szCs w:val="28"/>
              </w:rPr>
              <w:t>105600 руб. + 2,0%</w:t>
            </w:r>
          </w:p>
        </w:tc>
      </w:tr>
      <w:tr w:rsidR="001E5730">
        <w:trPr>
          <w:cantSplit/>
        </w:trPr>
        <w:tc>
          <w:tcPr>
            <w:tcW w:w="1548" w:type="dxa"/>
            <w:vMerge w:val="restart"/>
          </w:tcPr>
          <w:p w:rsidR="001E5730" w:rsidRDefault="001E5730">
            <w:pPr>
              <w:spacing w:line="360" w:lineRule="auto"/>
              <w:jc w:val="both"/>
              <w:rPr>
                <w:sz w:val="28"/>
                <w:szCs w:val="28"/>
              </w:rPr>
            </w:pPr>
            <w:r>
              <w:rPr>
                <w:sz w:val="28"/>
                <w:szCs w:val="28"/>
              </w:rPr>
              <w:t>2. Работодатели, занятые в производстве с/х продукции; родовые, семейные общины малочисленных народов Севера; крестьянские (фермерские) хозяйства</w:t>
            </w:r>
          </w:p>
        </w:tc>
        <w:tc>
          <w:tcPr>
            <w:tcW w:w="2340" w:type="dxa"/>
          </w:tcPr>
          <w:p w:rsidR="001E5730" w:rsidRDefault="001E5730">
            <w:pPr>
              <w:spacing w:line="360" w:lineRule="auto"/>
              <w:jc w:val="both"/>
              <w:rPr>
                <w:sz w:val="28"/>
                <w:szCs w:val="28"/>
              </w:rPr>
            </w:pPr>
            <w:r>
              <w:rPr>
                <w:sz w:val="28"/>
                <w:szCs w:val="28"/>
              </w:rPr>
              <w:t>ПФР</w:t>
            </w:r>
          </w:p>
        </w:tc>
        <w:tc>
          <w:tcPr>
            <w:tcW w:w="1440" w:type="dxa"/>
          </w:tcPr>
          <w:p w:rsidR="001E5730" w:rsidRDefault="001E5730">
            <w:pPr>
              <w:spacing w:line="360" w:lineRule="auto"/>
              <w:jc w:val="center"/>
              <w:rPr>
                <w:sz w:val="28"/>
                <w:szCs w:val="28"/>
              </w:rPr>
            </w:pPr>
            <w:r>
              <w:rPr>
                <w:sz w:val="28"/>
                <w:szCs w:val="28"/>
              </w:rPr>
              <w:t>20,6%</w:t>
            </w:r>
          </w:p>
        </w:tc>
        <w:tc>
          <w:tcPr>
            <w:tcW w:w="1440" w:type="dxa"/>
          </w:tcPr>
          <w:p w:rsidR="001E5730" w:rsidRDefault="001E5730">
            <w:pPr>
              <w:spacing w:line="360" w:lineRule="auto"/>
              <w:jc w:val="center"/>
              <w:rPr>
                <w:sz w:val="28"/>
                <w:szCs w:val="28"/>
              </w:rPr>
            </w:pPr>
            <w:r>
              <w:rPr>
                <w:sz w:val="28"/>
                <w:szCs w:val="28"/>
              </w:rPr>
              <w:t>20600 руб. +15,8%</w:t>
            </w:r>
          </w:p>
        </w:tc>
        <w:tc>
          <w:tcPr>
            <w:tcW w:w="1260" w:type="dxa"/>
          </w:tcPr>
          <w:p w:rsidR="001E5730" w:rsidRDefault="001E5730">
            <w:pPr>
              <w:spacing w:line="360" w:lineRule="auto"/>
              <w:jc w:val="center"/>
              <w:rPr>
                <w:sz w:val="28"/>
                <w:szCs w:val="28"/>
              </w:rPr>
            </w:pPr>
            <w:r>
              <w:rPr>
                <w:sz w:val="28"/>
                <w:szCs w:val="28"/>
              </w:rPr>
              <w:t>52200 руб. + 7,9%</w:t>
            </w:r>
          </w:p>
        </w:tc>
        <w:tc>
          <w:tcPr>
            <w:tcW w:w="1253" w:type="dxa"/>
          </w:tcPr>
          <w:p w:rsidR="001E5730" w:rsidRDefault="001E5730">
            <w:pPr>
              <w:spacing w:line="360" w:lineRule="auto"/>
              <w:jc w:val="center"/>
              <w:rPr>
                <w:sz w:val="28"/>
                <w:szCs w:val="28"/>
              </w:rPr>
            </w:pPr>
            <w:r>
              <w:rPr>
                <w:sz w:val="28"/>
                <w:szCs w:val="28"/>
              </w:rPr>
              <w:t>75900руб.+2,0%</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ФСС</w:t>
            </w:r>
          </w:p>
        </w:tc>
        <w:tc>
          <w:tcPr>
            <w:tcW w:w="1440" w:type="dxa"/>
          </w:tcPr>
          <w:p w:rsidR="001E5730" w:rsidRDefault="001E5730">
            <w:pPr>
              <w:spacing w:line="360" w:lineRule="auto"/>
              <w:jc w:val="center"/>
              <w:rPr>
                <w:sz w:val="28"/>
                <w:szCs w:val="28"/>
              </w:rPr>
            </w:pPr>
            <w:r>
              <w:rPr>
                <w:sz w:val="28"/>
                <w:szCs w:val="28"/>
              </w:rPr>
              <w:t>2,9%</w:t>
            </w:r>
          </w:p>
        </w:tc>
        <w:tc>
          <w:tcPr>
            <w:tcW w:w="1440" w:type="dxa"/>
          </w:tcPr>
          <w:p w:rsidR="001E5730" w:rsidRDefault="001E5730">
            <w:pPr>
              <w:spacing w:line="360" w:lineRule="auto"/>
              <w:jc w:val="center"/>
              <w:rPr>
                <w:sz w:val="28"/>
                <w:szCs w:val="28"/>
              </w:rPr>
            </w:pPr>
            <w:r>
              <w:rPr>
                <w:sz w:val="28"/>
                <w:szCs w:val="28"/>
              </w:rPr>
              <w:t>2900 руб. + 2,2%</w:t>
            </w:r>
          </w:p>
        </w:tc>
        <w:tc>
          <w:tcPr>
            <w:tcW w:w="1260" w:type="dxa"/>
          </w:tcPr>
          <w:p w:rsidR="001E5730" w:rsidRDefault="001E5730">
            <w:pPr>
              <w:spacing w:line="360" w:lineRule="auto"/>
              <w:jc w:val="center"/>
              <w:rPr>
                <w:sz w:val="28"/>
                <w:szCs w:val="28"/>
              </w:rPr>
            </w:pPr>
            <w:r>
              <w:rPr>
                <w:sz w:val="28"/>
                <w:szCs w:val="28"/>
              </w:rPr>
              <w:t>7300 руб. + 1,1%</w:t>
            </w:r>
          </w:p>
        </w:tc>
        <w:tc>
          <w:tcPr>
            <w:tcW w:w="1253" w:type="dxa"/>
          </w:tcPr>
          <w:p w:rsidR="001E5730" w:rsidRDefault="001E5730">
            <w:pPr>
              <w:spacing w:line="360" w:lineRule="auto"/>
              <w:jc w:val="center"/>
              <w:rPr>
                <w:sz w:val="28"/>
                <w:szCs w:val="28"/>
              </w:rPr>
            </w:pPr>
            <w:r>
              <w:rPr>
                <w:sz w:val="28"/>
                <w:szCs w:val="28"/>
              </w:rPr>
              <w:t>10600 руб.</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Фонды ОМС,</w:t>
            </w:r>
          </w:p>
          <w:p w:rsidR="001E5730" w:rsidRDefault="001E5730">
            <w:pPr>
              <w:spacing w:line="360" w:lineRule="auto"/>
              <w:jc w:val="both"/>
              <w:rPr>
                <w:sz w:val="28"/>
                <w:szCs w:val="28"/>
              </w:rPr>
            </w:pPr>
            <w:r>
              <w:rPr>
                <w:sz w:val="28"/>
                <w:szCs w:val="28"/>
              </w:rPr>
              <w:t>В том числе:</w:t>
            </w:r>
          </w:p>
          <w:p w:rsidR="001E5730" w:rsidRDefault="001E5730">
            <w:pPr>
              <w:spacing w:line="360" w:lineRule="auto"/>
              <w:ind w:left="170"/>
              <w:jc w:val="both"/>
              <w:rPr>
                <w:sz w:val="28"/>
                <w:szCs w:val="28"/>
              </w:rPr>
            </w:pPr>
            <w:r>
              <w:rPr>
                <w:sz w:val="28"/>
                <w:szCs w:val="28"/>
              </w:rPr>
              <w:t>- Федеральный</w:t>
            </w:r>
          </w:p>
          <w:p w:rsidR="001E5730" w:rsidRDefault="001E5730">
            <w:pPr>
              <w:spacing w:line="360" w:lineRule="auto"/>
              <w:ind w:left="170"/>
              <w:jc w:val="both"/>
              <w:rPr>
                <w:sz w:val="28"/>
                <w:szCs w:val="28"/>
              </w:rPr>
            </w:pPr>
          </w:p>
          <w:p w:rsidR="001E5730" w:rsidRDefault="001E5730">
            <w:pPr>
              <w:spacing w:line="360" w:lineRule="auto"/>
              <w:ind w:left="170"/>
              <w:jc w:val="both"/>
              <w:rPr>
                <w:sz w:val="28"/>
                <w:szCs w:val="28"/>
              </w:rPr>
            </w:pPr>
            <w:r>
              <w:rPr>
                <w:sz w:val="28"/>
                <w:szCs w:val="28"/>
              </w:rPr>
              <w:t xml:space="preserve"> - Территориальный</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0,1%</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2,5%</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100 руб. + 0,1%</w:t>
            </w:r>
          </w:p>
          <w:p w:rsidR="001E5730" w:rsidRDefault="001E5730">
            <w:pPr>
              <w:spacing w:line="360" w:lineRule="auto"/>
              <w:jc w:val="center"/>
              <w:rPr>
                <w:sz w:val="28"/>
                <w:szCs w:val="28"/>
              </w:rPr>
            </w:pPr>
            <w:r>
              <w:rPr>
                <w:sz w:val="28"/>
                <w:szCs w:val="28"/>
              </w:rPr>
              <w:t>2500 руб. + 1,9%</w:t>
            </w:r>
          </w:p>
        </w:tc>
        <w:tc>
          <w:tcPr>
            <w:tcW w:w="126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300 руб. + 0,1%</w:t>
            </w:r>
          </w:p>
          <w:p w:rsidR="001E5730" w:rsidRDefault="001E5730">
            <w:pPr>
              <w:spacing w:line="360" w:lineRule="auto"/>
              <w:jc w:val="center"/>
              <w:rPr>
                <w:sz w:val="28"/>
                <w:szCs w:val="28"/>
              </w:rPr>
            </w:pPr>
            <w:r>
              <w:rPr>
                <w:sz w:val="28"/>
                <w:szCs w:val="28"/>
              </w:rPr>
              <w:t>6300 руб. + 0,9%</w:t>
            </w:r>
          </w:p>
        </w:tc>
        <w:tc>
          <w:tcPr>
            <w:tcW w:w="1253"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600 руб.</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 xml:space="preserve">9000 руб. </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Итого:</w:t>
            </w:r>
          </w:p>
        </w:tc>
        <w:tc>
          <w:tcPr>
            <w:tcW w:w="1440" w:type="dxa"/>
          </w:tcPr>
          <w:p w:rsidR="001E5730" w:rsidRDefault="001E5730">
            <w:pPr>
              <w:spacing w:line="360" w:lineRule="auto"/>
              <w:jc w:val="center"/>
              <w:rPr>
                <w:sz w:val="28"/>
                <w:szCs w:val="28"/>
              </w:rPr>
            </w:pPr>
            <w:r>
              <w:rPr>
                <w:sz w:val="28"/>
                <w:szCs w:val="28"/>
              </w:rPr>
              <w:t>26,1</w:t>
            </w:r>
          </w:p>
        </w:tc>
        <w:tc>
          <w:tcPr>
            <w:tcW w:w="1440" w:type="dxa"/>
          </w:tcPr>
          <w:p w:rsidR="001E5730" w:rsidRDefault="001E5730">
            <w:pPr>
              <w:spacing w:line="360" w:lineRule="auto"/>
              <w:jc w:val="center"/>
              <w:rPr>
                <w:sz w:val="28"/>
                <w:szCs w:val="28"/>
              </w:rPr>
            </w:pPr>
            <w:r>
              <w:rPr>
                <w:sz w:val="28"/>
                <w:szCs w:val="28"/>
              </w:rPr>
              <w:t>26100 руб. + 20,0%</w:t>
            </w:r>
          </w:p>
        </w:tc>
        <w:tc>
          <w:tcPr>
            <w:tcW w:w="1260" w:type="dxa"/>
          </w:tcPr>
          <w:p w:rsidR="001E5730" w:rsidRDefault="001E5730">
            <w:pPr>
              <w:spacing w:line="360" w:lineRule="auto"/>
              <w:jc w:val="center"/>
              <w:rPr>
                <w:sz w:val="28"/>
                <w:szCs w:val="28"/>
              </w:rPr>
            </w:pPr>
            <w:r>
              <w:rPr>
                <w:sz w:val="28"/>
                <w:szCs w:val="28"/>
              </w:rPr>
              <w:t>66100руб. + 10,0%</w:t>
            </w:r>
          </w:p>
        </w:tc>
        <w:tc>
          <w:tcPr>
            <w:tcW w:w="1253" w:type="dxa"/>
          </w:tcPr>
          <w:p w:rsidR="001E5730" w:rsidRDefault="001E5730">
            <w:pPr>
              <w:spacing w:line="360" w:lineRule="auto"/>
              <w:jc w:val="center"/>
              <w:rPr>
                <w:sz w:val="28"/>
                <w:szCs w:val="28"/>
              </w:rPr>
            </w:pPr>
            <w:r>
              <w:rPr>
                <w:sz w:val="28"/>
                <w:szCs w:val="28"/>
              </w:rPr>
              <w:t>96100руб. + 2,0%</w:t>
            </w:r>
          </w:p>
        </w:tc>
      </w:tr>
      <w:tr w:rsidR="001E5730">
        <w:trPr>
          <w:cantSplit/>
        </w:trPr>
        <w:tc>
          <w:tcPr>
            <w:tcW w:w="1548" w:type="dxa"/>
            <w:vMerge w:val="restart"/>
          </w:tcPr>
          <w:p w:rsidR="001E5730" w:rsidRDefault="001E5730">
            <w:pPr>
              <w:spacing w:line="360" w:lineRule="auto"/>
              <w:jc w:val="both"/>
              <w:rPr>
                <w:sz w:val="28"/>
                <w:szCs w:val="28"/>
              </w:rPr>
            </w:pPr>
            <w:r>
              <w:rPr>
                <w:sz w:val="28"/>
                <w:szCs w:val="28"/>
              </w:rPr>
              <w:t>3. Индивидуальные предприниматели, адвокаты, кроме указанных в п.4</w:t>
            </w:r>
          </w:p>
        </w:tc>
        <w:tc>
          <w:tcPr>
            <w:tcW w:w="2340" w:type="dxa"/>
          </w:tcPr>
          <w:p w:rsidR="001E5730" w:rsidRDefault="001E5730">
            <w:pPr>
              <w:spacing w:line="360" w:lineRule="auto"/>
              <w:jc w:val="both"/>
              <w:rPr>
                <w:sz w:val="28"/>
                <w:szCs w:val="28"/>
              </w:rPr>
            </w:pPr>
            <w:r>
              <w:rPr>
                <w:sz w:val="28"/>
                <w:szCs w:val="28"/>
              </w:rPr>
              <w:t>ПФР</w:t>
            </w:r>
          </w:p>
        </w:tc>
        <w:tc>
          <w:tcPr>
            <w:tcW w:w="1440" w:type="dxa"/>
          </w:tcPr>
          <w:p w:rsidR="001E5730" w:rsidRDefault="001E5730">
            <w:pPr>
              <w:spacing w:line="360" w:lineRule="auto"/>
              <w:jc w:val="center"/>
              <w:rPr>
                <w:sz w:val="28"/>
                <w:szCs w:val="28"/>
              </w:rPr>
            </w:pPr>
            <w:r>
              <w:rPr>
                <w:sz w:val="28"/>
                <w:szCs w:val="28"/>
              </w:rPr>
              <w:t>19,2%</w:t>
            </w:r>
          </w:p>
        </w:tc>
        <w:tc>
          <w:tcPr>
            <w:tcW w:w="1440" w:type="dxa"/>
          </w:tcPr>
          <w:p w:rsidR="001E5730" w:rsidRDefault="001E5730">
            <w:pPr>
              <w:spacing w:line="360" w:lineRule="auto"/>
              <w:jc w:val="center"/>
              <w:rPr>
                <w:sz w:val="28"/>
                <w:szCs w:val="28"/>
              </w:rPr>
            </w:pPr>
            <w:r>
              <w:rPr>
                <w:sz w:val="28"/>
                <w:szCs w:val="28"/>
              </w:rPr>
              <w:t>19200руб.+ 5,5%</w:t>
            </w:r>
          </w:p>
        </w:tc>
        <w:tc>
          <w:tcPr>
            <w:tcW w:w="1260" w:type="dxa"/>
          </w:tcPr>
          <w:p w:rsidR="001E5730" w:rsidRDefault="001E5730">
            <w:pPr>
              <w:spacing w:line="360" w:lineRule="auto"/>
              <w:jc w:val="center"/>
              <w:rPr>
                <w:sz w:val="28"/>
                <w:szCs w:val="28"/>
              </w:rPr>
            </w:pPr>
            <w:r>
              <w:rPr>
                <w:sz w:val="28"/>
                <w:szCs w:val="28"/>
              </w:rPr>
              <w:t>40800руб. + 5,5%</w:t>
            </w:r>
          </w:p>
        </w:tc>
        <w:tc>
          <w:tcPr>
            <w:tcW w:w="1253" w:type="dxa"/>
          </w:tcPr>
          <w:p w:rsidR="001E5730" w:rsidRDefault="001E5730">
            <w:pPr>
              <w:spacing w:line="360" w:lineRule="auto"/>
              <w:jc w:val="center"/>
              <w:rPr>
                <w:sz w:val="28"/>
                <w:szCs w:val="28"/>
              </w:rPr>
            </w:pPr>
            <w:r>
              <w:rPr>
                <w:sz w:val="28"/>
                <w:szCs w:val="28"/>
              </w:rPr>
              <w:t>57300руб. + 2,0%</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ФСС</w:t>
            </w:r>
          </w:p>
        </w:tc>
        <w:tc>
          <w:tcPr>
            <w:tcW w:w="1440" w:type="dxa"/>
          </w:tcPr>
          <w:p w:rsidR="001E5730" w:rsidRDefault="001E5730">
            <w:pPr>
              <w:spacing w:line="360" w:lineRule="auto"/>
              <w:jc w:val="center"/>
              <w:rPr>
                <w:sz w:val="28"/>
                <w:szCs w:val="28"/>
              </w:rPr>
            </w:pPr>
            <w:r>
              <w:rPr>
                <w:sz w:val="28"/>
                <w:szCs w:val="28"/>
              </w:rPr>
              <w:t>—</w:t>
            </w:r>
          </w:p>
        </w:tc>
        <w:tc>
          <w:tcPr>
            <w:tcW w:w="1440" w:type="dxa"/>
          </w:tcPr>
          <w:p w:rsidR="001E5730" w:rsidRDefault="001E5730">
            <w:pPr>
              <w:spacing w:line="360" w:lineRule="auto"/>
              <w:jc w:val="center"/>
              <w:rPr>
                <w:sz w:val="28"/>
                <w:szCs w:val="28"/>
              </w:rPr>
            </w:pPr>
            <w:r>
              <w:rPr>
                <w:sz w:val="28"/>
                <w:szCs w:val="28"/>
              </w:rPr>
              <w:t>—</w:t>
            </w:r>
          </w:p>
        </w:tc>
        <w:tc>
          <w:tcPr>
            <w:tcW w:w="1260" w:type="dxa"/>
          </w:tcPr>
          <w:p w:rsidR="001E5730" w:rsidRDefault="001E5730">
            <w:pPr>
              <w:spacing w:line="360" w:lineRule="auto"/>
              <w:jc w:val="center"/>
              <w:rPr>
                <w:sz w:val="28"/>
                <w:szCs w:val="28"/>
              </w:rPr>
            </w:pPr>
            <w:r>
              <w:rPr>
                <w:sz w:val="28"/>
                <w:szCs w:val="28"/>
              </w:rPr>
              <w:t>—</w:t>
            </w:r>
          </w:p>
        </w:tc>
        <w:tc>
          <w:tcPr>
            <w:tcW w:w="1253" w:type="dxa"/>
          </w:tcPr>
          <w:p w:rsidR="001E5730" w:rsidRDefault="001E5730">
            <w:pPr>
              <w:spacing w:line="360" w:lineRule="auto"/>
              <w:jc w:val="center"/>
              <w:rPr>
                <w:sz w:val="28"/>
                <w:szCs w:val="28"/>
              </w:rPr>
            </w:pPr>
            <w:r>
              <w:rPr>
                <w:sz w:val="28"/>
                <w:szCs w:val="28"/>
              </w:rPr>
              <w:t>—</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Фонды ОМС,</w:t>
            </w:r>
          </w:p>
          <w:p w:rsidR="001E5730" w:rsidRDefault="001E5730">
            <w:pPr>
              <w:spacing w:line="360" w:lineRule="auto"/>
              <w:jc w:val="both"/>
              <w:rPr>
                <w:sz w:val="28"/>
                <w:szCs w:val="28"/>
              </w:rPr>
            </w:pPr>
            <w:r>
              <w:rPr>
                <w:sz w:val="28"/>
                <w:szCs w:val="28"/>
              </w:rPr>
              <w:t>В том числе:</w:t>
            </w:r>
          </w:p>
          <w:p w:rsidR="001E5730" w:rsidRDefault="001E5730">
            <w:pPr>
              <w:spacing w:line="360" w:lineRule="auto"/>
              <w:ind w:left="113"/>
              <w:jc w:val="both"/>
              <w:rPr>
                <w:sz w:val="28"/>
                <w:szCs w:val="28"/>
              </w:rPr>
            </w:pPr>
            <w:r>
              <w:rPr>
                <w:sz w:val="28"/>
                <w:szCs w:val="28"/>
              </w:rPr>
              <w:t>- Федеральный</w:t>
            </w:r>
          </w:p>
          <w:p w:rsidR="001E5730" w:rsidRDefault="001E5730">
            <w:pPr>
              <w:spacing w:line="360" w:lineRule="auto"/>
              <w:ind w:left="113"/>
              <w:jc w:val="both"/>
              <w:rPr>
                <w:sz w:val="28"/>
                <w:szCs w:val="28"/>
              </w:rPr>
            </w:pPr>
          </w:p>
          <w:p w:rsidR="001E5730" w:rsidRDefault="001E5730">
            <w:pPr>
              <w:spacing w:line="360" w:lineRule="auto"/>
              <w:ind w:left="113"/>
              <w:jc w:val="both"/>
              <w:rPr>
                <w:sz w:val="28"/>
                <w:szCs w:val="28"/>
              </w:rPr>
            </w:pPr>
            <w:r>
              <w:rPr>
                <w:sz w:val="28"/>
                <w:szCs w:val="28"/>
              </w:rPr>
              <w:t xml:space="preserve"> - Территориальный</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0,2%</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3,4%</w:t>
            </w:r>
          </w:p>
        </w:tc>
        <w:tc>
          <w:tcPr>
            <w:tcW w:w="144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200руб. + 0,1%</w:t>
            </w:r>
          </w:p>
          <w:p w:rsidR="001E5730" w:rsidRDefault="001E5730">
            <w:pPr>
              <w:spacing w:line="360" w:lineRule="auto"/>
              <w:jc w:val="center"/>
              <w:rPr>
                <w:sz w:val="28"/>
                <w:szCs w:val="28"/>
              </w:rPr>
            </w:pPr>
            <w:r>
              <w:rPr>
                <w:sz w:val="28"/>
                <w:szCs w:val="28"/>
              </w:rPr>
              <w:t>3400руб. + 1,9%</w:t>
            </w:r>
          </w:p>
        </w:tc>
        <w:tc>
          <w:tcPr>
            <w:tcW w:w="126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400руб.</w:t>
            </w:r>
          </w:p>
          <w:p w:rsidR="001E5730" w:rsidRDefault="001E5730">
            <w:pPr>
              <w:spacing w:line="360" w:lineRule="auto"/>
              <w:jc w:val="center"/>
              <w:rPr>
                <w:sz w:val="28"/>
                <w:szCs w:val="28"/>
              </w:rPr>
            </w:pPr>
            <w:r>
              <w:rPr>
                <w:sz w:val="28"/>
                <w:szCs w:val="28"/>
              </w:rPr>
              <w:t>7200руб. + 0,9%</w:t>
            </w:r>
          </w:p>
        </w:tc>
        <w:tc>
          <w:tcPr>
            <w:tcW w:w="1253"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400руб.</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9900руб.</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Итого:</w:t>
            </w:r>
          </w:p>
        </w:tc>
        <w:tc>
          <w:tcPr>
            <w:tcW w:w="1440" w:type="dxa"/>
          </w:tcPr>
          <w:p w:rsidR="001E5730" w:rsidRDefault="001E5730">
            <w:pPr>
              <w:spacing w:line="360" w:lineRule="auto"/>
              <w:jc w:val="center"/>
              <w:rPr>
                <w:sz w:val="28"/>
                <w:szCs w:val="28"/>
              </w:rPr>
            </w:pPr>
            <w:r>
              <w:rPr>
                <w:sz w:val="28"/>
                <w:szCs w:val="28"/>
              </w:rPr>
              <w:t>22,8%</w:t>
            </w:r>
          </w:p>
        </w:tc>
        <w:tc>
          <w:tcPr>
            <w:tcW w:w="1440" w:type="dxa"/>
          </w:tcPr>
          <w:p w:rsidR="001E5730" w:rsidRDefault="001E5730">
            <w:pPr>
              <w:spacing w:line="360" w:lineRule="auto"/>
              <w:jc w:val="center"/>
              <w:rPr>
                <w:sz w:val="28"/>
                <w:szCs w:val="28"/>
              </w:rPr>
            </w:pPr>
            <w:r>
              <w:rPr>
                <w:sz w:val="28"/>
                <w:szCs w:val="28"/>
              </w:rPr>
              <w:t>22800руб. + 12,8%</w:t>
            </w:r>
          </w:p>
        </w:tc>
        <w:tc>
          <w:tcPr>
            <w:tcW w:w="1260" w:type="dxa"/>
          </w:tcPr>
          <w:p w:rsidR="001E5730" w:rsidRDefault="001E5730">
            <w:pPr>
              <w:spacing w:line="360" w:lineRule="auto"/>
              <w:jc w:val="center"/>
              <w:rPr>
                <w:sz w:val="28"/>
                <w:szCs w:val="28"/>
              </w:rPr>
            </w:pPr>
            <w:r>
              <w:rPr>
                <w:sz w:val="28"/>
                <w:szCs w:val="28"/>
              </w:rPr>
              <w:t>48400руб. + 6,4%</w:t>
            </w:r>
          </w:p>
        </w:tc>
        <w:tc>
          <w:tcPr>
            <w:tcW w:w="1253" w:type="dxa"/>
          </w:tcPr>
          <w:p w:rsidR="001E5730" w:rsidRDefault="001E5730">
            <w:pPr>
              <w:spacing w:line="360" w:lineRule="auto"/>
              <w:jc w:val="center"/>
              <w:rPr>
                <w:sz w:val="28"/>
                <w:szCs w:val="28"/>
              </w:rPr>
            </w:pPr>
            <w:r>
              <w:rPr>
                <w:sz w:val="28"/>
                <w:szCs w:val="28"/>
              </w:rPr>
              <w:t>67600руб.</w:t>
            </w:r>
          </w:p>
        </w:tc>
      </w:tr>
      <w:tr w:rsidR="001E5730">
        <w:trPr>
          <w:cantSplit/>
        </w:trPr>
        <w:tc>
          <w:tcPr>
            <w:tcW w:w="1548" w:type="dxa"/>
            <w:vMerge w:val="restart"/>
          </w:tcPr>
          <w:p w:rsidR="001E5730" w:rsidRDefault="001E5730">
            <w:pPr>
              <w:spacing w:line="360" w:lineRule="auto"/>
              <w:jc w:val="both"/>
              <w:rPr>
                <w:sz w:val="28"/>
                <w:szCs w:val="28"/>
              </w:rPr>
            </w:pPr>
            <w:r>
              <w:rPr>
                <w:sz w:val="28"/>
                <w:szCs w:val="28"/>
              </w:rPr>
              <w:t>4. Адвокаты, оказывающие физическим лицам бесплатную юридическую помощь</w:t>
            </w:r>
          </w:p>
        </w:tc>
        <w:tc>
          <w:tcPr>
            <w:tcW w:w="2340" w:type="dxa"/>
          </w:tcPr>
          <w:p w:rsidR="001E5730" w:rsidRDefault="001E5730">
            <w:pPr>
              <w:spacing w:line="360" w:lineRule="auto"/>
              <w:jc w:val="both"/>
              <w:rPr>
                <w:sz w:val="28"/>
                <w:szCs w:val="28"/>
              </w:rPr>
            </w:pPr>
            <w:r>
              <w:rPr>
                <w:sz w:val="28"/>
                <w:szCs w:val="28"/>
              </w:rPr>
              <w:t>ПФР</w:t>
            </w:r>
          </w:p>
        </w:tc>
        <w:tc>
          <w:tcPr>
            <w:tcW w:w="2880" w:type="dxa"/>
            <w:gridSpan w:val="2"/>
          </w:tcPr>
          <w:p w:rsidR="001E5730" w:rsidRDefault="001E5730">
            <w:pPr>
              <w:spacing w:line="360" w:lineRule="auto"/>
              <w:jc w:val="center"/>
              <w:rPr>
                <w:sz w:val="28"/>
                <w:szCs w:val="28"/>
              </w:rPr>
            </w:pPr>
            <w:r>
              <w:rPr>
                <w:sz w:val="28"/>
                <w:szCs w:val="28"/>
              </w:rPr>
              <w:t>14,0,%</w:t>
            </w:r>
          </w:p>
        </w:tc>
        <w:tc>
          <w:tcPr>
            <w:tcW w:w="1260" w:type="dxa"/>
          </w:tcPr>
          <w:p w:rsidR="001E5730" w:rsidRDefault="001E5730">
            <w:pPr>
              <w:spacing w:line="360" w:lineRule="auto"/>
              <w:jc w:val="center"/>
              <w:rPr>
                <w:sz w:val="28"/>
                <w:szCs w:val="28"/>
              </w:rPr>
            </w:pPr>
            <w:r>
              <w:rPr>
                <w:sz w:val="28"/>
                <w:szCs w:val="28"/>
              </w:rPr>
              <w:t>42000руб. + 8,0%</w:t>
            </w:r>
          </w:p>
        </w:tc>
        <w:tc>
          <w:tcPr>
            <w:tcW w:w="1253" w:type="dxa"/>
          </w:tcPr>
          <w:p w:rsidR="001E5730" w:rsidRDefault="001E5730">
            <w:pPr>
              <w:spacing w:line="360" w:lineRule="auto"/>
              <w:jc w:val="center"/>
              <w:rPr>
                <w:sz w:val="28"/>
                <w:szCs w:val="28"/>
              </w:rPr>
            </w:pPr>
            <w:r>
              <w:rPr>
                <w:sz w:val="28"/>
                <w:szCs w:val="28"/>
              </w:rPr>
              <w:t>66000руб. + 2,0%</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ФСС</w:t>
            </w:r>
          </w:p>
        </w:tc>
        <w:tc>
          <w:tcPr>
            <w:tcW w:w="1440" w:type="dxa"/>
          </w:tcPr>
          <w:p w:rsidR="001E5730" w:rsidRDefault="001E5730">
            <w:pPr>
              <w:spacing w:line="360" w:lineRule="auto"/>
              <w:jc w:val="center"/>
              <w:rPr>
                <w:sz w:val="28"/>
                <w:szCs w:val="28"/>
              </w:rPr>
            </w:pPr>
            <w:r>
              <w:rPr>
                <w:sz w:val="28"/>
                <w:szCs w:val="28"/>
              </w:rPr>
              <w:t>—</w:t>
            </w:r>
          </w:p>
        </w:tc>
        <w:tc>
          <w:tcPr>
            <w:tcW w:w="1440" w:type="dxa"/>
          </w:tcPr>
          <w:p w:rsidR="001E5730" w:rsidRDefault="001E5730">
            <w:pPr>
              <w:spacing w:line="360" w:lineRule="auto"/>
              <w:jc w:val="center"/>
              <w:rPr>
                <w:sz w:val="28"/>
                <w:szCs w:val="28"/>
              </w:rPr>
            </w:pPr>
            <w:r>
              <w:rPr>
                <w:sz w:val="28"/>
                <w:szCs w:val="28"/>
              </w:rPr>
              <w:t>—</w:t>
            </w:r>
          </w:p>
        </w:tc>
        <w:tc>
          <w:tcPr>
            <w:tcW w:w="1260" w:type="dxa"/>
          </w:tcPr>
          <w:p w:rsidR="001E5730" w:rsidRDefault="001E5730">
            <w:pPr>
              <w:spacing w:line="360" w:lineRule="auto"/>
              <w:jc w:val="center"/>
              <w:rPr>
                <w:sz w:val="28"/>
                <w:szCs w:val="28"/>
              </w:rPr>
            </w:pPr>
            <w:r>
              <w:rPr>
                <w:sz w:val="28"/>
                <w:szCs w:val="28"/>
              </w:rPr>
              <w:t>—</w:t>
            </w:r>
          </w:p>
        </w:tc>
        <w:tc>
          <w:tcPr>
            <w:tcW w:w="1253" w:type="dxa"/>
          </w:tcPr>
          <w:p w:rsidR="001E5730" w:rsidRDefault="001E5730">
            <w:pPr>
              <w:spacing w:line="360" w:lineRule="auto"/>
              <w:jc w:val="center"/>
              <w:rPr>
                <w:sz w:val="28"/>
                <w:szCs w:val="28"/>
              </w:rPr>
            </w:pPr>
            <w:r>
              <w:rPr>
                <w:sz w:val="28"/>
                <w:szCs w:val="28"/>
              </w:rPr>
              <w:t>—</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Фонды ОМС,</w:t>
            </w:r>
          </w:p>
          <w:p w:rsidR="001E5730" w:rsidRDefault="001E5730">
            <w:pPr>
              <w:spacing w:line="360" w:lineRule="auto"/>
              <w:jc w:val="both"/>
              <w:rPr>
                <w:sz w:val="28"/>
                <w:szCs w:val="28"/>
              </w:rPr>
            </w:pPr>
            <w:r>
              <w:rPr>
                <w:sz w:val="28"/>
                <w:szCs w:val="28"/>
              </w:rPr>
              <w:t>В том числе:</w:t>
            </w:r>
          </w:p>
          <w:p w:rsidR="001E5730" w:rsidRDefault="001E5730">
            <w:pPr>
              <w:spacing w:line="360" w:lineRule="auto"/>
              <w:ind w:left="170"/>
              <w:jc w:val="both"/>
              <w:rPr>
                <w:sz w:val="28"/>
                <w:szCs w:val="28"/>
              </w:rPr>
            </w:pPr>
            <w:r>
              <w:rPr>
                <w:sz w:val="28"/>
                <w:szCs w:val="28"/>
              </w:rPr>
              <w:t>- Федеральный</w:t>
            </w:r>
          </w:p>
          <w:p w:rsidR="001E5730" w:rsidRDefault="001E5730">
            <w:pPr>
              <w:spacing w:line="360" w:lineRule="auto"/>
              <w:ind w:left="170"/>
              <w:jc w:val="both"/>
              <w:rPr>
                <w:sz w:val="28"/>
                <w:szCs w:val="28"/>
              </w:rPr>
            </w:pPr>
          </w:p>
          <w:p w:rsidR="001E5730" w:rsidRDefault="001E5730">
            <w:pPr>
              <w:spacing w:line="360" w:lineRule="auto"/>
              <w:ind w:left="170"/>
              <w:jc w:val="both"/>
              <w:rPr>
                <w:sz w:val="28"/>
                <w:szCs w:val="28"/>
              </w:rPr>
            </w:pPr>
            <w:r>
              <w:rPr>
                <w:sz w:val="28"/>
                <w:szCs w:val="28"/>
              </w:rPr>
              <w:t xml:space="preserve"> - Территориальный</w:t>
            </w:r>
          </w:p>
        </w:tc>
        <w:tc>
          <w:tcPr>
            <w:tcW w:w="2880" w:type="dxa"/>
            <w:gridSpan w:val="2"/>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0,2%</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3,4%</w:t>
            </w:r>
          </w:p>
        </w:tc>
        <w:tc>
          <w:tcPr>
            <w:tcW w:w="1260"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600 руб. + 0,1%</w:t>
            </w:r>
          </w:p>
          <w:p w:rsidR="001E5730" w:rsidRDefault="001E5730">
            <w:pPr>
              <w:spacing w:line="360" w:lineRule="auto"/>
              <w:jc w:val="center"/>
              <w:rPr>
                <w:sz w:val="28"/>
                <w:szCs w:val="28"/>
              </w:rPr>
            </w:pPr>
            <w:r>
              <w:rPr>
                <w:sz w:val="28"/>
                <w:szCs w:val="28"/>
              </w:rPr>
              <w:t>10200 руб. + 1,9%</w:t>
            </w:r>
          </w:p>
        </w:tc>
        <w:tc>
          <w:tcPr>
            <w:tcW w:w="1253" w:type="dxa"/>
          </w:tcPr>
          <w:p w:rsidR="001E5730" w:rsidRDefault="001E5730">
            <w:pPr>
              <w:spacing w:line="360" w:lineRule="auto"/>
              <w:jc w:val="center"/>
              <w:rPr>
                <w:sz w:val="28"/>
                <w:szCs w:val="28"/>
              </w:rPr>
            </w:pP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900руб.</w:t>
            </w:r>
          </w:p>
          <w:p w:rsidR="001E5730" w:rsidRDefault="001E5730">
            <w:pPr>
              <w:spacing w:line="360" w:lineRule="auto"/>
              <w:jc w:val="center"/>
              <w:rPr>
                <w:sz w:val="28"/>
                <w:szCs w:val="28"/>
              </w:rPr>
            </w:pPr>
          </w:p>
          <w:p w:rsidR="001E5730" w:rsidRDefault="001E5730">
            <w:pPr>
              <w:spacing w:line="360" w:lineRule="auto"/>
              <w:jc w:val="center"/>
              <w:rPr>
                <w:sz w:val="28"/>
                <w:szCs w:val="28"/>
              </w:rPr>
            </w:pPr>
            <w:r>
              <w:rPr>
                <w:sz w:val="28"/>
                <w:szCs w:val="28"/>
              </w:rPr>
              <w:t>15900 руб.</w:t>
            </w:r>
          </w:p>
        </w:tc>
      </w:tr>
      <w:tr w:rsidR="001E5730">
        <w:trPr>
          <w:cantSplit/>
        </w:trPr>
        <w:tc>
          <w:tcPr>
            <w:tcW w:w="1548" w:type="dxa"/>
            <w:vMerge/>
          </w:tcPr>
          <w:p w:rsidR="001E5730" w:rsidRDefault="001E5730">
            <w:pPr>
              <w:spacing w:line="360" w:lineRule="auto"/>
              <w:jc w:val="both"/>
              <w:rPr>
                <w:sz w:val="28"/>
                <w:szCs w:val="28"/>
              </w:rPr>
            </w:pPr>
          </w:p>
        </w:tc>
        <w:tc>
          <w:tcPr>
            <w:tcW w:w="2340" w:type="dxa"/>
          </w:tcPr>
          <w:p w:rsidR="001E5730" w:rsidRDefault="001E5730">
            <w:pPr>
              <w:spacing w:line="360" w:lineRule="auto"/>
              <w:jc w:val="both"/>
              <w:rPr>
                <w:sz w:val="28"/>
                <w:szCs w:val="28"/>
              </w:rPr>
            </w:pPr>
            <w:r>
              <w:rPr>
                <w:sz w:val="28"/>
                <w:szCs w:val="28"/>
              </w:rPr>
              <w:t>Итого:</w:t>
            </w:r>
          </w:p>
        </w:tc>
        <w:tc>
          <w:tcPr>
            <w:tcW w:w="2880" w:type="dxa"/>
            <w:gridSpan w:val="2"/>
          </w:tcPr>
          <w:p w:rsidR="001E5730" w:rsidRDefault="001E5730">
            <w:pPr>
              <w:spacing w:line="360" w:lineRule="auto"/>
              <w:jc w:val="center"/>
              <w:rPr>
                <w:sz w:val="28"/>
                <w:szCs w:val="28"/>
              </w:rPr>
            </w:pPr>
            <w:r>
              <w:rPr>
                <w:sz w:val="28"/>
                <w:szCs w:val="28"/>
              </w:rPr>
              <w:t>17,6%</w:t>
            </w:r>
          </w:p>
        </w:tc>
        <w:tc>
          <w:tcPr>
            <w:tcW w:w="1260" w:type="dxa"/>
          </w:tcPr>
          <w:p w:rsidR="001E5730" w:rsidRDefault="001E5730">
            <w:pPr>
              <w:spacing w:line="360" w:lineRule="auto"/>
              <w:jc w:val="center"/>
              <w:rPr>
                <w:sz w:val="28"/>
                <w:szCs w:val="28"/>
              </w:rPr>
            </w:pPr>
            <w:r>
              <w:rPr>
                <w:sz w:val="28"/>
                <w:szCs w:val="28"/>
              </w:rPr>
              <w:t>52800руб. + 10,0%</w:t>
            </w:r>
          </w:p>
        </w:tc>
        <w:tc>
          <w:tcPr>
            <w:tcW w:w="1253" w:type="dxa"/>
          </w:tcPr>
          <w:p w:rsidR="001E5730" w:rsidRDefault="001E5730">
            <w:pPr>
              <w:spacing w:line="360" w:lineRule="auto"/>
              <w:jc w:val="center"/>
              <w:rPr>
                <w:sz w:val="28"/>
                <w:szCs w:val="28"/>
              </w:rPr>
            </w:pPr>
            <w:r>
              <w:rPr>
                <w:sz w:val="28"/>
                <w:szCs w:val="28"/>
              </w:rPr>
              <w:t>82800руб. + 2,0%</w:t>
            </w:r>
          </w:p>
        </w:tc>
      </w:tr>
    </w:tbl>
    <w:p w:rsidR="001E5730" w:rsidRDefault="001E5730">
      <w:pPr>
        <w:spacing w:line="360" w:lineRule="auto"/>
        <w:ind w:firstLine="709"/>
        <w:jc w:val="both"/>
        <w:rPr>
          <w:sz w:val="28"/>
          <w:szCs w:val="28"/>
        </w:rPr>
      </w:pPr>
      <w:r>
        <w:rPr>
          <w:sz w:val="28"/>
          <w:szCs w:val="28"/>
        </w:rPr>
        <w:t>После вступлений в силу федерального закона, устанавливающего порядок оплаты труда адвокатов за счет средств бюджетов при оказании ими бесплатной юридической помощи физическим лицам, адвокаты уплачивают ЕСН по ставкам, предусмотренным п.3 таблицы.</w:t>
      </w:r>
    </w:p>
    <w:p w:rsidR="001E5730" w:rsidRDefault="001E5730">
      <w:pPr>
        <w:spacing w:line="360" w:lineRule="auto"/>
        <w:ind w:firstLine="709"/>
        <w:jc w:val="both"/>
        <w:rPr>
          <w:sz w:val="28"/>
          <w:szCs w:val="28"/>
        </w:rPr>
      </w:pPr>
      <w:r>
        <w:rPr>
          <w:sz w:val="28"/>
          <w:szCs w:val="28"/>
        </w:rPr>
        <w:t>Ставки, предусмотренные п. 1 таблицы, применяются работодателями при условии, что в предыдущем налоговом периоде величина налоговой базы в среднем на одного наемного работника превышала 50 000 руб. Если налогоплательщик осуществляет деятельность в течение менее одного налогового периода, но не менее трех месяцев, то для расчета величины налоговой базы в среднем на одного работника накопленная за последний квартал величина такой налоговой базы умножается на четыре. Налогоплательщики, не соответствующие этому критерию, уплачивают налог по ставкам, предусмотренным п. 1 таблицы для налоговой базы на каждого отдельного работника до 100 000 руб., независимо от ее фактической величины.</w:t>
      </w:r>
    </w:p>
    <w:p w:rsidR="001E5730" w:rsidRDefault="001E5730">
      <w:pPr>
        <w:spacing w:line="360" w:lineRule="auto"/>
        <w:ind w:firstLine="709"/>
        <w:jc w:val="both"/>
        <w:rPr>
          <w:sz w:val="28"/>
          <w:szCs w:val="28"/>
        </w:rPr>
      </w:pPr>
      <w:r>
        <w:rPr>
          <w:sz w:val="28"/>
          <w:szCs w:val="28"/>
        </w:rPr>
        <w:t>При расчете величины налоговой базы в среднем на одного работника у налогоплательщиков с численностью свыше 30 человек не учитываются выплаты 10 процентам работников, имеющих наибольшие доходы, а у налогоплательщиков с численностью до 30 человек включительно — выплаты 30 процентам наиболее высокооплачиваемых работников.</w:t>
      </w:r>
    </w:p>
    <w:p w:rsidR="001E5730" w:rsidRDefault="001E5730">
      <w:pPr>
        <w:spacing w:line="360" w:lineRule="auto"/>
        <w:ind w:firstLine="709"/>
        <w:jc w:val="both"/>
        <w:rPr>
          <w:sz w:val="28"/>
          <w:szCs w:val="28"/>
        </w:rPr>
      </w:pPr>
      <w:r>
        <w:rPr>
          <w:sz w:val="28"/>
          <w:szCs w:val="28"/>
        </w:rPr>
        <w:t>В случае, если на момент уплаты авансовые платежей по ЕСН накопленная с начала года величина налоговой базы в среднем на одного работника становится менее суммы, равной 4200 руб., умноженным на количество месяцев, истекших в текущем налоговом периоде, то такие налогоплательщики уплачивают налог по ставкам, предусмотренным п. 1 таблицы для налоговой базы на каждого наемного работника до 100 000 руб., не зависимо от ее фактической величины, исчисленной в порядке, предусмотренном абз. 1. I п. 2 ст. 241 НК РФ.</w:t>
      </w:r>
    </w:p>
    <w:p w:rsidR="001E5730" w:rsidRDefault="001E5730">
      <w:pPr>
        <w:spacing w:line="360" w:lineRule="auto"/>
        <w:ind w:firstLine="709"/>
        <w:jc w:val="both"/>
        <w:rPr>
          <w:sz w:val="28"/>
          <w:szCs w:val="28"/>
        </w:rPr>
      </w:pPr>
      <w:r>
        <w:rPr>
          <w:sz w:val="28"/>
          <w:szCs w:val="28"/>
        </w:rPr>
        <w:t>При расчете Налоговой базы в среднем на одного работника учитывается средняя численность работников, определяемая о порядке, установленном Государственным комитетом РФ по статистике.</w:t>
      </w:r>
    </w:p>
    <w:p w:rsidR="001E5730" w:rsidRDefault="001E5730">
      <w:pPr>
        <w:spacing w:line="360" w:lineRule="auto"/>
        <w:ind w:firstLine="709"/>
        <w:jc w:val="both"/>
        <w:rPr>
          <w:sz w:val="28"/>
          <w:szCs w:val="28"/>
        </w:rPr>
      </w:pPr>
      <w:r>
        <w:rPr>
          <w:sz w:val="28"/>
          <w:szCs w:val="28"/>
        </w:rPr>
        <w:t>При этом следует обратить внимание, что при расчете величины налоговой базы принимается средняя численность работников, учитываемых при расчете суммы ЕСН. уплачиваемой в со</w:t>
      </w:r>
      <w:r>
        <w:rPr>
          <w:sz w:val="28"/>
          <w:szCs w:val="28"/>
        </w:rPr>
        <w:softHyphen/>
        <w:t>ставе ЕСН в Пенсионный фонд РФ.</w:t>
      </w:r>
    </w:p>
    <w:p w:rsidR="001E5730" w:rsidRDefault="001E5730">
      <w:pPr>
        <w:pStyle w:val="23"/>
        <w:spacing w:line="360" w:lineRule="auto"/>
        <w:rPr>
          <w:sz w:val="28"/>
          <w:szCs w:val="28"/>
        </w:rPr>
      </w:pPr>
      <w:r>
        <w:rPr>
          <w:sz w:val="28"/>
          <w:szCs w:val="28"/>
        </w:rPr>
        <w:t>Согласно переходным положениям ст. 245 НК РФ в течение 2001 г. работодателями будут применяться ставки, предусмотренные п. 1 таблицы, при условии, что фактический размер выплат, начисленных ими и среднем на одного работника у налогоплательщиков и принимавшихся за базу при расчете платежей в фонды во втором полугодии 2000 г., превысит 25 000 руб. При расчете фактического размера выплат, начисленных в среднем на одного работника и принимавшихся за базу при расчете платежей в фонды, в организациях с численностью свыше 30 человек не учитываются выплаты 10 процентам работников, имеющих наибольшие доходы, а в организациях с численностью до 30 человек включительно — выплаты 30 процентам наиболее высокооплачиваемых работников.</w:t>
      </w:r>
    </w:p>
    <w:p w:rsidR="001E5730" w:rsidRDefault="001E5730">
      <w:pPr>
        <w:spacing w:line="360" w:lineRule="auto"/>
        <w:ind w:firstLine="709"/>
        <w:jc w:val="both"/>
        <w:rPr>
          <w:sz w:val="28"/>
          <w:szCs w:val="28"/>
        </w:rPr>
      </w:pPr>
      <w:r>
        <w:rPr>
          <w:sz w:val="28"/>
          <w:szCs w:val="28"/>
        </w:rPr>
        <w:t>Налогоплательщики, несоответствующие вышеуказанным критериям, уплачивают ЕСН поставкам, предусмотренным п. 1 таблицы для налоговой базы на каждого отдельного работника до 100 000 руб., независимо от ее фактической величины. При этом учитываются только те выплаты, на которые начислялись страховые взносы в ПФР.</w:t>
      </w:r>
    </w:p>
    <w:p w:rsidR="001E5730" w:rsidRDefault="001E5730">
      <w:pPr>
        <w:pStyle w:val="2"/>
        <w:spacing w:line="360" w:lineRule="auto"/>
        <w:ind w:firstLine="709"/>
        <w:rPr>
          <w:rFonts w:ascii="Times New Roman" w:hAnsi="Times New Roman" w:cs="Times New Roman"/>
        </w:rPr>
      </w:pPr>
      <w:r>
        <w:rPr>
          <w:rFonts w:ascii="Times New Roman" w:hAnsi="Times New Roman" w:cs="Times New Roman"/>
        </w:rPr>
        <w:br w:type="page"/>
      </w:r>
      <w:bookmarkStart w:id="8" w:name="_Toc531529029"/>
      <w:r>
        <w:rPr>
          <w:rFonts w:ascii="Times New Roman" w:hAnsi="Times New Roman" w:cs="Times New Roman"/>
        </w:rPr>
        <w:t>3.5. ИСЧИСЛЕНИЕ И СРОКИ УПЛАТЫ ЕСН</w:t>
      </w:r>
      <w:bookmarkEnd w:id="8"/>
    </w:p>
    <w:p w:rsidR="001E5730" w:rsidRDefault="001E5730">
      <w:pPr>
        <w:spacing w:line="360" w:lineRule="auto"/>
        <w:ind w:firstLine="709"/>
        <w:jc w:val="both"/>
        <w:rPr>
          <w:sz w:val="28"/>
          <w:szCs w:val="28"/>
        </w:rPr>
      </w:pPr>
      <w:r>
        <w:rPr>
          <w:sz w:val="28"/>
          <w:szCs w:val="28"/>
        </w:rPr>
        <w:t xml:space="preserve">Порядок исчисления и сроки уплаты ЕСН предусмотрены ст. 24 НК РФ для налогоплательщиков-работодателей и ст. 244 НК </w:t>
      </w:r>
      <w:r>
        <w:rPr>
          <w:sz w:val="28"/>
          <w:szCs w:val="28"/>
          <w:lang w:val="en-US"/>
        </w:rPr>
        <w:t>P</w:t>
      </w:r>
      <w:r>
        <w:rPr>
          <w:sz w:val="28"/>
          <w:szCs w:val="28"/>
        </w:rPr>
        <w:t>Ф для налогоплательщиков, не являющихся работодателями.</w:t>
      </w:r>
    </w:p>
    <w:p w:rsidR="001E5730" w:rsidRDefault="001E5730">
      <w:pPr>
        <w:spacing w:line="360" w:lineRule="auto"/>
        <w:ind w:firstLine="709"/>
        <w:jc w:val="both"/>
        <w:rPr>
          <w:sz w:val="28"/>
          <w:szCs w:val="28"/>
        </w:rPr>
      </w:pPr>
      <w:r>
        <w:rPr>
          <w:sz w:val="28"/>
          <w:szCs w:val="28"/>
        </w:rPr>
        <w:t>Сумма налога исчисляется и уплачивается налогоплательщиками-работодателями отдельно в отношении каждого фонда и определяется как соответствующая процентная доля налоговой базы. Таким образом уплата налога или авансовых платежей по нему осуществляется отдельными платежными поручениями в ПФР, ФСС, Федеральный фонд ОМС и территориальные фонды ОМС. При этом сумма налога, уплачиваемая в составе налога в ФСС, подлежит уменьшению налогоплательщиком на сумму произведенных им самостоятельно расходов на цели государственного социального страхования, предусмотренные законодательством РФ</w:t>
      </w:r>
    </w:p>
    <w:p w:rsidR="001E5730" w:rsidRDefault="001E5730">
      <w:pPr>
        <w:spacing w:line="360" w:lineRule="auto"/>
        <w:ind w:firstLine="709"/>
        <w:jc w:val="both"/>
        <w:rPr>
          <w:sz w:val="28"/>
          <w:szCs w:val="28"/>
        </w:rPr>
      </w:pPr>
      <w:r>
        <w:rPr>
          <w:sz w:val="28"/>
          <w:szCs w:val="28"/>
        </w:rPr>
        <w:t>В этом случае налогоплательщики обязаны представлять ежеквартально, не позднее 15-го числа месяца, следующего за истекшим кварталом, сведения (отчеты) по форме, утвержденной ФСС в региональные отделения Фонда, о суммах:</w:t>
      </w:r>
    </w:p>
    <w:p w:rsidR="001E5730" w:rsidRDefault="001E5730">
      <w:pPr>
        <w:spacing w:line="360" w:lineRule="auto"/>
        <w:ind w:firstLine="709"/>
        <w:jc w:val="both"/>
        <w:rPr>
          <w:sz w:val="28"/>
          <w:szCs w:val="28"/>
        </w:rPr>
      </w:pPr>
      <w:r>
        <w:rPr>
          <w:sz w:val="28"/>
          <w:szCs w:val="28"/>
        </w:rPr>
        <w:t>— начисленного налога в этот Фонд;</w:t>
      </w:r>
    </w:p>
    <w:p w:rsidR="001E5730" w:rsidRDefault="001E5730">
      <w:pPr>
        <w:spacing w:line="360" w:lineRule="auto"/>
        <w:ind w:firstLine="709"/>
        <w:jc w:val="both"/>
        <w:rPr>
          <w:sz w:val="28"/>
          <w:szCs w:val="28"/>
        </w:rPr>
      </w:pPr>
      <w:r>
        <w:rPr>
          <w:sz w:val="28"/>
          <w:szCs w:val="28"/>
        </w:rPr>
        <w:t>— использованных на выплату пособий по временной нетрудоспособности, по беременности и родам, по уходу за ребенком до достижения им возраста 1,5 лет, при рождении ребенка, на возмещение стоимости гарантированного перечня услуг и социального пособия на погребение, а также на другие виды пособий по государственному социальному страхованию;</w:t>
      </w:r>
    </w:p>
    <w:p w:rsidR="001E5730" w:rsidRDefault="001E5730">
      <w:pPr>
        <w:spacing w:line="360" w:lineRule="auto"/>
        <w:ind w:firstLine="709"/>
        <w:jc w:val="both"/>
        <w:rPr>
          <w:sz w:val="28"/>
          <w:szCs w:val="28"/>
        </w:rPr>
      </w:pPr>
      <w:r>
        <w:rPr>
          <w:sz w:val="28"/>
          <w:szCs w:val="28"/>
        </w:rPr>
        <w:t>— направленных ими в установленном порядке на санаторно-курортное обслуживание работников и их детей;</w:t>
      </w:r>
    </w:p>
    <w:p w:rsidR="001E5730" w:rsidRDefault="001E5730">
      <w:pPr>
        <w:spacing w:line="360" w:lineRule="auto"/>
        <w:ind w:firstLine="709"/>
        <w:jc w:val="both"/>
        <w:rPr>
          <w:sz w:val="28"/>
          <w:szCs w:val="28"/>
        </w:rPr>
      </w:pPr>
      <w:r>
        <w:rPr>
          <w:sz w:val="28"/>
          <w:szCs w:val="28"/>
        </w:rPr>
        <w:t>— расходов, подлежащих зачету:</w:t>
      </w:r>
    </w:p>
    <w:p w:rsidR="001E5730" w:rsidRDefault="001E5730">
      <w:pPr>
        <w:spacing w:line="360" w:lineRule="auto"/>
        <w:ind w:firstLine="709"/>
        <w:jc w:val="both"/>
        <w:rPr>
          <w:sz w:val="28"/>
          <w:szCs w:val="28"/>
        </w:rPr>
      </w:pPr>
      <w:r>
        <w:rPr>
          <w:sz w:val="28"/>
          <w:szCs w:val="28"/>
        </w:rPr>
        <w:t>— уплачиваемых в ФСС РФ,</w:t>
      </w:r>
    </w:p>
    <w:p w:rsidR="001E5730" w:rsidRDefault="001E5730">
      <w:pPr>
        <w:spacing w:line="360" w:lineRule="auto"/>
        <w:ind w:firstLine="709"/>
        <w:jc w:val="both"/>
        <w:rPr>
          <w:sz w:val="28"/>
          <w:szCs w:val="28"/>
        </w:rPr>
      </w:pPr>
      <w:r>
        <w:rPr>
          <w:sz w:val="28"/>
          <w:szCs w:val="28"/>
        </w:rPr>
        <w:t>По итогам отчетного периода налогоплательщики производят исчисление авансовых платежей по налогу, исходя из налоговой базы, исчисленной с начала календарного года, включая последний отчетный период, и ставки налог. При этом сумма авансового платежа по налогу, подлежащая уплате за отчетный период определяется с учетом ранее уплаченных сумм авансовых платежей.</w:t>
      </w:r>
    </w:p>
    <w:p w:rsidR="001E5730" w:rsidRDefault="001E5730">
      <w:pPr>
        <w:spacing w:line="360" w:lineRule="auto"/>
        <w:ind w:firstLine="709"/>
        <w:jc w:val="both"/>
        <w:rPr>
          <w:sz w:val="28"/>
          <w:szCs w:val="28"/>
        </w:rPr>
      </w:pPr>
      <w:r>
        <w:rPr>
          <w:sz w:val="28"/>
          <w:szCs w:val="28"/>
        </w:rPr>
        <w:t>Уплата анисовых платежей производится ежемесячно в срок. установленный для получения средств в банке на оплату труда за истекший месяц, или в день перечисления денежных средств на оплату трудя со счетов налогоплательщика на счета работников, или по поручению работников на счета третьих лиц, но не позднее 15-го числа месяца, следующего за отчетным. Отчетным периодом по ЕСН в соответствии с п. 2 ст. 240 НК РФ признается календарный месяц.</w:t>
      </w:r>
    </w:p>
    <w:p w:rsidR="001E5730" w:rsidRDefault="001E5730">
      <w:pPr>
        <w:spacing w:line="360" w:lineRule="auto"/>
        <w:ind w:firstLine="709"/>
        <w:jc w:val="both"/>
        <w:rPr>
          <w:sz w:val="28"/>
          <w:szCs w:val="28"/>
        </w:rPr>
      </w:pPr>
      <w:r>
        <w:rPr>
          <w:sz w:val="28"/>
          <w:szCs w:val="28"/>
        </w:rPr>
        <w:t>Данные о суммах исчисленных и уплаченных авансовых платежей налогоплательщик отражает в расчете, представляемом не позднее 20-ги числа месяца, следующего за отчетным, в налоговом органе по форме, утвержденной МНС РФ. При этом разница между суммами авансовых платежей, уплаченными за налоговый период- и суммой налога, подлежащей уплате в соответствии с налоговой декларацией, подлежит уплате не позднее 15 дней со дня, установленного для подачи налоговой декларации за налоговый период, либо зачету в счет предстоящих платежей по налогу или возврату налогоплательщику. Зачет или возврат суммы излишне уплаченного налога предусмотрен ст. 78 НК РФ, а также письмом Минфина РФ от 17 ноября 2000 г, № 03-01-12/07-437, ФС-6-09/880 «О возврате или зачете излишне уплаченной (взысканной) суммы федерального налога, сбора, а также пеней производится налоговым органом по месту учета налогоплатель</w:t>
      </w:r>
      <w:r>
        <w:rPr>
          <w:sz w:val="28"/>
          <w:szCs w:val="28"/>
        </w:rPr>
        <w:softHyphen/>
        <w:t>щика без начисления процентов на эту сумму.</w:t>
      </w:r>
    </w:p>
    <w:p w:rsidR="001E5730" w:rsidRDefault="001E5730">
      <w:pPr>
        <w:spacing w:line="360" w:lineRule="auto"/>
        <w:ind w:firstLine="709"/>
        <w:jc w:val="both"/>
        <w:rPr>
          <w:sz w:val="28"/>
          <w:szCs w:val="28"/>
        </w:rPr>
      </w:pPr>
      <w:r>
        <w:rPr>
          <w:sz w:val="28"/>
          <w:szCs w:val="28"/>
        </w:rPr>
        <w:t>Зачет в счет предстоящих платежей производится в национальной валюте и осуществляется на основании письменного заявления налогоплательщика по решению налогового органа, которое выносится в течение пяти дней после получения заявления при условии, что эта сумма направляется в тот же внебюджетный фонд, и который была направлена излишне уплаченная сумма налога,</w:t>
      </w:r>
    </w:p>
    <w:p w:rsidR="001E5730" w:rsidRDefault="001E5730">
      <w:pPr>
        <w:spacing w:line="360" w:lineRule="auto"/>
        <w:ind w:firstLine="709"/>
        <w:jc w:val="both"/>
        <w:rPr>
          <w:sz w:val="28"/>
          <w:szCs w:val="28"/>
        </w:rPr>
      </w:pPr>
      <w:r>
        <w:rPr>
          <w:sz w:val="28"/>
          <w:szCs w:val="28"/>
        </w:rPr>
        <w:t>Налоговые органы вправе самостоятельно произнести зачет, в случае, если имеется недоимка по налогу в другой внебюджетный фонд, и при этом проинформировать налогоплательщика о вынесении такого решения не позднее двух недель со дня подачи заявления о зачете.</w:t>
      </w:r>
    </w:p>
    <w:p w:rsidR="001E5730" w:rsidRDefault="001E5730">
      <w:pPr>
        <w:spacing w:line="360" w:lineRule="auto"/>
        <w:ind w:firstLine="709"/>
        <w:jc w:val="both"/>
        <w:rPr>
          <w:sz w:val="28"/>
          <w:szCs w:val="28"/>
        </w:rPr>
      </w:pPr>
      <w:r>
        <w:rPr>
          <w:sz w:val="28"/>
          <w:szCs w:val="28"/>
        </w:rPr>
        <w:t>Возврат сумм излишне уплаченного налога производится также по письменному заявлению налогоплательщика. Если у налогоплательщика имеется недоимка или задолженность по пеням, начисленным по тому же внебюджетному фонду, возврат производится только после зачета указанной суммы в счет погашения недоимки (задолженности).</w:t>
      </w:r>
    </w:p>
    <w:p w:rsidR="001E5730" w:rsidRDefault="001E5730">
      <w:pPr>
        <w:spacing w:line="360" w:lineRule="auto"/>
        <w:ind w:firstLine="709"/>
        <w:jc w:val="both"/>
        <w:rPr>
          <w:sz w:val="28"/>
          <w:szCs w:val="28"/>
        </w:rPr>
      </w:pPr>
      <w:r>
        <w:rPr>
          <w:sz w:val="28"/>
          <w:szCs w:val="28"/>
        </w:rPr>
        <w:t>Возврат суммы излишне уплаченного налога производится в национальной валюте за счет средств внебюджетного фонда, в который произошла переплата, в течение одного месяца со дня подачи заявления о возврате, а при нарушении этого срока на сумму излишне уплаченного налога начисляются проценты за каждый день нарушения срока возврата. В этом случае процентная ставка принимается равной ставке рефинансирования Центробанка России, действовавшей на день нарушения срока возврата, а при уплате налога в иностранной валюте проценты начисляются на сумму излишне уплаченного налога, пересчитанную по курсу Центробанка России на день, когда произошла излишняя уплата налога.</w:t>
      </w:r>
    </w:p>
    <w:p w:rsidR="001E5730" w:rsidRDefault="001E5730">
      <w:pPr>
        <w:spacing w:line="360" w:lineRule="auto"/>
        <w:ind w:firstLine="709"/>
        <w:jc w:val="both"/>
        <w:rPr>
          <w:sz w:val="28"/>
          <w:szCs w:val="28"/>
        </w:rPr>
      </w:pPr>
      <w:r>
        <w:rPr>
          <w:sz w:val="28"/>
          <w:szCs w:val="28"/>
        </w:rPr>
        <w:t>В этой ситуации не ясно, почему законодатель предусмотрел дату пересчета переплаченной суммы налога в иностранной валюте в рубли, когда переплата была произведена, а не когда был осуществлен возврат. Это означает, что при устойчивой тенденции к повышению курсов иностранных валют курсовые разницы будут оставаться в соответствующем внебюджетном фонде, а налогоплательщики недополучат переплаченных сумм налога.</w:t>
      </w:r>
    </w:p>
    <w:p w:rsidR="001E5730" w:rsidRDefault="001E5730">
      <w:pPr>
        <w:spacing w:line="360" w:lineRule="auto"/>
        <w:ind w:firstLine="709"/>
        <w:jc w:val="both"/>
        <w:rPr>
          <w:sz w:val="28"/>
          <w:szCs w:val="28"/>
        </w:rPr>
      </w:pPr>
      <w:r>
        <w:rPr>
          <w:sz w:val="28"/>
          <w:szCs w:val="28"/>
        </w:rPr>
        <w:t>Особо следует отметить, что налоговый орган обязан сообщить налогоплательщику о каждом ставшем известном ему факте излишней уплате налога и его сумме не позднее одного месяца со дня обнаружения такого факта.</w:t>
      </w:r>
    </w:p>
    <w:p w:rsidR="001E5730" w:rsidRDefault="001E5730">
      <w:pPr>
        <w:spacing w:line="360" w:lineRule="auto"/>
        <w:ind w:firstLine="709"/>
        <w:jc w:val="both"/>
        <w:rPr>
          <w:sz w:val="28"/>
          <w:szCs w:val="28"/>
        </w:rPr>
      </w:pPr>
    </w:p>
    <w:p w:rsidR="001E5730" w:rsidRDefault="001E5730">
      <w:pPr>
        <w:spacing w:line="360" w:lineRule="auto"/>
        <w:ind w:firstLine="709"/>
        <w:jc w:val="both"/>
        <w:rPr>
          <w:b/>
          <w:bCs/>
          <w:sz w:val="28"/>
          <w:szCs w:val="28"/>
        </w:rPr>
      </w:pPr>
      <w:r>
        <w:rPr>
          <w:b/>
          <w:bCs/>
          <w:sz w:val="28"/>
          <w:szCs w:val="28"/>
        </w:rPr>
        <w:t>Налоговая декларация по ЕСН представляется налогоплательщиками не позднее 30 марта года, следующего за истекшим налоговым периодом.</w:t>
      </w:r>
    </w:p>
    <w:p w:rsidR="001E5730" w:rsidRDefault="001E5730">
      <w:pPr>
        <w:spacing w:line="360" w:lineRule="auto"/>
        <w:ind w:firstLine="709"/>
        <w:jc w:val="both"/>
        <w:rPr>
          <w:sz w:val="28"/>
          <w:szCs w:val="28"/>
        </w:rPr>
      </w:pPr>
      <w:r>
        <w:rPr>
          <w:sz w:val="28"/>
          <w:szCs w:val="28"/>
        </w:rPr>
        <w:t>Налогоплательщики-организации, в состав которых входят обособленные подразделения, уплачивают налог по месту своего нахождения, а также по месту нахождения каждого из обособленных подразделении.</w:t>
      </w:r>
    </w:p>
    <w:p w:rsidR="001E5730" w:rsidRDefault="001E5730">
      <w:pPr>
        <w:spacing w:line="360" w:lineRule="auto"/>
        <w:ind w:firstLine="709"/>
        <w:jc w:val="both"/>
        <w:rPr>
          <w:sz w:val="28"/>
          <w:szCs w:val="28"/>
        </w:rPr>
      </w:pPr>
      <w:r>
        <w:rPr>
          <w:sz w:val="28"/>
          <w:szCs w:val="28"/>
        </w:rPr>
        <w:t>В случае значительного (более чем на 50 процентов) увеличения дохода в налоговом периоде налогоплательщики обязаны, а в случае значительного уменьшения дохода — вправе, предоставить новую декларацию с указанием сумм предполагаемого дохода на текущий налоговый период. В этом случае налоговый орган производит перерасчет авансовых платежей ЕСН на текущий налоговый период по ненаступившим срокам уплаты не позднее пяти дней с момента подачи новой декларации. Полученная в результате такого перерасчета разница подлежит уплате в установленные для очередного авансового платежа сроки либо зачету в счет предстоящих авансовых платежей.</w:t>
      </w:r>
    </w:p>
    <w:p w:rsidR="001E5730" w:rsidRDefault="001E5730">
      <w:pPr>
        <w:spacing w:line="360" w:lineRule="auto"/>
        <w:ind w:firstLine="709"/>
        <w:jc w:val="both"/>
        <w:rPr>
          <w:sz w:val="28"/>
          <w:szCs w:val="28"/>
        </w:rPr>
      </w:pPr>
      <w:r>
        <w:rPr>
          <w:sz w:val="28"/>
          <w:szCs w:val="28"/>
        </w:rPr>
        <w:t>Авансовые платежи уплачиваются налогоплательщиками, не являющимися работодателями, на основании налоговых уведомлений в следующие сроки:</w:t>
      </w:r>
    </w:p>
    <w:p w:rsidR="001E5730" w:rsidRDefault="001E5730">
      <w:pPr>
        <w:spacing w:line="360" w:lineRule="auto"/>
        <w:ind w:firstLine="709"/>
        <w:jc w:val="both"/>
        <w:rPr>
          <w:sz w:val="28"/>
          <w:szCs w:val="28"/>
        </w:rPr>
      </w:pPr>
      <w:r>
        <w:rPr>
          <w:sz w:val="28"/>
          <w:szCs w:val="28"/>
        </w:rPr>
        <w:t>— за январь—июнь — не позднее 15 июля текущего гола в размере половины годовой суммы авансовых платежей:</w:t>
      </w:r>
    </w:p>
    <w:p w:rsidR="001E5730" w:rsidRDefault="001E5730">
      <w:pPr>
        <w:spacing w:line="360" w:lineRule="auto"/>
        <w:ind w:firstLine="709"/>
        <w:jc w:val="both"/>
        <w:rPr>
          <w:sz w:val="28"/>
          <w:szCs w:val="28"/>
        </w:rPr>
      </w:pPr>
      <w:r>
        <w:rPr>
          <w:sz w:val="28"/>
          <w:szCs w:val="28"/>
        </w:rPr>
        <w:t>— за июль—сентябрь — не позднее 15 октября текущего года в размере одной четвертой годовой суммы авансовых платежей;</w:t>
      </w:r>
    </w:p>
    <w:p w:rsidR="001E5730" w:rsidRDefault="001E5730">
      <w:pPr>
        <w:spacing w:line="360" w:lineRule="auto"/>
        <w:ind w:firstLine="709"/>
        <w:jc w:val="both"/>
        <w:rPr>
          <w:sz w:val="28"/>
          <w:szCs w:val="28"/>
        </w:rPr>
      </w:pPr>
      <w:r>
        <w:rPr>
          <w:sz w:val="28"/>
          <w:szCs w:val="28"/>
        </w:rPr>
        <w:t>— за октябрь—декабрь — не позднее 15 января следующего года в размере одной четвертой головой суммы авансовых платежей.</w:t>
      </w:r>
    </w:p>
    <w:p w:rsidR="001E5730" w:rsidRDefault="001E5730">
      <w:pPr>
        <w:spacing w:line="360" w:lineRule="auto"/>
        <w:ind w:firstLine="709"/>
        <w:jc w:val="both"/>
        <w:rPr>
          <w:sz w:val="28"/>
          <w:szCs w:val="28"/>
        </w:rPr>
      </w:pPr>
      <w:r>
        <w:rPr>
          <w:sz w:val="28"/>
          <w:szCs w:val="28"/>
        </w:rPr>
        <w:t>Расчет ЕСН по итогам налогового периода производится лицами, осуществляющими самостоятельную частную деятельность, за исключением адвокатов, самостоятельно, исходя из всех полученных в налоговом периоде доходов с учетом расходов, связанных с их извлечением, и установленных ставок. При этом сумма ЕСН исчисляется ими отдельно в отношении каждого фонда и определяется как соответствующая процентная доля налоговой базы.</w:t>
      </w:r>
    </w:p>
    <w:p w:rsidR="001E5730" w:rsidRDefault="001E5730">
      <w:pPr>
        <w:spacing w:line="360" w:lineRule="auto"/>
        <w:ind w:firstLine="709"/>
        <w:jc w:val="both"/>
        <w:rPr>
          <w:sz w:val="28"/>
          <w:szCs w:val="28"/>
        </w:rPr>
      </w:pPr>
      <w:r>
        <w:rPr>
          <w:sz w:val="28"/>
          <w:szCs w:val="28"/>
        </w:rPr>
        <w:t>Разница между суммами авансовых платежей, уплаченными за налоговый период, и суммой налога, подлежащей уплате и соответствии с налоговой декларацией, подлежит уплате не позднее 15 июля года, следующего за налоговым периодом, либо зачету и счет предстоящих платежей по налогу или возврату налогоплательщику.</w:t>
      </w:r>
    </w:p>
    <w:p w:rsidR="001E5730" w:rsidRDefault="001E5730">
      <w:pPr>
        <w:spacing w:line="360" w:lineRule="auto"/>
        <w:ind w:firstLine="709"/>
        <w:jc w:val="both"/>
        <w:rPr>
          <w:sz w:val="28"/>
          <w:szCs w:val="28"/>
        </w:rPr>
      </w:pPr>
      <w:r>
        <w:rPr>
          <w:sz w:val="28"/>
          <w:szCs w:val="28"/>
        </w:rPr>
        <w:t>Исчисление и уплата ЕСН адвокатами осуществляется коллегиями адвокатов (их учреждениями) в порядке, предусмотренном для налогоплательщиков-работодателей.</w:t>
      </w:r>
    </w:p>
    <w:p w:rsidR="001E5730" w:rsidRDefault="001E5730">
      <w:pPr>
        <w:spacing w:line="360" w:lineRule="auto"/>
        <w:ind w:firstLine="709"/>
        <w:jc w:val="both"/>
        <w:rPr>
          <w:sz w:val="28"/>
          <w:szCs w:val="28"/>
        </w:rPr>
      </w:pPr>
      <w:r>
        <w:rPr>
          <w:sz w:val="28"/>
          <w:szCs w:val="28"/>
        </w:rPr>
        <w:t>Лица, осуществляющие самостоятельную частную деятельность, представляют налоговую декларацию не позднее 30 апреля года, следующего за истекшим налоговым периодом. При этом адвокаты при представлении налоговой декларации обязаны представить в налоговый орган справку от коллегии адвокатов (ее учреждений) о суммах уплаченного за них ЕСН за истекший налоговый период.</w:t>
      </w:r>
    </w:p>
    <w:p w:rsidR="001E5730" w:rsidRDefault="001E5730">
      <w:pPr>
        <w:pStyle w:val="2"/>
        <w:spacing w:line="360" w:lineRule="auto"/>
        <w:rPr>
          <w:rFonts w:ascii="Times New Roman" w:hAnsi="Times New Roman" w:cs="Times New Roman"/>
        </w:rPr>
      </w:pPr>
      <w:r>
        <w:rPr>
          <w:rFonts w:ascii="Times New Roman" w:hAnsi="Times New Roman" w:cs="Times New Roman"/>
        </w:rPr>
        <w:br w:type="page"/>
      </w:r>
      <w:bookmarkStart w:id="9" w:name="_Toc531529030"/>
      <w:r>
        <w:rPr>
          <w:rFonts w:ascii="Times New Roman" w:hAnsi="Times New Roman" w:cs="Times New Roman"/>
        </w:rPr>
        <w:t>3.6. БУХГАЛТЕРСКИЙ УЧЕТ ОПЕРАЦИЙ ПО ВЗНОСАМ ВО ВНЕБЮДЖЕТНЫЕ ФОНДЫ И ОТЧЕТНОСТЬ</w:t>
      </w:r>
      <w:bookmarkEnd w:id="9"/>
    </w:p>
    <w:p w:rsidR="001E5730" w:rsidRDefault="001E5730">
      <w:pPr>
        <w:spacing w:line="360" w:lineRule="auto"/>
        <w:ind w:firstLine="709"/>
        <w:jc w:val="both"/>
        <w:rPr>
          <w:sz w:val="28"/>
          <w:szCs w:val="28"/>
        </w:rPr>
      </w:pPr>
      <w:r>
        <w:rPr>
          <w:sz w:val="28"/>
          <w:szCs w:val="28"/>
        </w:rPr>
        <w:t>Согласно Плану счетов бухгалтерского учета, утвержденному приказом Министерства финансов РФ от 31 октября 2000 г. № 94-н и Инструкции по его применению - в разделе VI ."Расчеты" предусмотрен счет 69 Расчеты по социальному страхованию и обеспечению» с тремя субсчетами:</w:t>
      </w:r>
    </w:p>
    <w:p w:rsidR="001E5730" w:rsidRDefault="001E5730">
      <w:pPr>
        <w:spacing w:line="360" w:lineRule="auto"/>
        <w:ind w:firstLine="709"/>
        <w:jc w:val="both"/>
        <w:rPr>
          <w:sz w:val="28"/>
          <w:szCs w:val="28"/>
        </w:rPr>
      </w:pPr>
      <w:r>
        <w:rPr>
          <w:sz w:val="28"/>
          <w:szCs w:val="28"/>
        </w:rPr>
        <w:t>—  1 — «Расчеты по социальному страхованию», на котором учитываются расчеты по социальному страхованию организации;</w:t>
      </w:r>
    </w:p>
    <w:p w:rsidR="001E5730" w:rsidRDefault="001E5730">
      <w:pPr>
        <w:spacing w:line="360" w:lineRule="auto"/>
        <w:ind w:firstLine="709"/>
        <w:jc w:val="both"/>
        <w:rPr>
          <w:sz w:val="28"/>
          <w:szCs w:val="28"/>
        </w:rPr>
      </w:pPr>
      <w:r>
        <w:rPr>
          <w:sz w:val="28"/>
          <w:szCs w:val="28"/>
        </w:rPr>
        <w:t>— 2 — «Расчеты по пенсионному обеспечению» для расчетов по пенсионному обеспечению;</w:t>
      </w:r>
    </w:p>
    <w:p w:rsidR="001E5730" w:rsidRDefault="001E5730">
      <w:pPr>
        <w:spacing w:line="360" w:lineRule="auto"/>
        <w:ind w:firstLine="709"/>
        <w:jc w:val="both"/>
        <w:rPr>
          <w:sz w:val="28"/>
          <w:szCs w:val="28"/>
        </w:rPr>
      </w:pPr>
      <w:r>
        <w:rPr>
          <w:sz w:val="28"/>
          <w:szCs w:val="28"/>
        </w:rPr>
        <w:t>— 3 — «Расчеты по обязательному медицинскому страхованию для расчетов по обязательному медицинскому страхованию.</w:t>
      </w:r>
    </w:p>
    <w:p w:rsidR="001E5730" w:rsidRDefault="001E5730">
      <w:pPr>
        <w:spacing w:line="360" w:lineRule="auto"/>
        <w:ind w:firstLine="709"/>
        <w:jc w:val="both"/>
        <w:rPr>
          <w:sz w:val="28"/>
          <w:szCs w:val="28"/>
        </w:rPr>
      </w:pPr>
      <w:r>
        <w:rPr>
          <w:sz w:val="28"/>
          <w:szCs w:val="28"/>
        </w:rPr>
        <w:t>При наличии у организации расчетов по другим видам социального страхования и обеспечения к счету 69 могут открываться дополнительные субсчета.</w:t>
      </w:r>
    </w:p>
    <w:p w:rsidR="001E5730" w:rsidRDefault="001E5730">
      <w:pPr>
        <w:pStyle w:val="a4"/>
        <w:spacing w:line="360" w:lineRule="auto"/>
        <w:ind w:firstLine="709"/>
        <w:rPr>
          <w:sz w:val="28"/>
          <w:szCs w:val="28"/>
        </w:rPr>
      </w:pPr>
      <w:r>
        <w:rPr>
          <w:sz w:val="28"/>
          <w:szCs w:val="28"/>
        </w:rPr>
        <w:t>Таким образом, счет 69 предназначен для обобщения информации о расчетах с государственными социальными внебюджетными фондами.</w:t>
      </w:r>
    </w:p>
    <w:p w:rsidR="001E5730" w:rsidRDefault="001E5730">
      <w:pPr>
        <w:spacing w:line="360" w:lineRule="auto"/>
        <w:ind w:firstLine="709"/>
        <w:jc w:val="both"/>
        <w:rPr>
          <w:sz w:val="28"/>
          <w:szCs w:val="28"/>
        </w:rPr>
      </w:pPr>
      <w:r>
        <w:rPr>
          <w:sz w:val="28"/>
          <w:szCs w:val="28"/>
        </w:rPr>
        <w:t>По дебету счета 69 отражаются перечисленные суммы платежей, а также суммы, выплачиваемые за счет платежей на социальное страхование, пенсионное обеспечение и обязательное медицинское страхование.</w:t>
      </w:r>
    </w:p>
    <w:p w:rsidR="001E5730" w:rsidRDefault="001E5730">
      <w:pPr>
        <w:spacing w:line="360" w:lineRule="auto"/>
        <w:ind w:firstLine="709"/>
        <w:jc w:val="both"/>
        <w:rPr>
          <w:sz w:val="28"/>
          <w:szCs w:val="28"/>
        </w:rPr>
      </w:pPr>
      <w:r>
        <w:rPr>
          <w:sz w:val="28"/>
          <w:szCs w:val="28"/>
        </w:rPr>
        <w:t>По кредиту счета 69 показываются суммы платежей на социальное страхование и обеспечение работников, а также их обязательное медицинское страхование, подлежащее перечислению в соответствующие фонды.</w:t>
      </w:r>
    </w:p>
    <w:p w:rsidR="001E5730" w:rsidRDefault="001E5730">
      <w:pPr>
        <w:spacing w:line="360" w:lineRule="auto"/>
        <w:ind w:firstLine="709"/>
        <w:jc w:val="both"/>
        <w:rPr>
          <w:sz w:val="28"/>
          <w:szCs w:val="28"/>
        </w:rPr>
      </w:pPr>
      <w:r>
        <w:rPr>
          <w:sz w:val="28"/>
          <w:szCs w:val="28"/>
        </w:rPr>
        <w:t>При этом записи производятся в корреспонденции со:</w:t>
      </w:r>
    </w:p>
    <w:p w:rsidR="001E5730" w:rsidRDefault="001E5730">
      <w:pPr>
        <w:spacing w:line="360" w:lineRule="auto"/>
        <w:ind w:firstLine="709"/>
        <w:jc w:val="both"/>
        <w:rPr>
          <w:sz w:val="28"/>
          <w:szCs w:val="28"/>
        </w:rPr>
      </w:pPr>
      <w:r>
        <w:rPr>
          <w:sz w:val="28"/>
          <w:szCs w:val="28"/>
        </w:rPr>
        <w:t>а) счетами, на которых отражается начисление оплаты труда, в части отчислении, производимых за счет организации;</w:t>
      </w:r>
    </w:p>
    <w:p w:rsidR="001E5730" w:rsidRDefault="001E5730">
      <w:pPr>
        <w:spacing w:line="360" w:lineRule="auto"/>
        <w:ind w:firstLine="709"/>
        <w:jc w:val="both"/>
        <w:rPr>
          <w:sz w:val="28"/>
          <w:szCs w:val="28"/>
        </w:rPr>
      </w:pPr>
      <w:r>
        <w:rPr>
          <w:sz w:val="28"/>
          <w:szCs w:val="28"/>
        </w:rPr>
        <w:t>б) счетом 70 «Расчеты с персоналом по оплате труда» — в части отчислений, производимых за счет работников организации. Однако в настоящее время сами работники не производят отчислении во внебюджетные фонды.</w:t>
      </w:r>
    </w:p>
    <w:p w:rsidR="001E5730" w:rsidRDefault="001E5730">
      <w:pPr>
        <w:spacing w:line="360" w:lineRule="auto"/>
        <w:ind w:firstLine="709"/>
        <w:jc w:val="both"/>
        <w:rPr>
          <w:sz w:val="28"/>
          <w:szCs w:val="28"/>
        </w:rPr>
      </w:pPr>
      <w:r>
        <w:rPr>
          <w:sz w:val="28"/>
          <w:szCs w:val="28"/>
        </w:rPr>
        <w:t>Кроме того, по кредиту сч. 69 в корреспонденции со счетом прибылей и убытков или расчетов с работниками по прочим операциям (в части расчетов с виновными лицами) отражается начисленная сумма пеней за несвоевременный взнос платежей, а в корреспонденция со сч. 51 "Расчетные счета" — суммы, полученные в случае превышения соответствующих расходов над платежами.</w:t>
      </w:r>
    </w:p>
    <w:p w:rsidR="001E5730" w:rsidRDefault="001E5730">
      <w:pPr>
        <w:spacing w:line="360" w:lineRule="auto"/>
        <w:ind w:firstLine="709"/>
        <w:jc w:val="both"/>
        <w:rPr>
          <w:sz w:val="28"/>
          <w:szCs w:val="28"/>
        </w:rPr>
      </w:pPr>
      <w:r>
        <w:rPr>
          <w:sz w:val="28"/>
          <w:szCs w:val="28"/>
        </w:rPr>
        <w:t>Счет 69 в новом Плане счетов практически не претерпел изменении, за исключением того, что субсчет для учета взносов в государственный фонд занятости исключен, в связи с его отменой с 1 января 2001 года. Кроме того, исключены из перечня счетов, корреспондирующих по дебету, счета, не применяемые и соответствии с новым Планом счетов, а также некоторые счета учета имущества, на которые списание начисленных взносов не предусмотрено (10, 11, 15). Перечень счетов, корреспондирующих по кредиту, не изменился. Также изменились несколько проводок вследствие изменения номеров и характеристики корреспондирующих счетов.</w:t>
      </w:r>
    </w:p>
    <w:p w:rsidR="001E5730" w:rsidRDefault="001E5730">
      <w:pPr>
        <w:spacing w:line="360" w:lineRule="auto"/>
        <w:ind w:firstLine="709"/>
        <w:jc w:val="both"/>
        <w:rPr>
          <w:sz w:val="28"/>
          <w:szCs w:val="28"/>
        </w:rPr>
      </w:pPr>
      <w:r>
        <w:rPr>
          <w:sz w:val="28"/>
          <w:szCs w:val="28"/>
        </w:rPr>
        <w:t>Однако остается вопрос, куда списывать суммы взносов, начисленных на премии и иные выплаты за счет чистой прибыли организации — счет 84 «Нераспределенная прибыль (непокрытый убыток)" и перечне счетов отсутствует, а характеристика счета 99 не предусматривает подобных начислений.</w:t>
      </w:r>
    </w:p>
    <w:p w:rsidR="001E5730" w:rsidRDefault="001E5730">
      <w:pPr>
        <w:spacing w:line="360" w:lineRule="auto"/>
        <w:ind w:firstLine="709"/>
        <w:jc w:val="both"/>
        <w:rPr>
          <w:sz w:val="28"/>
          <w:szCs w:val="28"/>
        </w:rPr>
      </w:pPr>
      <w:r>
        <w:rPr>
          <w:sz w:val="28"/>
          <w:szCs w:val="28"/>
        </w:rPr>
        <w:t>Соответствие бухгалтерских проводок по учету резервов и расчетов по социальному страхованию н обеспечению согласно прежнему и новому Плану счетов.</w:t>
      </w:r>
    </w:p>
    <w:p w:rsidR="001E5730" w:rsidRDefault="001E5730">
      <w:pPr>
        <w:spacing w:line="360" w:lineRule="auto"/>
        <w:ind w:firstLine="709"/>
        <w:jc w:val="both"/>
        <w:rPr>
          <w:sz w:val="28"/>
          <w:szCs w:val="28"/>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1080"/>
        <w:gridCol w:w="1080"/>
        <w:gridCol w:w="1080"/>
        <w:gridCol w:w="1080"/>
      </w:tblGrid>
      <w:tr w:rsidR="001E5730">
        <w:trPr>
          <w:cantSplit/>
        </w:trPr>
        <w:tc>
          <w:tcPr>
            <w:tcW w:w="468" w:type="dxa"/>
            <w:vMerge w:val="restart"/>
          </w:tcPr>
          <w:p w:rsidR="001E5730" w:rsidRDefault="001E5730">
            <w:pPr>
              <w:spacing w:line="360" w:lineRule="auto"/>
              <w:jc w:val="both"/>
              <w:rPr>
                <w:sz w:val="28"/>
                <w:szCs w:val="28"/>
              </w:rPr>
            </w:pPr>
          </w:p>
        </w:tc>
        <w:tc>
          <w:tcPr>
            <w:tcW w:w="4320" w:type="dxa"/>
            <w:vMerge w:val="restart"/>
          </w:tcPr>
          <w:p w:rsidR="001E5730" w:rsidRDefault="001E5730">
            <w:pPr>
              <w:spacing w:line="360" w:lineRule="auto"/>
              <w:jc w:val="center"/>
              <w:rPr>
                <w:b/>
                <w:bCs/>
                <w:sz w:val="28"/>
                <w:szCs w:val="28"/>
              </w:rPr>
            </w:pPr>
            <w:r>
              <w:rPr>
                <w:b/>
                <w:bCs/>
                <w:sz w:val="28"/>
                <w:szCs w:val="28"/>
              </w:rPr>
              <w:t>Содержание  операции</w:t>
            </w:r>
          </w:p>
        </w:tc>
        <w:tc>
          <w:tcPr>
            <w:tcW w:w="2160" w:type="dxa"/>
            <w:gridSpan w:val="2"/>
          </w:tcPr>
          <w:p w:rsidR="001E5730" w:rsidRDefault="001E5730">
            <w:pPr>
              <w:spacing w:line="360" w:lineRule="auto"/>
              <w:jc w:val="center"/>
              <w:rPr>
                <w:b/>
                <w:bCs/>
                <w:sz w:val="28"/>
                <w:szCs w:val="28"/>
              </w:rPr>
            </w:pPr>
            <w:r>
              <w:rPr>
                <w:b/>
                <w:bCs/>
                <w:sz w:val="28"/>
                <w:szCs w:val="28"/>
              </w:rPr>
              <w:t>Прежний План счетов</w:t>
            </w:r>
          </w:p>
        </w:tc>
        <w:tc>
          <w:tcPr>
            <w:tcW w:w="2160" w:type="dxa"/>
            <w:gridSpan w:val="2"/>
          </w:tcPr>
          <w:p w:rsidR="001E5730" w:rsidRDefault="001E5730">
            <w:pPr>
              <w:spacing w:line="360" w:lineRule="auto"/>
              <w:jc w:val="center"/>
              <w:rPr>
                <w:b/>
                <w:bCs/>
                <w:sz w:val="28"/>
                <w:szCs w:val="28"/>
              </w:rPr>
            </w:pPr>
            <w:r>
              <w:rPr>
                <w:b/>
                <w:bCs/>
                <w:sz w:val="28"/>
                <w:szCs w:val="28"/>
              </w:rPr>
              <w:t>Новый План счетов</w:t>
            </w:r>
          </w:p>
        </w:tc>
      </w:tr>
      <w:tr w:rsidR="001E5730">
        <w:trPr>
          <w:cantSplit/>
        </w:trPr>
        <w:tc>
          <w:tcPr>
            <w:tcW w:w="468" w:type="dxa"/>
            <w:vMerge/>
          </w:tcPr>
          <w:p w:rsidR="001E5730" w:rsidRDefault="001E5730">
            <w:pPr>
              <w:spacing w:line="360" w:lineRule="auto"/>
              <w:jc w:val="both"/>
              <w:rPr>
                <w:sz w:val="28"/>
                <w:szCs w:val="28"/>
              </w:rPr>
            </w:pPr>
          </w:p>
        </w:tc>
        <w:tc>
          <w:tcPr>
            <w:tcW w:w="4320" w:type="dxa"/>
            <w:vMerge/>
          </w:tcPr>
          <w:p w:rsidR="001E5730" w:rsidRDefault="001E5730">
            <w:pPr>
              <w:spacing w:line="360" w:lineRule="auto"/>
              <w:jc w:val="center"/>
              <w:rPr>
                <w:sz w:val="28"/>
                <w:szCs w:val="28"/>
              </w:rPr>
            </w:pPr>
          </w:p>
        </w:tc>
        <w:tc>
          <w:tcPr>
            <w:tcW w:w="1080" w:type="dxa"/>
          </w:tcPr>
          <w:p w:rsidR="001E5730" w:rsidRDefault="001E5730">
            <w:pPr>
              <w:spacing w:line="360" w:lineRule="auto"/>
              <w:jc w:val="center"/>
              <w:rPr>
                <w:b/>
                <w:bCs/>
                <w:sz w:val="28"/>
                <w:szCs w:val="28"/>
              </w:rPr>
            </w:pPr>
            <w:r>
              <w:rPr>
                <w:b/>
                <w:bCs/>
                <w:sz w:val="28"/>
                <w:szCs w:val="28"/>
              </w:rPr>
              <w:t>дебет</w:t>
            </w:r>
          </w:p>
        </w:tc>
        <w:tc>
          <w:tcPr>
            <w:tcW w:w="1080" w:type="dxa"/>
          </w:tcPr>
          <w:p w:rsidR="001E5730" w:rsidRDefault="001E5730">
            <w:pPr>
              <w:spacing w:line="360" w:lineRule="auto"/>
              <w:jc w:val="center"/>
              <w:rPr>
                <w:b/>
                <w:bCs/>
                <w:sz w:val="28"/>
                <w:szCs w:val="28"/>
              </w:rPr>
            </w:pPr>
            <w:r>
              <w:rPr>
                <w:b/>
                <w:bCs/>
                <w:sz w:val="28"/>
                <w:szCs w:val="28"/>
              </w:rPr>
              <w:t>кредит</w:t>
            </w:r>
          </w:p>
        </w:tc>
        <w:tc>
          <w:tcPr>
            <w:tcW w:w="1080" w:type="dxa"/>
          </w:tcPr>
          <w:p w:rsidR="001E5730" w:rsidRDefault="001E5730">
            <w:pPr>
              <w:spacing w:line="360" w:lineRule="auto"/>
              <w:jc w:val="center"/>
              <w:rPr>
                <w:b/>
                <w:bCs/>
                <w:sz w:val="28"/>
                <w:szCs w:val="28"/>
              </w:rPr>
            </w:pPr>
            <w:r>
              <w:rPr>
                <w:b/>
                <w:bCs/>
                <w:sz w:val="28"/>
                <w:szCs w:val="28"/>
              </w:rPr>
              <w:t>дебет</w:t>
            </w:r>
          </w:p>
        </w:tc>
        <w:tc>
          <w:tcPr>
            <w:tcW w:w="1080" w:type="dxa"/>
          </w:tcPr>
          <w:p w:rsidR="001E5730" w:rsidRDefault="001E5730">
            <w:pPr>
              <w:spacing w:line="360" w:lineRule="auto"/>
              <w:jc w:val="center"/>
              <w:rPr>
                <w:b/>
                <w:bCs/>
                <w:sz w:val="28"/>
                <w:szCs w:val="28"/>
              </w:rPr>
            </w:pPr>
            <w:r>
              <w:rPr>
                <w:b/>
                <w:bCs/>
                <w:sz w:val="28"/>
                <w:szCs w:val="28"/>
              </w:rPr>
              <w:t>кредит</w:t>
            </w:r>
          </w:p>
        </w:tc>
      </w:tr>
      <w:tr w:rsidR="001E5730">
        <w:tc>
          <w:tcPr>
            <w:tcW w:w="468" w:type="dxa"/>
          </w:tcPr>
          <w:p w:rsidR="001E5730" w:rsidRDefault="001E5730">
            <w:pPr>
              <w:spacing w:line="360" w:lineRule="auto"/>
              <w:jc w:val="both"/>
              <w:rPr>
                <w:sz w:val="28"/>
                <w:szCs w:val="28"/>
              </w:rPr>
            </w:pPr>
            <w:r>
              <w:rPr>
                <w:sz w:val="28"/>
                <w:szCs w:val="28"/>
              </w:rPr>
              <w:t>1</w:t>
            </w:r>
          </w:p>
        </w:tc>
        <w:tc>
          <w:tcPr>
            <w:tcW w:w="4320" w:type="dxa"/>
          </w:tcPr>
          <w:p w:rsidR="001E5730" w:rsidRDefault="001E5730">
            <w:pPr>
              <w:spacing w:line="360" w:lineRule="auto"/>
              <w:jc w:val="both"/>
              <w:rPr>
                <w:sz w:val="28"/>
                <w:szCs w:val="28"/>
              </w:rPr>
            </w:pPr>
            <w:r>
              <w:rPr>
                <w:sz w:val="28"/>
                <w:szCs w:val="28"/>
              </w:rPr>
              <w:t>Начисленные взносы в государственные внебюджетные фонды отнесены на расходы на продажу</w:t>
            </w:r>
          </w:p>
        </w:tc>
        <w:tc>
          <w:tcPr>
            <w:tcW w:w="1080" w:type="dxa"/>
            <w:vAlign w:val="center"/>
          </w:tcPr>
          <w:p w:rsidR="001E5730" w:rsidRDefault="001E5730">
            <w:pPr>
              <w:spacing w:line="360" w:lineRule="auto"/>
              <w:jc w:val="center"/>
              <w:rPr>
                <w:sz w:val="28"/>
                <w:szCs w:val="28"/>
              </w:rPr>
            </w:pPr>
            <w:r>
              <w:rPr>
                <w:sz w:val="28"/>
                <w:szCs w:val="28"/>
              </w:rPr>
              <w:t>43,44</w:t>
            </w:r>
          </w:p>
        </w:tc>
        <w:tc>
          <w:tcPr>
            <w:tcW w:w="1080" w:type="dxa"/>
            <w:vAlign w:val="center"/>
          </w:tcPr>
          <w:p w:rsidR="001E5730" w:rsidRDefault="001E5730">
            <w:pPr>
              <w:spacing w:line="360" w:lineRule="auto"/>
              <w:jc w:val="center"/>
              <w:rPr>
                <w:sz w:val="28"/>
                <w:szCs w:val="28"/>
              </w:rPr>
            </w:pPr>
            <w:r>
              <w:rPr>
                <w:sz w:val="28"/>
                <w:szCs w:val="28"/>
              </w:rPr>
              <w:t>69</w:t>
            </w:r>
          </w:p>
        </w:tc>
        <w:tc>
          <w:tcPr>
            <w:tcW w:w="1080" w:type="dxa"/>
            <w:vAlign w:val="center"/>
          </w:tcPr>
          <w:p w:rsidR="001E5730" w:rsidRDefault="001E5730">
            <w:pPr>
              <w:spacing w:line="360" w:lineRule="auto"/>
              <w:jc w:val="center"/>
              <w:rPr>
                <w:sz w:val="28"/>
                <w:szCs w:val="28"/>
              </w:rPr>
            </w:pPr>
            <w:r>
              <w:rPr>
                <w:sz w:val="28"/>
                <w:szCs w:val="28"/>
              </w:rPr>
              <w:t>44</w:t>
            </w:r>
          </w:p>
        </w:tc>
        <w:tc>
          <w:tcPr>
            <w:tcW w:w="1080" w:type="dxa"/>
            <w:vAlign w:val="center"/>
          </w:tcPr>
          <w:p w:rsidR="001E5730" w:rsidRDefault="001E5730">
            <w:pPr>
              <w:spacing w:line="360" w:lineRule="auto"/>
              <w:jc w:val="center"/>
              <w:rPr>
                <w:sz w:val="28"/>
                <w:szCs w:val="28"/>
              </w:rPr>
            </w:pPr>
            <w:r>
              <w:rPr>
                <w:sz w:val="28"/>
                <w:szCs w:val="28"/>
              </w:rPr>
              <w:t>69</w:t>
            </w:r>
          </w:p>
        </w:tc>
      </w:tr>
      <w:tr w:rsidR="001E5730">
        <w:tc>
          <w:tcPr>
            <w:tcW w:w="468" w:type="dxa"/>
          </w:tcPr>
          <w:p w:rsidR="001E5730" w:rsidRDefault="001E5730">
            <w:pPr>
              <w:spacing w:line="360" w:lineRule="auto"/>
              <w:jc w:val="both"/>
              <w:rPr>
                <w:sz w:val="28"/>
                <w:szCs w:val="28"/>
              </w:rPr>
            </w:pPr>
            <w:r>
              <w:rPr>
                <w:sz w:val="28"/>
                <w:szCs w:val="28"/>
              </w:rPr>
              <w:t>2</w:t>
            </w:r>
          </w:p>
        </w:tc>
        <w:tc>
          <w:tcPr>
            <w:tcW w:w="4320" w:type="dxa"/>
          </w:tcPr>
          <w:p w:rsidR="001E5730" w:rsidRDefault="001E5730">
            <w:pPr>
              <w:spacing w:line="360" w:lineRule="auto"/>
              <w:jc w:val="both"/>
              <w:rPr>
                <w:sz w:val="28"/>
                <w:szCs w:val="28"/>
              </w:rPr>
            </w:pPr>
            <w:r>
              <w:rPr>
                <w:sz w:val="28"/>
                <w:szCs w:val="28"/>
              </w:rPr>
              <w:t>Суммы начисленных взносов отнесены на прочие расходы организации</w:t>
            </w:r>
          </w:p>
        </w:tc>
        <w:tc>
          <w:tcPr>
            <w:tcW w:w="1080" w:type="dxa"/>
            <w:vAlign w:val="center"/>
          </w:tcPr>
          <w:p w:rsidR="001E5730" w:rsidRDefault="001E5730">
            <w:pPr>
              <w:spacing w:line="360" w:lineRule="auto"/>
              <w:jc w:val="center"/>
              <w:rPr>
                <w:sz w:val="28"/>
                <w:szCs w:val="28"/>
              </w:rPr>
            </w:pPr>
            <w:r>
              <w:rPr>
                <w:sz w:val="28"/>
                <w:szCs w:val="28"/>
              </w:rPr>
              <w:t>47</w:t>
            </w:r>
          </w:p>
        </w:tc>
        <w:tc>
          <w:tcPr>
            <w:tcW w:w="1080" w:type="dxa"/>
            <w:vAlign w:val="center"/>
          </w:tcPr>
          <w:p w:rsidR="001E5730" w:rsidRDefault="001E5730">
            <w:pPr>
              <w:spacing w:line="360" w:lineRule="auto"/>
              <w:jc w:val="center"/>
              <w:rPr>
                <w:sz w:val="28"/>
                <w:szCs w:val="28"/>
              </w:rPr>
            </w:pPr>
            <w:r>
              <w:rPr>
                <w:sz w:val="28"/>
                <w:szCs w:val="28"/>
              </w:rPr>
              <w:t>69</w:t>
            </w:r>
          </w:p>
        </w:tc>
        <w:tc>
          <w:tcPr>
            <w:tcW w:w="1080" w:type="dxa"/>
            <w:vAlign w:val="center"/>
          </w:tcPr>
          <w:p w:rsidR="001E5730" w:rsidRDefault="001E5730">
            <w:pPr>
              <w:spacing w:line="360" w:lineRule="auto"/>
              <w:jc w:val="center"/>
              <w:rPr>
                <w:sz w:val="28"/>
                <w:szCs w:val="28"/>
              </w:rPr>
            </w:pPr>
            <w:r>
              <w:rPr>
                <w:sz w:val="28"/>
                <w:szCs w:val="28"/>
              </w:rPr>
              <w:t>91</w:t>
            </w:r>
          </w:p>
        </w:tc>
        <w:tc>
          <w:tcPr>
            <w:tcW w:w="1080" w:type="dxa"/>
            <w:vAlign w:val="center"/>
          </w:tcPr>
          <w:p w:rsidR="001E5730" w:rsidRDefault="001E5730">
            <w:pPr>
              <w:spacing w:line="360" w:lineRule="auto"/>
              <w:jc w:val="center"/>
              <w:rPr>
                <w:sz w:val="28"/>
                <w:szCs w:val="28"/>
              </w:rPr>
            </w:pPr>
            <w:r>
              <w:rPr>
                <w:sz w:val="28"/>
                <w:szCs w:val="28"/>
              </w:rPr>
              <w:t>69</w:t>
            </w:r>
          </w:p>
        </w:tc>
      </w:tr>
      <w:tr w:rsidR="001E5730">
        <w:tc>
          <w:tcPr>
            <w:tcW w:w="468" w:type="dxa"/>
          </w:tcPr>
          <w:p w:rsidR="001E5730" w:rsidRDefault="001E5730">
            <w:pPr>
              <w:spacing w:line="360" w:lineRule="auto"/>
              <w:jc w:val="both"/>
              <w:rPr>
                <w:sz w:val="28"/>
                <w:szCs w:val="28"/>
              </w:rPr>
            </w:pPr>
            <w:r>
              <w:rPr>
                <w:sz w:val="28"/>
                <w:szCs w:val="28"/>
              </w:rPr>
              <w:t>3</w:t>
            </w:r>
          </w:p>
        </w:tc>
        <w:tc>
          <w:tcPr>
            <w:tcW w:w="4320" w:type="dxa"/>
          </w:tcPr>
          <w:p w:rsidR="001E5730" w:rsidRDefault="001E5730">
            <w:pPr>
              <w:spacing w:line="360" w:lineRule="auto"/>
              <w:jc w:val="both"/>
              <w:rPr>
                <w:sz w:val="28"/>
                <w:szCs w:val="28"/>
              </w:rPr>
            </w:pPr>
            <w:r>
              <w:rPr>
                <w:sz w:val="28"/>
                <w:szCs w:val="28"/>
              </w:rPr>
              <w:t>Начислены взносы в государственные внебюджетные фонды за счет ранее созданного резерва (например, при оплате отпусков)</w:t>
            </w:r>
          </w:p>
        </w:tc>
        <w:tc>
          <w:tcPr>
            <w:tcW w:w="1080" w:type="dxa"/>
            <w:vAlign w:val="center"/>
          </w:tcPr>
          <w:p w:rsidR="001E5730" w:rsidRDefault="001E5730">
            <w:pPr>
              <w:spacing w:line="360" w:lineRule="auto"/>
              <w:jc w:val="center"/>
              <w:rPr>
                <w:sz w:val="28"/>
                <w:szCs w:val="28"/>
              </w:rPr>
            </w:pPr>
            <w:r>
              <w:rPr>
                <w:sz w:val="28"/>
                <w:szCs w:val="28"/>
              </w:rPr>
              <w:t>89</w:t>
            </w:r>
          </w:p>
        </w:tc>
        <w:tc>
          <w:tcPr>
            <w:tcW w:w="1080" w:type="dxa"/>
            <w:vAlign w:val="center"/>
          </w:tcPr>
          <w:p w:rsidR="001E5730" w:rsidRDefault="001E5730">
            <w:pPr>
              <w:spacing w:line="360" w:lineRule="auto"/>
              <w:jc w:val="center"/>
              <w:rPr>
                <w:sz w:val="28"/>
                <w:szCs w:val="28"/>
              </w:rPr>
            </w:pPr>
            <w:r>
              <w:rPr>
                <w:sz w:val="28"/>
                <w:szCs w:val="28"/>
              </w:rPr>
              <w:t>69</w:t>
            </w:r>
          </w:p>
        </w:tc>
        <w:tc>
          <w:tcPr>
            <w:tcW w:w="1080" w:type="dxa"/>
            <w:vAlign w:val="center"/>
          </w:tcPr>
          <w:p w:rsidR="001E5730" w:rsidRDefault="001E5730">
            <w:pPr>
              <w:spacing w:line="360" w:lineRule="auto"/>
              <w:jc w:val="center"/>
              <w:rPr>
                <w:sz w:val="28"/>
                <w:szCs w:val="28"/>
              </w:rPr>
            </w:pPr>
            <w:r>
              <w:rPr>
                <w:sz w:val="28"/>
                <w:szCs w:val="28"/>
              </w:rPr>
              <w:t>96</w:t>
            </w:r>
          </w:p>
        </w:tc>
        <w:tc>
          <w:tcPr>
            <w:tcW w:w="1080" w:type="dxa"/>
            <w:vAlign w:val="center"/>
          </w:tcPr>
          <w:p w:rsidR="001E5730" w:rsidRDefault="001E5730">
            <w:pPr>
              <w:spacing w:line="360" w:lineRule="auto"/>
              <w:jc w:val="center"/>
              <w:rPr>
                <w:sz w:val="28"/>
                <w:szCs w:val="28"/>
              </w:rPr>
            </w:pPr>
            <w:r>
              <w:rPr>
                <w:sz w:val="28"/>
                <w:szCs w:val="28"/>
              </w:rPr>
              <w:t>69</w:t>
            </w:r>
          </w:p>
        </w:tc>
      </w:tr>
      <w:tr w:rsidR="001E5730">
        <w:tc>
          <w:tcPr>
            <w:tcW w:w="468" w:type="dxa"/>
          </w:tcPr>
          <w:p w:rsidR="001E5730" w:rsidRDefault="001E5730">
            <w:pPr>
              <w:spacing w:line="360" w:lineRule="auto"/>
              <w:jc w:val="both"/>
              <w:rPr>
                <w:sz w:val="28"/>
                <w:szCs w:val="28"/>
              </w:rPr>
            </w:pPr>
            <w:r>
              <w:rPr>
                <w:sz w:val="28"/>
                <w:szCs w:val="28"/>
              </w:rPr>
              <w:t>4</w:t>
            </w:r>
          </w:p>
        </w:tc>
        <w:tc>
          <w:tcPr>
            <w:tcW w:w="4320" w:type="dxa"/>
          </w:tcPr>
          <w:p w:rsidR="001E5730" w:rsidRDefault="001E5730">
            <w:pPr>
              <w:spacing w:line="360" w:lineRule="auto"/>
              <w:jc w:val="both"/>
              <w:rPr>
                <w:sz w:val="28"/>
                <w:szCs w:val="28"/>
              </w:rPr>
            </w:pPr>
            <w:r>
              <w:rPr>
                <w:sz w:val="28"/>
                <w:szCs w:val="28"/>
              </w:rPr>
              <w:t>Начислены взносы в государственные внебюджетные фонды на заработную плату работников, занятых при выполнении работ, относимых к расходам будущих периодов(например, ремонта объектов основных средств)</w:t>
            </w:r>
          </w:p>
        </w:tc>
        <w:tc>
          <w:tcPr>
            <w:tcW w:w="1080" w:type="dxa"/>
            <w:vAlign w:val="center"/>
          </w:tcPr>
          <w:p w:rsidR="001E5730" w:rsidRDefault="001E5730">
            <w:pPr>
              <w:spacing w:line="360" w:lineRule="auto"/>
              <w:jc w:val="center"/>
              <w:rPr>
                <w:sz w:val="28"/>
                <w:szCs w:val="28"/>
              </w:rPr>
            </w:pPr>
            <w:r>
              <w:rPr>
                <w:sz w:val="28"/>
                <w:szCs w:val="28"/>
              </w:rPr>
              <w:t>31</w:t>
            </w:r>
          </w:p>
        </w:tc>
        <w:tc>
          <w:tcPr>
            <w:tcW w:w="1080" w:type="dxa"/>
            <w:vAlign w:val="center"/>
          </w:tcPr>
          <w:p w:rsidR="001E5730" w:rsidRDefault="001E5730">
            <w:pPr>
              <w:spacing w:line="360" w:lineRule="auto"/>
              <w:jc w:val="center"/>
              <w:rPr>
                <w:sz w:val="28"/>
                <w:szCs w:val="28"/>
              </w:rPr>
            </w:pPr>
            <w:r>
              <w:rPr>
                <w:sz w:val="28"/>
                <w:szCs w:val="28"/>
              </w:rPr>
              <w:t>69</w:t>
            </w:r>
          </w:p>
        </w:tc>
        <w:tc>
          <w:tcPr>
            <w:tcW w:w="1080" w:type="dxa"/>
            <w:vAlign w:val="center"/>
          </w:tcPr>
          <w:p w:rsidR="001E5730" w:rsidRDefault="001E5730">
            <w:pPr>
              <w:spacing w:line="360" w:lineRule="auto"/>
              <w:jc w:val="center"/>
              <w:rPr>
                <w:sz w:val="28"/>
                <w:szCs w:val="28"/>
              </w:rPr>
            </w:pPr>
            <w:r>
              <w:rPr>
                <w:sz w:val="28"/>
                <w:szCs w:val="28"/>
              </w:rPr>
              <w:t>97</w:t>
            </w:r>
          </w:p>
        </w:tc>
        <w:tc>
          <w:tcPr>
            <w:tcW w:w="1080" w:type="dxa"/>
            <w:vAlign w:val="center"/>
          </w:tcPr>
          <w:p w:rsidR="001E5730" w:rsidRDefault="001E5730">
            <w:pPr>
              <w:spacing w:line="360" w:lineRule="auto"/>
              <w:jc w:val="center"/>
              <w:rPr>
                <w:sz w:val="28"/>
                <w:szCs w:val="28"/>
              </w:rPr>
            </w:pPr>
            <w:r>
              <w:rPr>
                <w:sz w:val="28"/>
                <w:szCs w:val="28"/>
              </w:rPr>
              <w:t>69</w:t>
            </w:r>
          </w:p>
        </w:tc>
      </w:tr>
      <w:tr w:rsidR="001E5730">
        <w:tc>
          <w:tcPr>
            <w:tcW w:w="468" w:type="dxa"/>
          </w:tcPr>
          <w:p w:rsidR="001E5730" w:rsidRDefault="001E5730">
            <w:pPr>
              <w:spacing w:line="360" w:lineRule="auto"/>
              <w:jc w:val="both"/>
              <w:rPr>
                <w:sz w:val="28"/>
                <w:szCs w:val="28"/>
              </w:rPr>
            </w:pPr>
            <w:r>
              <w:rPr>
                <w:sz w:val="28"/>
                <w:szCs w:val="28"/>
              </w:rPr>
              <w:t>5</w:t>
            </w:r>
          </w:p>
        </w:tc>
        <w:tc>
          <w:tcPr>
            <w:tcW w:w="4320" w:type="dxa"/>
          </w:tcPr>
          <w:p w:rsidR="001E5730" w:rsidRDefault="001E5730">
            <w:pPr>
              <w:spacing w:line="360" w:lineRule="auto"/>
              <w:jc w:val="both"/>
              <w:rPr>
                <w:sz w:val="28"/>
                <w:szCs w:val="28"/>
              </w:rPr>
            </w:pPr>
            <w:r>
              <w:rPr>
                <w:sz w:val="28"/>
                <w:szCs w:val="28"/>
              </w:rPr>
              <w:t>Начислены взносы на заработную плату работников, занятых на ликвидации последствий чрезвычайных обстоятельств</w:t>
            </w:r>
          </w:p>
        </w:tc>
        <w:tc>
          <w:tcPr>
            <w:tcW w:w="1080" w:type="dxa"/>
            <w:vAlign w:val="center"/>
          </w:tcPr>
          <w:p w:rsidR="001E5730" w:rsidRDefault="001E5730">
            <w:pPr>
              <w:spacing w:line="360" w:lineRule="auto"/>
              <w:jc w:val="center"/>
              <w:rPr>
                <w:sz w:val="28"/>
                <w:szCs w:val="28"/>
              </w:rPr>
            </w:pPr>
            <w:r>
              <w:rPr>
                <w:sz w:val="28"/>
                <w:szCs w:val="28"/>
              </w:rPr>
              <w:t>80</w:t>
            </w:r>
          </w:p>
        </w:tc>
        <w:tc>
          <w:tcPr>
            <w:tcW w:w="1080" w:type="dxa"/>
            <w:vAlign w:val="center"/>
          </w:tcPr>
          <w:p w:rsidR="001E5730" w:rsidRDefault="001E5730">
            <w:pPr>
              <w:spacing w:line="360" w:lineRule="auto"/>
              <w:jc w:val="center"/>
              <w:rPr>
                <w:sz w:val="28"/>
                <w:szCs w:val="28"/>
              </w:rPr>
            </w:pPr>
            <w:r>
              <w:rPr>
                <w:sz w:val="28"/>
                <w:szCs w:val="28"/>
              </w:rPr>
              <w:t>69</w:t>
            </w:r>
          </w:p>
        </w:tc>
        <w:tc>
          <w:tcPr>
            <w:tcW w:w="1080" w:type="dxa"/>
            <w:vAlign w:val="center"/>
          </w:tcPr>
          <w:p w:rsidR="001E5730" w:rsidRDefault="001E5730">
            <w:pPr>
              <w:spacing w:line="360" w:lineRule="auto"/>
              <w:jc w:val="center"/>
              <w:rPr>
                <w:sz w:val="28"/>
                <w:szCs w:val="28"/>
              </w:rPr>
            </w:pPr>
            <w:r>
              <w:rPr>
                <w:sz w:val="28"/>
                <w:szCs w:val="28"/>
              </w:rPr>
              <w:t>99</w:t>
            </w:r>
          </w:p>
        </w:tc>
        <w:tc>
          <w:tcPr>
            <w:tcW w:w="1080" w:type="dxa"/>
            <w:vAlign w:val="center"/>
          </w:tcPr>
          <w:p w:rsidR="001E5730" w:rsidRDefault="001E5730">
            <w:pPr>
              <w:spacing w:line="360" w:lineRule="auto"/>
              <w:jc w:val="center"/>
              <w:rPr>
                <w:sz w:val="28"/>
                <w:szCs w:val="28"/>
              </w:rPr>
            </w:pPr>
            <w:r>
              <w:rPr>
                <w:sz w:val="28"/>
                <w:szCs w:val="28"/>
              </w:rPr>
              <w:t>69</w:t>
            </w:r>
          </w:p>
        </w:tc>
      </w:tr>
    </w:tbl>
    <w:p w:rsidR="001E5730" w:rsidRDefault="001E5730">
      <w:pPr>
        <w:spacing w:line="360" w:lineRule="auto"/>
        <w:ind w:firstLine="709"/>
        <w:jc w:val="both"/>
        <w:rPr>
          <w:sz w:val="28"/>
          <w:szCs w:val="28"/>
        </w:rPr>
      </w:pPr>
    </w:p>
    <w:p w:rsidR="001E5730" w:rsidRDefault="001E5730">
      <w:pPr>
        <w:spacing w:line="360" w:lineRule="auto"/>
        <w:ind w:firstLine="709"/>
        <w:jc w:val="both"/>
        <w:rPr>
          <w:sz w:val="28"/>
          <w:szCs w:val="28"/>
        </w:rPr>
      </w:pPr>
      <w:r>
        <w:rPr>
          <w:sz w:val="28"/>
          <w:szCs w:val="28"/>
        </w:rPr>
        <w:t>В соответствии с абз. 4 п. 3 ст. 243 НК РФ данные о суммах исчисленных и уплаченных авансовых платежей налогоплательщик-работодатель отражает в</w:t>
      </w:r>
      <w:r>
        <w:rPr>
          <w:smallCaps/>
          <w:sz w:val="28"/>
          <w:szCs w:val="28"/>
        </w:rPr>
        <w:t xml:space="preserve"> </w:t>
      </w:r>
      <w:r>
        <w:rPr>
          <w:sz w:val="28"/>
          <w:szCs w:val="28"/>
        </w:rPr>
        <w:t>расчете, представляемом не позднее 20-го числа месяца, следующего за отчетным, в налоговый орган по форме, утвержденной МНС.</w:t>
      </w:r>
    </w:p>
    <w:p w:rsidR="001E5730" w:rsidRDefault="001E5730">
      <w:pPr>
        <w:spacing w:line="360" w:lineRule="auto"/>
        <w:ind w:firstLine="709"/>
        <w:jc w:val="both"/>
        <w:rPr>
          <w:sz w:val="28"/>
          <w:szCs w:val="28"/>
        </w:rPr>
      </w:pPr>
      <w:r>
        <w:rPr>
          <w:sz w:val="28"/>
          <w:szCs w:val="28"/>
        </w:rPr>
        <w:t>Налоговую декларацию по ЕСН налогоплательщики-работодатели согласно п. 8 указанной статьи НК РФ представляют не позднее 30 марта года, следующего за истекшим налоговым периодом.</w:t>
      </w:r>
    </w:p>
    <w:p w:rsidR="001E5730" w:rsidRDefault="001E5730">
      <w:pPr>
        <w:spacing w:line="360" w:lineRule="auto"/>
        <w:ind w:firstLine="709"/>
        <w:jc w:val="both"/>
        <w:rPr>
          <w:sz w:val="28"/>
          <w:szCs w:val="28"/>
        </w:rPr>
      </w:pPr>
      <w:r>
        <w:rPr>
          <w:sz w:val="28"/>
          <w:szCs w:val="28"/>
        </w:rPr>
        <w:t>Налогоплательщики, осуществляющие самостоятельную частную деятельность, представляют налоговую декларацию согласно п. 7 ст. 244 НК РФ не позднее 30 апреля года, следующего за истекшим налоговым периодом. При этом адвокаты при представлении налоговой декларации обязаны представить в налоговый орган справку от коллегии адвокатов (ее учреждений) о суммах уплаченного за них ЕСН за истекший налоговый период.</w:t>
      </w:r>
    </w:p>
    <w:p w:rsidR="001E5730" w:rsidRDefault="001E5730">
      <w:pPr>
        <w:spacing w:line="360" w:lineRule="auto"/>
        <w:ind w:firstLine="709"/>
        <w:jc w:val="both"/>
        <w:rPr>
          <w:sz w:val="28"/>
          <w:szCs w:val="28"/>
        </w:rPr>
      </w:pPr>
      <w:r>
        <w:rPr>
          <w:sz w:val="28"/>
          <w:szCs w:val="28"/>
        </w:rPr>
        <w:t>Налогоплательщики, не являющиеся работодателями и начавшие осуществлять свою деятельность после начала очередного на</w:t>
      </w:r>
      <w:r>
        <w:rPr>
          <w:sz w:val="28"/>
          <w:szCs w:val="28"/>
        </w:rPr>
        <w:softHyphen/>
        <w:t>логового периода, обязаны в пятидневный срок по истечении месяца со дня начала осуществления деятельности представить в налоговый орган по месту постановки на учет на основании абз. 1 п. 3 ст. 244 НК РФ декларацию с указанием сумм предполагаемого дохода за текущий налоговый период.</w:t>
      </w:r>
    </w:p>
    <w:p w:rsidR="001E5730" w:rsidRDefault="001E5730">
      <w:pPr>
        <w:spacing w:line="360" w:lineRule="auto"/>
        <w:ind w:firstLine="709"/>
        <w:jc w:val="both"/>
        <w:rPr>
          <w:sz w:val="28"/>
          <w:szCs w:val="28"/>
        </w:rPr>
      </w:pPr>
      <w:r>
        <w:rPr>
          <w:sz w:val="28"/>
          <w:szCs w:val="28"/>
        </w:rPr>
        <w:t>В случае значительного (более чем на 50%) увеличения дохода в налоговом периоде налогоплательщик, не являющийся работо</w:t>
      </w:r>
      <w:r>
        <w:rPr>
          <w:sz w:val="28"/>
          <w:szCs w:val="28"/>
        </w:rPr>
        <w:softHyphen/>
        <w:t>дателем, обязан, а в случае значительного уменьшения доходов — вправе, представить в соответствии с п. 3 ст. 244 НК РФ новую декларацию с указанием сумм предполагаемого дохода на текущий налоговый период.</w:t>
      </w:r>
    </w:p>
    <w:p w:rsidR="001E5730" w:rsidRDefault="001E5730">
      <w:pPr>
        <w:spacing w:line="360" w:lineRule="auto"/>
        <w:ind w:firstLine="709"/>
        <w:jc w:val="both"/>
        <w:rPr>
          <w:sz w:val="28"/>
          <w:szCs w:val="28"/>
        </w:rPr>
      </w:pPr>
      <w:r>
        <w:rPr>
          <w:sz w:val="28"/>
          <w:szCs w:val="28"/>
        </w:rPr>
        <w:t>Кроме отчетности в налоговые органы налогоплательщики представляют ее и во внебюджетные фонды:</w:t>
      </w:r>
    </w:p>
    <w:p w:rsidR="001E5730" w:rsidRDefault="001E5730">
      <w:pPr>
        <w:spacing w:line="360" w:lineRule="auto"/>
        <w:ind w:firstLine="709"/>
        <w:jc w:val="both"/>
        <w:rPr>
          <w:sz w:val="28"/>
          <w:szCs w:val="28"/>
        </w:rPr>
      </w:pPr>
      <w:r>
        <w:rPr>
          <w:sz w:val="28"/>
          <w:szCs w:val="28"/>
        </w:rPr>
        <w:t xml:space="preserve">— </w:t>
      </w:r>
      <w:r>
        <w:rPr>
          <w:i/>
          <w:iCs/>
          <w:sz w:val="28"/>
          <w:szCs w:val="28"/>
        </w:rPr>
        <w:t>в ПФР</w:t>
      </w:r>
      <w:r>
        <w:rPr>
          <w:sz w:val="28"/>
          <w:szCs w:val="28"/>
        </w:rPr>
        <w:t xml:space="preserve"> — в соответствии с п. 5 ст. 243 НК РФ сведения в соответствии с федеральным законодательством об индивидуаль</w:t>
      </w:r>
      <w:r>
        <w:rPr>
          <w:sz w:val="28"/>
          <w:szCs w:val="28"/>
        </w:rPr>
        <w:softHyphen/>
        <w:t>ном персонифицированном учете в системе государственного пенсионного страхования. Согласно п. 31 Инструкции о порядке ведения индивидуального учета сведений о застрахованных лицах для целей государственного пенсионного страхования, утвержденной постановлением Правительства РФ от 15 марта 1997 г. № 318, каждый работодатель независимо от имеющихся у нею льгот по уплате взносов государственного пенсионного страхования (ЕСН) ежеквартально в течение месяца, следующего за отчетным кварталом, на каждое зарегистрированное и системе государственного пенсионного страхования застрахованное лицо, работающее у нею но трудовому договору (контракту), получившее вознаграждение по договору гражданско-правового характера, предметом которого является выполнение работ и оказание услуг, или по авторскому договору представляет в территориальный орган Фонда документ, содержащий относящиеся к отчетному кварталу индивидуальные сведения о трудовом стаже, зара</w:t>
      </w:r>
      <w:r>
        <w:rPr>
          <w:sz w:val="28"/>
          <w:szCs w:val="28"/>
        </w:rPr>
        <w:softHyphen/>
        <w:t>ботке (вознаграждении) и начисленных страховых взносах застрахованного;</w:t>
      </w:r>
    </w:p>
    <w:p w:rsidR="001E5730" w:rsidRDefault="001E5730">
      <w:pPr>
        <w:spacing w:line="360" w:lineRule="auto"/>
        <w:ind w:firstLine="709"/>
        <w:jc w:val="both"/>
        <w:rPr>
          <w:sz w:val="28"/>
          <w:szCs w:val="28"/>
        </w:rPr>
      </w:pPr>
      <w:r>
        <w:rPr>
          <w:i/>
          <w:iCs/>
          <w:sz w:val="28"/>
          <w:szCs w:val="28"/>
        </w:rPr>
        <w:t>— в региональные отделении ФСС РФ</w:t>
      </w:r>
      <w:r>
        <w:rPr>
          <w:sz w:val="28"/>
          <w:szCs w:val="28"/>
        </w:rPr>
        <w:t xml:space="preserve"> — в соответствии с п. 6 ст. 243 НК РФ сведения (отчеты) по форме, утвержденной ФСС РФ о суммах начисленного налога в части, зачисляемой в Фонд и использованных на выплаты, предусмотренные законодательством РФ. Такие сведения представляются ежеквартально не позднее 15-го числа месяца, следующего за истекшим кварталом,</w:t>
      </w:r>
    </w:p>
    <w:p w:rsidR="001E5730" w:rsidRDefault="001E5730">
      <w:pPr>
        <w:pStyle w:val="1"/>
        <w:spacing w:line="360" w:lineRule="auto"/>
        <w:rPr>
          <w:rFonts w:ascii="Times New Roman" w:hAnsi="Times New Roman" w:cs="Times New Roman"/>
          <w:i/>
          <w:iCs/>
          <w:sz w:val="28"/>
          <w:szCs w:val="28"/>
        </w:rPr>
      </w:pPr>
      <w:r>
        <w:rPr>
          <w:rFonts w:ascii="Times New Roman" w:hAnsi="Times New Roman" w:cs="Times New Roman"/>
          <w:sz w:val="28"/>
          <w:szCs w:val="28"/>
        </w:rPr>
        <w:br w:type="page"/>
      </w:r>
      <w:bookmarkStart w:id="10" w:name="_Toc531529031"/>
      <w:r>
        <w:rPr>
          <w:rFonts w:ascii="Times New Roman" w:hAnsi="Times New Roman" w:cs="Times New Roman"/>
          <w:sz w:val="28"/>
          <w:szCs w:val="28"/>
        </w:rPr>
        <w:t>4. Сравнение поступлений взносов в государственные внебюджетные фонды в 2000 и 2001 гг.</w:t>
      </w:r>
      <w:bookmarkEnd w:id="10"/>
      <w:r>
        <w:rPr>
          <w:rFonts w:ascii="Times New Roman" w:hAnsi="Times New Roman" w:cs="Times New Roman"/>
          <w:i/>
          <w:iCs/>
          <w:sz w:val="28"/>
          <w:szCs w:val="28"/>
        </w:rPr>
        <w:t xml:space="preserve"> </w:t>
      </w:r>
    </w:p>
    <w:p w:rsidR="001E5730" w:rsidRDefault="001E5730">
      <w:pPr>
        <w:pStyle w:val="a3"/>
        <w:spacing w:line="360" w:lineRule="auto"/>
        <w:jc w:val="center"/>
        <w:rPr>
          <w:sz w:val="28"/>
          <w:szCs w:val="28"/>
        </w:rPr>
      </w:pPr>
      <w:r>
        <w:rPr>
          <w:b/>
          <w:bCs/>
          <w:sz w:val="28"/>
          <w:szCs w:val="28"/>
        </w:rPr>
        <w:br/>
      </w:r>
      <w:r>
        <w:rPr>
          <w:b/>
          <w:bCs/>
          <w:i/>
          <w:iCs/>
          <w:sz w:val="28"/>
          <w:szCs w:val="28"/>
        </w:rPr>
        <w:t>О поступлении единого социального налога в I полугодии 2001 года</w:t>
      </w:r>
    </w:p>
    <w:p w:rsidR="001E5730" w:rsidRDefault="001E5730">
      <w:pPr>
        <w:pStyle w:val="a3"/>
        <w:spacing w:before="0" w:beforeAutospacing="0" w:after="0" w:afterAutospacing="0" w:line="360" w:lineRule="auto"/>
        <w:ind w:firstLine="708"/>
        <w:jc w:val="both"/>
        <w:rPr>
          <w:sz w:val="28"/>
          <w:szCs w:val="28"/>
        </w:rPr>
      </w:pPr>
      <w:r>
        <w:rPr>
          <w:sz w:val="28"/>
          <w:szCs w:val="28"/>
        </w:rPr>
        <w:t xml:space="preserve">По оперативной информации в I полугодии 2001 года поступления единого социального налога и сумм в счет погашения задолженности предыдущих лет по взносам в государственные социальные внебюджетные фонды с учетом </w:t>
      </w:r>
      <w:r>
        <w:rPr>
          <w:b/>
          <w:bCs/>
          <w:sz w:val="28"/>
          <w:szCs w:val="28"/>
        </w:rPr>
        <w:t>расходов</w:t>
      </w:r>
      <w:r>
        <w:rPr>
          <w:sz w:val="28"/>
          <w:szCs w:val="28"/>
        </w:rPr>
        <w:t xml:space="preserve"> налогоплательщиков </w:t>
      </w:r>
      <w:r>
        <w:rPr>
          <w:b/>
          <w:bCs/>
          <w:sz w:val="28"/>
          <w:szCs w:val="28"/>
        </w:rPr>
        <w:t>на цели государственного социального страхования</w:t>
      </w:r>
      <w:r>
        <w:rPr>
          <w:sz w:val="28"/>
          <w:szCs w:val="28"/>
        </w:rPr>
        <w:t xml:space="preserve"> составили </w:t>
      </w:r>
      <w:r>
        <w:rPr>
          <w:b/>
          <w:bCs/>
          <w:sz w:val="28"/>
          <w:szCs w:val="28"/>
        </w:rPr>
        <w:t>256,27 млрд. рублей.</w:t>
      </w:r>
    </w:p>
    <w:p w:rsidR="001E5730" w:rsidRDefault="001E5730">
      <w:pPr>
        <w:pStyle w:val="a3"/>
        <w:spacing w:before="0" w:beforeAutospacing="0" w:after="0" w:afterAutospacing="0" w:line="360" w:lineRule="auto"/>
        <w:rPr>
          <w:sz w:val="28"/>
          <w:szCs w:val="28"/>
        </w:rPr>
      </w:pPr>
      <w:r>
        <w:rPr>
          <w:sz w:val="28"/>
          <w:szCs w:val="28"/>
        </w:rPr>
        <w:t>Из них поступило: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170"/>
        <w:gridCol w:w="2015"/>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204,8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25,8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том числе расходы на цели государственного социального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14,01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1,81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23,78 млрд. рублей</w:t>
            </w:r>
          </w:p>
        </w:tc>
      </w:tr>
    </w:tbl>
    <w:p w:rsidR="001E5730" w:rsidRDefault="001E5730">
      <w:pPr>
        <w:pStyle w:val="a3"/>
        <w:spacing w:before="0" w:beforeAutospacing="0" w:after="0" w:afterAutospacing="0" w:line="360" w:lineRule="auto"/>
        <w:jc w:val="both"/>
        <w:rPr>
          <w:sz w:val="28"/>
          <w:szCs w:val="28"/>
        </w:rPr>
      </w:pPr>
      <w:r>
        <w:rPr>
          <w:sz w:val="28"/>
          <w:szCs w:val="28"/>
        </w:rPr>
        <w:t xml:space="preserve">При этом </w:t>
      </w:r>
      <w:r>
        <w:rPr>
          <w:b/>
          <w:bCs/>
          <w:sz w:val="28"/>
          <w:szCs w:val="28"/>
        </w:rPr>
        <w:t>232,5 млрд. рублей</w:t>
      </w:r>
      <w:r>
        <w:rPr>
          <w:sz w:val="28"/>
          <w:szCs w:val="28"/>
        </w:rPr>
        <w:t xml:space="preserve"> - единый социальный налог и </w:t>
      </w:r>
      <w:r>
        <w:rPr>
          <w:b/>
          <w:bCs/>
          <w:sz w:val="28"/>
          <w:szCs w:val="28"/>
        </w:rPr>
        <w:t>23,7 млрд. рублей</w:t>
      </w:r>
      <w:r>
        <w:rPr>
          <w:sz w:val="28"/>
          <w:szCs w:val="28"/>
        </w:rPr>
        <w:t xml:space="preserve"> - платежи в счет погашения задолженности предыдущих лет по взносам в государственные социальные внебюджетные фонды.</w:t>
      </w:r>
    </w:p>
    <w:p w:rsidR="001E5730" w:rsidRDefault="001E5730">
      <w:pPr>
        <w:pStyle w:val="a3"/>
        <w:spacing w:before="0" w:beforeAutospacing="0" w:after="0" w:afterAutospacing="0" w:line="360" w:lineRule="auto"/>
        <w:jc w:val="both"/>
        <w:rPr>
          <w:sz w:val="28"/>
          <w:szCs w:val="28"/>
        </w:rPr>
      </w:pPr>
      <w:r>
        <w:rPr>
          <w:sz w:val="28"/>
          <w:szCs w:val="28"/>
        </w:rPr>
        <w:t xml:space="preserve">Плановое задание в размере </w:t>
      </w:r>
      <w:r>
        <w:rPr>
          <w:b/>
          <w:bCs/>
          <w:sz w:val="28"/>
          <w:szCs w:val="28"/>
        </w:rPr>
        <w:t>234,16 млрд. рублей,</w:t>
      </w:r>
      <w:r>
        <w:rPr>
          <w:sz w:val="28"/>
          <w:szCs w:val="28"/>
        </w:rPr>
        <w:t xml:space="preserve"> установленное на I полугодие 2001 года по поступлению единого социального налога и сумм в счет погашения задолженности предыдущих лет по взносам в государственные социальные внебюджетные фонды, выполнено на </w:t>
      </w:r>
      <w:r>
        <w:rPr>
          <w:b/>
          <w:bCs/>
          <w:sz w:val="28"/>
          <w:szCs w:val="28"/>
        </w:rPr>
        <w:t>109,4% (256,27 млрд. рублей).</w:t>
      </w:r>
    </w:p>
    <w:p w:rsidR="001E5730" w:rsidRDefault="001E5730">
      <w:pPr>
        <w:pStyle w:val="a3"/>
        <w:spacing w:before="0" w:beforeAutospacing="0" w:after="0" w:afterAutospacing="0" w:line="360" w:lineRule="auto"/>
        <w:rPr>
          <w:sz w:val="28"/>
          <w:szCs w:val="28"/>
        </w:rPr>
      </w:pPr>
      <w:r>
        <w:rPr>
          <w:sz w:val="28"/>
          <w:szCs w:val="28"/>
        </w:rPr>
        <w:t>При этом: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16"/>
        <w:gridCol w:w="969"/>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110,2%</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100,4%</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133,0%</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111,5%</w:t>
            </w:r>
          </w:p>
        </w:tc>
      </w:tr>
    </w:tbl>
    <w:p w:rsidR="001E5730" w:rsidRDefault="001E5730">
      <w:pPr>
        <w:pStyle w:val="a3"/>
        <w:spacing w:before="0" w:beforeAutospacing="0" w:after="0" w:afterAutospacing="0" w:line="360" w:lineRule="auto"/>
        <w:jc w:val="both"/>
        <w:rPr>
          <w:sz w:val="28"/>
          <w:szCs w:val="28"/>
        </w:rPr>
      </w:pPr>
      <w:r>
        <w:rPr>
          <w:sz w:val="28"/>
          <w:szCs w:val="28"/>
        </w:rPr>
        <w:t xml:space="preserve">Следует отметить, что в общих поступлениях в I полугодии 2001 года не учтена сумма </w:t>
      </w:r>
      <w:r>
        <w:rPr>
          <w:b/>
          <w:bCs/>
          <w:sz w:val="28"/>
          <w:szCs w:val="28"/>
        </w:rPr>
        <w:t>расходов</w:t>
      </w:r>
      <w:r>
        <w:rPr>
          <w:sz w:val="28"/>
          <w:szCs w:val="28"/>
        </w:rPr>
        <w:t xml:space="preserve"> налогоплательщиков </w:t>
      </w:r>
      <w:r>
        <w:rPr>
          <w:b/>
          <w:bCs/>
          <w:sz w:val="28"/>
          <w:szCs w:val="28"/>
        </w:rPr>
        <w:t>на цели государственного социального страхования за июнь 2001 года.</w:t>
      </w:r>
    </w:p>
    <w:p w:rsidR="001E5730" w:rsidRDefault="001E5730">
      <w:pPr>
        <w:pStyle w:val="a3"/>
        <w:spacing w:before="0" w:beforeAutospacing="0" w:after="0" w:afterAutospacing="0" w:line="360" w:lineRule="auto"/>
        <w:jc w:val="both"/>
        <w:rPr>
          <w:b/>
          <w:bCs/>
          <w:sz w:val="28"/>
          <w:szCs w:val="28"/>
        </w:rPr>
      </w:pPr>
      <w:r>
        <w:rPr>
          <w:b/>
          <w:bCs/>
          <w:sz w:val="28"/>
          <w:szCs w:val="28"/>
        </w:rPr>
        <w:t>О поступлении страховых взносов в I полугодии 2000 года</w:t>
      </w:r>
    </w:p>
    <w:p w:rsidR="001E5730" w:rsidRDefault="001E5730">
      <w:pPr>
        <w:pStyle w:val="a3"/>
        <w:spacing w:before="0" w:beforeAutospacing="0" w:after="0" w:afterAutospacing="0" w:line="360" w:lineRule="auto"/>
        <w:jc w:val="both"/>
        <w:rPr>
          <w:sz w:val="28"/>
          <w:szCs w:val="28"/>
        </w:rPr>
      </w:pPr>
      <w:r>
        <w:rPr>
          <w:sz w:val="28"/>
          <w:szCs w:val="28"/>
        </w:rPr>
        <w:t xml:space="preserve">По данным фондов, в I полугодии 2000 года поступления страховых взносов в государственные социальные внебюджетные фонды составили </w:t>
      </w:r>
      <w:r>
        <w:rPr>
          <w:b/>
          <w:bCs/>
          <w:sz w:val="28"/>
          <w:szCs w:val="28"/>
        </w:rPr>
        <w:t>222,7 млрд. рублей.</w:t>
      </w:r>
    </w:p>
    <w:p w:rsidR="001E5730" w:rsidRDefault="001E5730">
      <w:pPr>
        <w:pStyle w:val="a3"/>
        <w:spacing w:before="0" w:beforeAutospacing="0" w:after="0" w:afterAutospacing="0" w:line="360" w:lineRule="auto"/>
        <w:rPr>
          <w:sz w:val="28"/>
          <w:szCs w:val="28"/>
        </w:rPr>
      </w:pPr>
      <w:r>
        <w:rPr>
          <w:sz w:val="28"/>
          <w:szCs w:val="28"/>
        </w:rPr>
        <w:t>Из них поступило: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97"/>
        <w:gridCol w:w="2088"/>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167,0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31,4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1,42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22,8 млрд. рублей</w:t>
            </w:r>
          </w:p>
        </w:tc>
      </w:tr>
    </w:tbl>
    <w:p w:rsidR="001E5730" w:rsidRDefault="001E5730">
      <w:pPr>
        <w:pStyle w:val="a3"/>
        <w:spacing w:before="0" w:beforeAutospacing="0" w:after="0" w:afterAutospacing="0" w:line="360" w:lineRule="auto"/>
        <w:jc w:val="both"/>
        <w:rPr>
          <w:sz w:val="28"/>
          <w:szCs w:val="28"/>
        </w:rPr>
      </w:pPr>
      <w:r>
        <w:rPr>
          <w:sz w:val="28"/>
          <w:szCs w:val="28"/>
        </w:rPr>
        <w:t>Сравнение поступлений 2001 года с 2000 годом правомерно только в том случае, если условия указанных годов сопоставимы. В соответствии со статьей 241 главы 24 Налогового кодекса Российской Федерации для исчисления единого социального налога применяются регрессивные ставки налога, соответствующие определенному уровню налоговой базы, а также отменен 1% страховых взносов в ПФР, который взимался наряду с 28% с доходов физических лиц по схеме "28% + 1%". Это тем более делает весьма условным сравнение поступлений 2001 года с 2000 годом.</w:t>
      </w:r>
    </w:p>
    <w:p w:rsidR="001E5730" w:rsidRDefault="001E5730">
      <w:pPr>
        <w:pStyle w:val="a3"/>
        <w:spacing w:before="0" w:beforeAutospacing="0" w:after="0" w:afterAutospacing="0" w:line="360" w:lineRule="auto"/>
        <w:jc w:val="both"/>
        <w:rPr>
          <w:sz w:val="28"/>
          <w:szCs w:val="28"/>
        </w:rPr>
      </w:pPr>
      <w:r>
        <w:rPr>
          <w:sz w:val="28"/>
          <w:szCs w:val="28"/>
        </w:rPr>
        <w:t xml:space="preserve">Дополнительно отмечаем, что в </w:t>
      </w:r>
      <w:r>
        <w:rPr>
          <w:b/>
          <w:bCs/>
          <w:sz w:val="28"/>
          <w:szCs w:val="28"/>
        </w:rPr>
        <w:t>2000 году</w:t>
      </w:r>
      <w:r>
        <w:rPr>
          <w:sz w:val="28"/>
          <w:szCs w:val="28"/>
        </w:rPr>
        <w:t xml:space="preserve"> в </w:t>
      </w:r>
      <w:r>
        <w:rPr>
          <w:b/>
          <w:bCs/>
          <w:sz w:val="28"/>
          <w:szCs w:val="28"/>
        </w:rPr>
        <w:t>ФСС</w:t>
      </w:r>
      <w:r>
        <w:rPr>
          <w:sz w:val="28"/>
          <w:szCs w:val="28"/>
        </w:rPr>
        <w:t xml:space="preserve"> применялась ставка страховых взносов равная </w:t>
      </w:r>
      <w:r>
        <w:rPr>
          <w:b/>
          <w:bCs/>
          <w:sz w:val="28"/>
          <w:szCs w:val="28"/>
        </w:rPr>
        <w:t>5,4%,</w:t>
      </w:r>
      <w:r>
        <w:rPr>
          <w:sz w:val="28"/>
          <w:szCs w:val="28"/>
        </w:rPr>
        <w:t xml:space="preserve"> в то время как в </w:t>
      </w:r>
      <w:r>
        <w:rPr>
          <w:b/>
          <w:bCs/>
          <w:sz w:val="28"/>
          <w:szCs w:val="28"/>
        </w:rPr>
        <w:t>2001 году</w:t>
      </w:r>
      <w:r>
        <w:rPr>
          <w:sz w:val="28"/>
          <w:szCs w:val="28"/>
        </w:rPr>
        <w:t xml:space="preserve"> максимальная ставка единого социального налога в части, поступающей в ФСС, составляет </w:t>
      </w:r>
      <w:r>
        <w:rPr>
          <w:b/>
          <w:bCs/>
          <w:sz w:val="28"/>
          <w:szCs w:val="28"/>
        </w:rPr>
        <w:t>4 процента.</w:t>
      </w:r>
    </w:p>
    <w:p w:rsidR="001E5730" w:rsidRDefault="001E5730">
      <w:pPr>
        <w:pStyle w:val="a3"/>
        <w:spacing w:before="0" w:beforeAutospacing="0" w:after="0" w:afterAutospacing="0" w:line="360" w:lineRule="auto"/>
        <w:jc w:val="both"/>
        <w:rPr>
          <w:sz w:val="28"/>
          <w:szCs w:val="28"/>
        </w:rPr>
      </w:pPr>
      <w:r>
        <w:rPr>
          <w:b/>
          <w:bCs/>
          <w:sz w:val="28"/>
          <w:szCs w:val="28"/>
        </w:rPr>
        <w:t>Сравнение поступлений 2001 года с 2000 годом</w:t>
      </w:r>
      <w:r>
        <w:rPr>
          <w:sz w:val="28"/>
          <w:szCs w:val="28"/>
        </w:rPr>
        <w:br/>
        <w:t xml:space="preserve">Темп роста поступлений единого социального налога и сумм в счет погашения задолженности предыдущих лет по взносам в I полугодии 2001 года по сравнению с поступлениями страховых взносов в государственные социальные внебюджетные фонды в I полугодии 2000 года составил </w:t>
      </w:r>
      <w:r>
        <w:rPr>
          <w:b/>
          <w:bCs/>
          <w:sz w:val="28"/>
          <w:szCs w:val="28"/>
        </w:rPr>
        <w:t>115,1 процента.</w:t>
      </w:r>
    </w:p>
    <w:p w:rsidR="001E5730" w:rsidRDefault="001E5730">
      <w:pPr>
        <w:pStyle w:val="a3"/>
        <w:spacing w:before="0" w:beforeAutospacing="0" w:after="0" w:afterAutospacing="0" w:line="360" w:lineRule="auto"/>
        <w:rPr>
          <w:sz w:val="28"/>
          <w:szCs w:val="28"/>
        </w:rPr>
      </w:pPr>
      <w:r>
        <w:rPr>
          <w:sz w:val="28"/>
          <w:szCs w:val="28"/>
        </w:rPr>
        <w:t>При этом: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16"/>
        <w:gridCol w:w="969"/>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122,6%</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РФ*(без учета расходов на цели государственного социального страхования за июнь 2001г.)</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82,1%</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127,5%</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104,3%</w:t>
            </w:r>
          </w:p>
        </w:tc>
      </w:tr>
    </w:tbl>
    <w:p w:rsidR="001E5730" w:rsidRDefault="001E5730">
      <w:pPr>
        <w:pStyle w:val="a3"/>
        <w:spacing w:before="0" w:beforeAutospacing="0" w:after="0" w:afterAutospacing="0" w:line="360" w:lineRule="auto"/>
        <w:rPr>
          <w:sz w:val="28"/>
          <w:szCs w:val="28"/>
        </w:rPr>
      </w:pPr>
      <w:r>
        <w:rPr>
          <w:sz w:val="28"/>
          <w:szCs w:val="28"/>
        </w:rPr>
        <w:br/>
        <w:t xml:space="preserve">* без учета сумм, поступивших на счета государственных социальных внебюджетных фондов в январе 2001года. </w:t>
      </w:r>
    </w:p>
    <w:p w:rsidR="001E5730" w:rsidRDefault="001E5730">
      <w:pPr>
        <w:pStyle w:val="a3"/>
        <w:spacing w:before="0" w:beforeAutospacing="0" w:after="0" w:afterAutospacing="0" w:line="360" w:lineRule="auto"/>
        <w:rPr>
          <w:sz w:val="28"/>
          <w:szCs w:val="28"/>
        </w:rPr>
      </w:pPr>
      <w:r>
        <w:rPr>
          <w:sz w:val="28"/>
          <w:szCs w:val="28"/>
        </w:rPr>
        <w:t xml:space="preserve">В дополнение к этому, на счета государственных социальных внебюджетных фондов в </w:t>
      </w:r>
      <w:r>
        <w:rPr>
          <w:b/>
          <w:bCs/>
          <w:sz w:val="28"/>
          <w:szCs w:val="28"/>
        </w:rPr>
        <w:t>январе 2001 года</w:t>
      </w:r>
      <w:r>
        <w:rPr>
          <w:sz w:val="28"/>
          <w:szCs w:val="28"/>
        </w:rPr>
        <w:t xml:space="preserve"> поступило </w:t>
      </w:r>
      <w:r>
        <w:rPr>
          <w:b/>
          <w:bCs/>
          <w:sz w:val="28"/>
          <w:szCs w:val="28"/>
        </w:rPr>
        <w:t>21,9 млрд. рублей.</w:t>
      </w:r>
    </w:p>
    <w:p w:rsidR="001E5730" w:rsidRDefault="001E5730">
      <w:pPr>
        <w:pStyle w:val="a3"/>
        <w:spacing w:before="0" w:beforeAutospacing="0" w:after="0" w:afterAutospacing="0" w:line="360" w:lineRule="auto"/>
        <w:rPr>
          <w:sz w:val="28"/>
          <w:szCs w:val="28"/>
        </w:rPr>
      </w:pPr>
    </w:p>
    <w:p w:rsidR="001E5730" w:rsidRDefault="001E5730">
      <w:pPr>
        <w:pStyle w:val="a3"/>
        <w:spacing w:before="0" w:beforeAutospacing="0" w:after="0" w:afterAutospacing="0" w:line="360" w:lineRule="auto"/>
        <w:rPr>
          <w:sz w:val="28"/>
          <w:szCs w:val="28"/>
        </w:rPr>
      </w:pPr>
    </w:p>
    <w:p w:rsidR="001E5730" w:rsidRDefault="001E5730">
      <w:pPr>
        <w:pStyle w:val="a3"/>
        <w:spacing w:before="0" w:beforeAutospacing="0" w:after="0" w:afterAutospacing="0" w:line="360" w:lineRule="auto"/>
        <w:rPr>
          <w:sz w:val="28"/>
          <w:szCs w:val="28"/>
        </w:rPr>
      </w:pPr>
    </w:p>
    <w:p w:rsidR="001E5730" w:rsidRDefault="001E5730">
      <w:pPr>
        <w:pStyle w:val="a3"/>
        <w:spacing w:before="0" w:beforeAutospacing="0" w:after="0" w:afterAutospacing="0" w:line="360" w:lineRule="auto"/>
        <w:rPr>
          <w:sz w:val="28"/>
          <w:szCs w:val="28"/>
        </w:rPr>
      </w:pPr>
      <w:r>
        <w:rPr>
          <w:sz w:val="28"/>
          <w:szCs w:val="28"/>
        </w:rPr>
        <w:t>Из них:</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976"/>
        <w:gridCol w:w="2209"/>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17,93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1,34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0,21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2,4 млрд.рублей</w:t>
            </w:r>
          </w:p>
        </w:tc>
      </w:tr>
    </w:tbl>
    <w:p w:rsidR="001E5730" w:rsidRDefault="001E5730">
      <w:pPr>
        <w:pStyle w:val="a3"/>
        <w:spacing w:before="0" w:beforeAutospacing="0" w:after="0" w:afterAutospacing="0" w:line="360" w:lineRule="auto"/>
        <w:jc w:val="both"/>
        <w:rPr>
          <w:sz w:val="28"/>
          <w:szCs w:val="28"/>
        </w:rPr>
      </w:pPr>
      <w:r>
        <w:rPr>
          <w:b/>
          <w:bCs/>
          <w:sz w:val="28"/>
          <w:szCs w:val="28"/>
        </w:rPr>
        <w:t>О поступлении единого социального налога в июне 2001 года</w:t>
      </w:r>
      <w:r>
        <w:rPr>
          <w:sz w:val="28"/>
          <w:szCs w:val="28"/>
        </w:rPr>
        <w:br/>
        <w:t xml:space="preserve">По оперативной информации в июне 2001 года поступления единого социального налога и сумм в счет погашения задолженности предыдущих лет по взносам в государственные социальные внебюджетные </w:t>
      </w:r>
      <w:r>
        <w:rPr>
          <w:b/>
          <w:bCs/>
          <w:sz w:val="28"/>
          <w:szCs w:val="28"/>
        </w:rPr>
        <w:t>фонды без учета расходов налогоплательщиков на цели государственного социального страхования</w:t>
      </w:r>
      <w:r>
        <w:rPr>
          <w:sz w:val="28"/>
          <w:szCs w:val="28"/>
        </w:rPr>
        <w:t xml:space="preserve"> составили </w:t>
      </w:r>
      <w:r>
        <w:rPr>
          <w:b/>
          <w:bCs/>
          <w:sz w:val="28"/>
          <w:szCs w:val="28"/>
        </w:rPr>
        <w:t>49,76 млрд. рублей.</w:t>
      </w:r>
    </w:p>
    <w:p w:rsidR="001E5730" w:rsidRDefault="001E5730">
      <w:pPr>
        <w:pStyle w:val="a3"/>
        <w:spacing w:before="0" w:beforeAutospacing="0" w:after="0" w:afterAutospacing="0" w:line="360" w:lineRule="auto"/>
        <w:rPr>
          <w:sz w:val="28"/>
          <w:szCs w:val="28"/>
        </w:rPr>
      </w:pPr>
      <w:r>
        <w:rPr>
          <w:sz w:val="28"/>
          <w:szCs w:val="28"/>
        </w:rPr>
        <w:t>Из них поступило: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97"/>
        <w:gridCol w:w="2088"/>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42,32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2,13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0,34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4,98 млрд. рублей</w:t>
            </w:r>
          </w:p>
        </w:tc>
      </w:tr>
    </w:tbl>
    <w:p w:rsidR="001E5730" w:rsidRDefault="001E5730">
      <w:pPr>
        <w:pStyle w:val="a3"/>
        <w:spacing w:before="0" w:beforeAutospacing="0" w:after="0" w:afterAutospacing="0" w:line="360" w:lineRule="auto"/>
        <w:jc w:val="both"/>
        <w:rPr>
          <w:sz w:val="28"/>
          <w:szCs w:val="28"/>
        </w:rPr>
      </w:pPr>
      <w:r>
        <w:rPr>
          <w:sz w:val="28"/>
          <w:szCs w:val="28"/>
        </w:rPr>
        <w:t xml:space="preserve">При этом </w:t>
      </w:r>
      <w:r>
        <w:rPr>
          <w:b/>
          <w:bCs/>
          <w:sz w:val="28"/>
          <w:szCs w:val="28"/>
        </w:rPr>
        <w:t>47,47 млрд. рублей</w:t>
      </w:r>
      <w:r>
        <w:rPr>
          <w:sz w:val="28"/>
          <w:szCs w:val="28"/>
        </w:rPr>
        <w:t xml:space="preserve"> - единый социальный налог и </w:t>
      </w:r>
      <w:r>
        <w:rPr>
          <w:b/>
          <w:bCs/>
          <w:sz w:val="28"/>
          <w:szCs w:val="28"/>
        </w:rPr>
        <w:t>2,29 млрд. рублей</w:t>
      </w:r>
      <w:r>
        <w:rPr>
          <w:sz w:val="28"/>
          <w:szCs w:val="28"/>
        </w:rPr>
        <w:t xml:space="preserve"> - платежи в счет погашения задолженности предыдущих лет по взносам в государственные социальные внебюджетные фонды.</w:t>
      </w:r>
    </w:p>
    <w:p w:rsidR="001E5730" w:rsidRDefault="001E5730">
      <w:pPr>
        <w:pStyle w:val="a3"/>
        <w:spacing w:before="0" w:beforeAutospacing="0" w:after="0" w:afterAutospacing="0" w:line="360" w:lineRule="auto"/>
        <w:jc w:val="both"/>
        <w:rPr>
          <w:sz w:val="28"/>
          <w:szCs w:val="28"/>
        </w:rPr>
      </w:pPr>
      <w:r>
        <w:rPr>
          <w:sz w:val="28"/>
          <w:szCs w:val="28"/>
        </w:rPr>
        <w:t xml:space="preserve">Плановое задание в размере </w:t>
      </w:r>
      <w:r>
        <w:rPr>
          <w:b/>
          <w:bCs/>
          <w:sz w:val="28"/>
          <w:szCs w:val="28"/>
        </w:rPr>
        <w:t>47,22 млрд. рублей,</w:t>
      </w:r>
      <w:r>
        <w:rPr>
          <w:sz w:val="28"/>
          <w:szCs w:val="28"/>
        </w:rPr>
        <w:t xml:space="preserve"> установленное на июнь 2001 года, выполнено на </w:t>
      </w:r>
      <w:r>
        <w:rPr>
          <w:b/>
          <w:bCs/>
          <w:sz w:val="28"/>
          <w:szCs w:val="28"/>
        </w:rPr>
        <w:t>105,4% (49,76 млрд. рублей).</w:t>
      </w:r>
    </w:p>
    <w:p w:rsidR="001E5730" w:rsidRDefault="001E5730">
      <w:pPr>
        <w:pStyle w:val="a3"/>
        <w:spacing w:before="0" w:beforeAutospacing="0" w:after="0" w:afterAutospacing="0" w:line="360" w:lineRule="auto"/>
        <w:rPr>
          <w:sz w:val="28"/>
          <w:szCs w:val="28"/>
        </w:rPr>
      </w:pPr>
      <w:r>
        <w:rPr>
          <w:sz w:val="28"/>
          <w:szCs w:val="28"/>
        </w:rPr>
        <w:t>При этом: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16"/>
        <w:gridCol w:w="969"/>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112,9%</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 - без учета расходов на цели государственного социального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50,0%</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122,7%</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116,2%</w:t>
            </w:r>
          </w:p>
        </w:tc>
      </w:tr>
    </w:tbl>
    <w:p w:rsidR="001E5730" w:rsidRDefault="001E5730">
      <w:pPr>
        <w:pStyle w:val="a3"/>
        <w:spacing w:before="0" w:beforeAutospacing="0" w:after="0" w:afterAutospacing="0" w:line="360" w:lineRule="auto"/>
        <w:jc w:val="both"/>
        <w:rPr>
          <w:sz w:val="28"/>
          <w:szCs w:val="28"/>
        </w:rPr>
      </w:pPr>
      <w:r>
        <w:rPr>
          <w:b/>
          <w:bCs/>
          <w:sz w:val="28"/>
          <w:szCs w:val="28"/>
        </w:rPr>
        <w:t>О поступлении страховых взносов в июне 2000 года.</w:t>
      </w:r>
      <w:r>
        <w:rPr>
          <w:sz w:val="28"/>
          <w:szCs w:val="28"/>
        </w:rPr>
        <w:br/>
        <w:t>По оперативным данным, в июне 2000 года поступления от страховых взносов в государственные социальные внебюджетные фонды составили 44,28 млрд. рублей.</w:t>
      </w:r>
    </w:p>
    <w:p w:rsidR="001E5730" w:rsidRDefault="001E5730">
      <w:pPr>
        <w:pStyle w:val="a3"/>
        <w:spacing w:before="0" w:beforeAutospacing="0" w:after="0" w:afterAutospacing="0" w:line="360" w:lineRule="auto"/>
        <w:rPr>
          <w:sz w:val="28"/>
          <w:szCs w:val="28"/>
        </w:rPr>
      </w:pPr>
      <w:r>
        <w:rPr>
          <w:sz w:val="28"/>
          <w:szCs w:val="28"/>
        </w:rPr>
        <w:t>Из них поступило: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221"/>
        <w:gridCol w:w="1964"/>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33,9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5,6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0,31 млрд. рублей</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4,47 млрд. рублей</w:t>
            </w:r>
          </w:p>
        </w:tc>
      </w:tr>
    </w:tbl>
    <w:p w:rsidR="001E5730" w:rsidRDefault="001E5730">
      <w:pPr>
        <w:pStyle w:val="a3"/>
        <w:spacing w:before="0" w:beforeAutospacing="0" w:after="0" w:afterAutospacing="0" w:line="360" w:lineRule="auto"/>
        <w:jc w:val="both"/>
        <w:rPr>
          <w:sz w:val="28"/>
          <w:szCs w:val="28"/>
        </w:rPr>
      </w:pPr>
      <w:r>
        <w:rPr>
          <w:sz w:val="28"/>
          <w:szCs w:val="28"/>
        </w:rPr>
        <w:br/>
        <w:t>*) Оценка поступления страховых взносов в указанные Фонды сделана на основании квартальной отчетности.</w:t>
      </w:r>
    </w:p>
    <w:p w:rsidR="001E5730" w:rsidRDefault="001E5730">
      <w:pPr>
        <w:pStyle w:val="a3"/>
        <w:spacing w:before="0" w:beforeAutospacing="0" w:after="0" w:afterAutospacing="0" w:line="360" w:lineRule="auto"/>
        <w:jc w:val="both"/>
        <w:rPr>
          <w:sz w:val="28"/>
          <w:szCs w:val="28"/>
        </w:rPr>
      </w:pPr>
      <w:r>
        <w:rPr>
          <w:b/>
          <w:bCs/>
          <w:sz w:val="28"/>
          <w:szCs w:val="28"/>
        </w:rPr>
        <w:t>Сравнение поступлений 2001 года с 2000 годом</w:t>
      </w:r>
      <w:r>
        <w:rPr>
          <w:sz w:val="28"/>
          <w:szCs w:val="28"/>
        </w:rPr>
        <w:br/>
        <w:t xml:space="preserve">Темп роста поступлений единого социального налога и сумм в счет погашения задолженности предыдущих лет по взносам в июне 2001 года по сравнению с поступлениями страховых взносов в государственные социальные внебюджетные фонды в июне 2000 года составил </w:t>
      </w:r>
      <w:r>
        <w:rPr>
          <w:b/>
          <w:bCs/>
          <w:sz w:val="28"/>
          <w:szCs w:val="28"/>
        </w:rPr>
        <w:t>112,4 процента.</w:t>
      </w:r>
    </w:p>
    <w:p w:rsidR="001E5730" w:rsidRDefault="001E5730">
      <w:pPr>
        <w:pStyle w:val="a3"/>
        <w:spacing w:before="0" w:beforeAutospacing="0" w:after="0" w:afterAutospacing="0" w:line="360" w:lineRule="auto"/>
        <w:rPr>
          <w:sz w:val="28"/>
          <w:szCs w:val="28"/>
        </w:rPr>
      </w:pPr>
      <w:r>
        <w:rPr>
          <w:sz w:val="28"/>
          <w:szCs w:val="28"/>
        </w:rPr>
        <w:t>При этом: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16"/>
        <w:gridCol w:w="969"/>
      </w:tblGrid>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Пенсионный фонд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124,8%</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Фонд социального страхования РФ</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38,1%</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Федеральный фонд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109,7%</w:t>
            </w:r>
          </w:p>
        </w:tc>
      </w:tr>
      <w:tr w:rsidR="001E5730">
        <w:trPr>
          <w:tblCellSpacing w:w="15" w:type="dxa"/>
        </w:trPr>
        <w:tc>
          <w:tcPr>
            <w:tcW w:w="0" w:type="auto"/>
            <w:tcBorders>
              <w:top w:val="outset" w:sz="6" w:space="0" w:color="auto"/>
              <w:bottom w:val="outset" w:sz="6" w:space="0" w:color="auto"/>
              <w:right w:val="outset" w:sz="6" w:space="0" w:color="auto"/>
            </w:tcBorders>
            <w:vAlign w:val="center"/>
          </w:tcPr>
          <w:p w:rsidR="001E5730" w:rsidRDefault="001E5730">
            <w:pPr>
              <w:spacing w:line="360" w:lineRule="auto"/>
              <w:rPr>
                <w:sz w:val="28"/>
                <w:szCs w:val="28"/>
              </w:rPr>
            </w:pPr>
            <w:r>
              <w:rPr>
                <w:sz w:val="28"/>
                <w:szCs w:val="28"/>
              </w:rPr>
              <w:t>в территориальные фонды обязательного медицинского страхования</w:t>
            </w:r>
          </w:p>
        </w:tc>
        <w:tc>
          <w:tcPr>
            <w:tcW w:w="0" w:type="auto"/>
            <w:tcBorders>
              <w:top w:val="outset" w:sz="6" w:space="0" w:color="auto"/>
              <w:left w:val="outset" w:sz="6" w:space="0" w:color="auto"/>
              <w:bottom w:val="outset" w:sz="6" w:space="0" w:color="auto"/>
            </w:tcBorders>
            <w:vAlign w:val="center"/>
          </w:tcPr>
          <w:p w:rsidR="001E5730" w:rsidRDefault="001E5730">
            <w:pPr>
              <w:spacing w:line="360" w:lineRule="auto"/>
              <w:rPr>
                <w:sz w:val="28"/>
                <w:szCs w:val="28"/>
              </w:rPr>
            </w:pPr>
            <w:r>
              <w:rPr>
                <w:sz w:val="28"/>
                <w:szCs w:val="28"/>
              </w:rPr>
              <w:t>110,7%</w:t>
            </w:r>
          </w:p>
        </w:tc>
      </w:tr>
    </w:tbl>
    <w:p w:rsidR="001E5730" w:rsidRDefault="001E5730">
      <w:pPr>
        <w:pStyle w:val="a3"/>
        <w:spacing w:before="0" w:beforeAutospacing="0" w:after="0" w:afterAutospacing="0" w:line="360" w:lineRule="auto"/>
        <w:rPr>
          <w:sz w:val="28"/>
          <w:szCs w:val="28"/>
        </w:rPr>
      </w:pPr>
      <w:r>
        <w:rPr>
          <w:sz w:val="28"/>
          <w:szCs w:val="28"/>
        </w:rPr>
        <w:t> </w:t>
      </w:r>
    </w:p>
    <w:p w:rsidR="001E5730" w:rsidRDefault="001E5730">
      <w:pPr>
        <w:spacing w:line="360" w:lineRule="auto"/>
        <w:rPr>
          <w:sz w:val="28"/>
          <w:szCs w:val="28"/>
        </w:rPr>
      </w:pPr>
    </w:p>
    <w:p w:rsidR="001E5730" w:rsidRDefault="001E5730">
      <w:pPr>
        <w:pStyle w:val="1"/>
        <w:spacing w:line="360" w:lineRule="auto"/>
        <w:rPr>
          <w:rFonts w:ascii="Times New Roman" w:hAnsi="Times New Roman" w:cs="Times New Roman"/>
          <w:sz w:val="28"/>
          <w:szCs w:val="28"/>
          <w:lang w:val="ru-RU"/>
        </w:rPr>
      </w:pPr>
      <w:r>
        <w:rPr>
          <w:rFonts w:ascii="Times New Roman" w:hAnsi="Times New Roman" w:cs="Times New Roman"/>
          <w:sz w:val="28"/>
          <w:szCs w:val="28"/>
        </w:rPr>
        <w:br w:type="page"/>
      </w:r>
      <w:bookmarkStart w:id="11" w:name="_Toc531529032"/>
      <w:r>
        <w:rPr>
          <w:rFonts w:ascii="Times New Roman" w:hAnsi="Times New Roman" w:cs="Times New Roman"/>
          <w:sz w:val="28"/>
          <w:szCs w:val="28"/>
          <w:lang w:val="ru-RU"/>
        </w:rPr>
        <w:t>Заключение</w:t>
      </w:r>
      <w:bookmarkEnd w:id="11"/>
    </w:p>
    <w:p w:rsidR="001E5730" w:rsidRDefault="001E5730">
      <w:pPr>
        <w:spacing w:line="360" w:lineRule="auto"/>
        <w:ind w:firstLine="709"/>
        <w:jc w:val="both"/>
        <w:rPr>
          <w:sz w:val="28"/>
          <w:szCs w:val="28"/>
        </w:rPr>
      </w:pPr>
      <w:r>
        <w:rPr>
          <w:sz w:val="28"/>
          <w:szCs w:val="28"/>
        </w:rPr>
        <w:t>С нового года в налоговой системе России появился новый федеральный налог – единый социальный налог. Для многих организаций введение данного налога практически не изменило сумму отчислений в виде налогов, сборов и взносов. Однако можно отметить, что сократилась отчетность и стало меньше платежных поручений.</w:t>
      </w:r>
    </w:p>
    <w:p w:rsidR="001E5730" w:rsidRDefault="001E5730">
      <w:pPr>
        <w:spacing w:line="360" w:lineRule="auto"/>
        <w:ind w:firstLine="709"/>
        <w:jc w:val="both"/>
        <w:rPr>
          <w:sz w:val="28"/>
          <w:szCs w:val="28"/>
        </w:rPr>
      </w:pPr>
      <w:r>
        <w:rPr>
          <w:sz w:val="28"/>
          <w:szCs w:val="28"/>
        </w:rPr>
        <w:t>В данной курсовой работе рассмотрены одни из основных положений по порядку исчисления и уплаты единого социального налога (взноса).  Приведена статистическая справка по уплате взносов в 2000 и 2001 годах, по которой можно сделать вывод,  что ЕНС оказался более эффективным взносом, чем страховые взносы.</w:t>
      </w:r>
    </w:p>
    <w:p w:rsidR="001E5730" w:rsidRDefault="001E5730">
      <w:pPr>
        <w:spacing w:line="360" w:lineRule="auto"/>
        <w:ind w:firstLine="709"/>
        <w:jc w:val="both"/>
        <w:rPr>
          <w:sz w:val="28"/>
          <w:szCs w:val="28"/>
        </w:rPr>
      </w:pPr>
      <w:r>
        <w:rPr>
          <w:sz w:val="28"/>
          <w:szCs w:val="28"/>
        </w:rPr>
        <w:t>Однако, учитывая достаточную «молодость» данной части законодательства, существуют некоторые противоречия. Так, например, в обязанности налогоплательщиков не входит распределение этого налога между государственными социальными фондами. Эта функция принадлежит государству и полностью им контролируется. Налогоплательщики поэтому не могут нести ответственности за правильность исчисления, полноту и своевременность распределения единого социального налога между фондами, а только лишь за правильность исчисления, полноту и своевременность уплаты самого налога.</w:t>
      </w:r>
    </w:p>
    <w:p w:rsidR="001E5730" w:rsidRDefault="001E5730">
      <w:pPr>
        <w:pStyle w:val="21"/>
        <w:spacing w:line="360" w:lineRule="auto"/>
        <w:rPr>
          <w:sz w:val="28"/>
          <w:szCs w:val="28"/>
        </w:rPr>
      </w:pPr>
      <w:r>
        <w:rPr>
          <w:sz w:val="28"/>
          <w:szCs w:val="28"/>
        </w:rPr>
        <w:t>Указанная проблема возникла по той причине, что глава 24 “Единый социальный налог” устанавливает обязанности налогоплательщиков данного налога и обязанности налоговых органов по контролю за его распределением. Разделение обязанностей и ответственности законом прописано не четко. Поэтому создается двусмысленность во многих нормах, которая разрешается очень просто. Налогоплательщики единого социального налога исполняют обязанности в соответствии с нормами Налогового кодекса только в отношении этого федерального налога. Налогоплательщики не несут ответственности за установленный государством (для себя самого) порядок распределения этого налога между государственными социальными фондами.</w:t>
      </w:r>
    </w:p>
    <w:p w:rsidR="001E5730" w:rsidRDefault="001E5730">
      <w:pPr>
        <w:spacing w:line="360" w:lineRule="auto"/>
        <w:ind w:firstLine="708"/>
        <w:rPr>
          <w:sz w:val="28"/>
          <w:szCs w:val="28"/>
        </w:rPr>
      </w:pPr>
      <w:r>
        <w:rPr>
          <w:sz w:val="28"/>
          <w:szCs w:val="28"/>
        </w:rPr>
        <w:t xml:space="preserve">Изменилось и представление самих налогоплательщиков: С их точки зрения также существенно изменилось направление уплаты денежных средств на обеспечение социальных гарантий граждан. Если ранее налогоплательщики отчисляли </w:t>
      </w:r>
      <w:r>
        <w:rPr>
          <w:b/>
          <w:bCs/>
          <w:sz w:val="28"/>
          <w:szCs w:val="28"/>
        </w:rPr>
        <w:t>взносы</w:t>
      </w:r>
      <w:r>
        <w:rPr>
          <w:sz w:val="28"/>
          <w:szCs w:val="28"/>
        </w:rPr>
        <w:t xml:space="preserve">, то теперь они уплачивают </w:t>
      </w:r>
      <w:r>
        <w:rPr>
          <w:b/>
          <w:bCs/>
          <w:sz w:val="28"/>
          <w:szCs w:val="28"/>
        </w:rPr>
        <w:t>налог</w:t>
      </w:r>
      <w:r>
        <w:rPr>
          <w:sz w:val="28"/>
          <w:szCs w:val="28"/>
        </w:rPr>
        <w:t>.</w:t>
      </w:r>
    </w:p>
    <w:p w:rsidR="001E5730" w:rsidRDefault="001E5730">
      <w:pPr>
        <w:spacing w:line="360" w:lineRule="auto"/>
        <w:ind w:firstLine="708"/>
        <w:rPr>
          <w:sz w:val="28"/>
          <w:szCs w:val="28"/>
        </w:rPr>
      </w:pPr>
      <w:r>
        <w:rPr>
          <w:sz w:val="28"/>
          <w:szCs w:val="28"/>
        </w:rPr>
        <w:t>Но, как уже было, отмечено выше, с момента вступления в силу положения о  едином социальном налоге прошло меньше года и о дальнейшей эффективности его применения можно будет высказываться в ближайшем будущем.</w:t>
      </w:r>
    </w:p>
    <w:p w:rsidR="001E5730" w:rsidRDefault="001E5730">
      <w:pPr>
        <w:spacing w:line="360" w:lineRule="auto"/>
        <w:ind w:firstLine="708"/>
        <w:jc w:val="both"/>
        <w:rPr>
          <w:sz w:val="28"/>
          <w:szCs w:val="28"/>
        </w:rPr>
      </w:pPr>
      <w:r>
        <w:rPr>
          <w:sz w:val="28"/>
          <w:szCs w:val="28"/>
        </w:rPr>
        <w:t xml:space="preserve"> </w:t>
      </w:r>
    </w:p>
    <w:p w:rsidR="001E5730" w:rsidRDefault="001E5730">
      <w:pPr>
        <w:spacing w:line="360" w:lineRule="auto"/>
        <w:jc w:val="both"/>
        <w:rPr>
          <w:sz w:val="28"/>
          <w:szCs w:val="28"/>
        </w:rPr>
      </w:pPr>
    </w:p>
    <w:p w:rsidR="001E5730" w:rsidRDefault="001E5730">
      <w:pPr>
        <w:pStyle w:val="1"/>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bookmarkStart w:id="12" w:name="_Toc531529033"/>
      <w:r>
        <w:rPr>
          <w:rFonts w:ascii="Times New Roman" w:hAnsi="Times New Roman" w:cs="Times New Roman"/>
          <w:sz w:val="28"/>
          <w:szCs w:val="28"/>
          <w:lang w:val="ru-RU"/>
        </w:rPr>
        <w:t>Список литературы</w:t>
      </w:r>
      <w:bookmarkEnd w:id="12"/>
    </w:p>
    <w:p w:rsidR="001E5730" w:rsidRDefault="001E5730">
      <w:pPr>
        <w:numPr>
          <w:ilvl w:val="0"/>
          <w:numId w:val="13"/>
        </w:numPr>
        <w:spacing w:line="360" w:lineRule="auto"/>
        <w:rPr>
          <w:sz w:val="28"/>
          <w:szCs w:val="28"/>
        </w:rPr>
      </w:pPr>
      <w:r>
        <w:rPr>
          <w:sz w:val="28"/>
          <w:szCs w:val="28"/>
        </w:rPr>
        <w:t>Налоговый кодекс Российской Федерации. Ч. 2 (в редакции Федерального закона РФ от 29.12.2001 № 166-ФЗ).</w:t>
      </w:r>
    </w:p>
    <w:p w:rsidR="001E5730" w:rsidRDefault="001E5730">
      <w:pPr>
        <w:numPr>
          <w:ilvl w:val="0"/>
          <w:numId w:val="13"/>
        </w:numPr>
        <w:spacing w:line="360" w:lineRule="auto"/>
        <w:rPr>
          <w:sz w:val="28"/>
          <w:szCs w:val="28"/>
        </w:rPr>
      </w:pPr>
      <w:r>
        <w:rPr>
          <w:sz w:val="28"/>
          <w:szCs w:val="28"/>
        </w:rPr>
        <w:t>Комментарий к Налоговому кодексу РФ, части второй. Социальный налог. Т.3/Под ред. Брызгалина А.В., М., 2000.</w:t>
      </w:r>
    </w:p>
    <w:p w:rsidR="001E5730" w:rsidRDefault="001E5730">
      <w:pPr>
        <w:numPr>
          <w:ilvl w:val="0"/>
          <w:numId w:val="13"/>
        </w:numPr>
        <w:spacing w:line="360" w:lineRule="auto"/>
        <w:rPr>
          <w:sz w:val="28"/>
          <w:szCs w:val="28"/>
        </w:rPr>
      </w:pPr>
      <w:r>
        <w:rPr>
          <w:sz w:val="28"/>
          <w:szCs w:val="28"/>
        </w:rPr>
        <w:t>Братчикова Н.В. Единый Социальный налог (взнос), практическое пособие, М, 2001.</w:t>
      </w:r>
    </w:p>
    <w:p w:rsidR="001E5730" w:rsidRDefault="001E5730">
      <w:pPr>
        <w:numPr>
          <w:ilvl w:val="0"/>
          <w:numId w:val="13"/>
        </w:numPr>
        <w:spacing w:line="360" w:lineRule="auto"/>
        <w:rPr>
          <w:sz w:val="28"/>
          <w:szCs w:val="28"/>
        </w:rPr>
      </w:pPr>
      <w:r>
        <w:rPr>
          <w:sz w:val="28"/>
          <w:szCs w:val="28"/>
        </w:rPr>
        <w:t>Налоги и налогообложение. Учебник./Под редакцией Романовского, С-П., 2000.</w:t>
      </w:r>
    </w:p>
    <w:p w:rsidR="001E5730" w:rsidRDefault="001E5730">
      <w:pPr>
        <w:numPr>
          <w:ilvl w:val="0"/>
          <w:numId w:val="13"/>
        </w:numPr>
        <w:spacing w:line="360" w:lineRule="auto"/>
        <w:rPr>
          <w:sz w:val="28"/>
          <w:szCs w:val="28"/>
        </w:rPr>
      </w:pPr>
      <w:r>
        <w:rPr>
          <w:sz w:val="28"/>
          <w:szCs w:val="28"/>
        </w:rPr>
        <w:t>Налоги./Под редакцией Д.Г.Черника, М., Финансы и статистика, 2001</w:t>
      </w:r>
    </w:p>
    <w:p w:rsidR="001E5730" w:rsidRDefault="001E5730">
      <w:pPr>
        <w:numPr>
          <w:ilvl w:val="0"/>
          <w:numId w:val="13"/>
        </w:numPr>
        <w:spacing w:line="360" w:lineRule="auto"/>
        <w:rPr>
          <w:sz w:val="28"/>
          <w:szCs w:val="28"/>
        </w:rPr>
      </w:pPr>
      <w:r>
        <w:rPr>
          <w:sz w:val="28"/>
          <w:szCs w:val="28"/>
        </w:rPr>
        <w:t xml:space="preserve">Информационное сообщение МНС РФ от 10 июля 2001 г. </w:t>
      </w:r>
    </w:p>
    <w:p w:rsidR="001E5730" w:rsidRDefault="001E5730">
      <w:pPr>
        <w:spacing w:line="360" w:lineRule="auto"/>
        <w:rPr>
          <w:sz w:val="28"/>
          <w:szCs w:val="28"/>
        </w:rPr>
      </w:pPr>
      <w:bookmarkStart w:id="13" w:name="_GoBack"/>
      <w:bookmarkEnd w:id="13"/>
    </w:p>
    <w:sectPr w:rsidR="001E5730">
      <w:footerReference w:type="default" r:id="rId7"/>
      <w:pgSz w:w="11900" w:h="16820"/>
      <w:pgMar w:top="1134" w:right="1134"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749" w:rsidRDefault="00991749">
      <w:r>
        <w:separator/>
      </w:r>
    </w:p>
  </w:endnote>
  <w:endnote w:type="continuationSeparator" w:id="0">
    <w:p w:rsidR="00991749" w:rsidRDefault="0099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730" w:rsidRDefault="00474B5E">
    <w:pPr>
      <w:pStyle w:val="a9"/>
      <w:framePr w:wrap="auto" w:vAnchor="text" w:hAnchor="margin" w:xAlign="right" w:y="1"/>
      <w:rPr>
        <w:rStyle w:val="ab"/>
      </w:rPr>
    </w:pPr>
    <w:r>
      <w:rPr>
        <w:rStyle w:val="ab"/>
        <w:noProof/>
      </w:rPr>
      <w:t>1</w:t>
    </w:r>
  </w:p>
  <w:p w:rsidR="001E5730" w:rsidRDefault="001E573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749" w:rsidRDefault="00991749">
      <w:r>
        <w:separator/>
      </w:r>
    </w:p>
  </w:footnote>
  <w:footnote w:type="continuationSeparator" w:id="0">
    <w:p w:rsidR="00991749" w:rsidRDefault="0099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E34D1"/>
    <w:multiLevelType w:val="hybridMultilevel"/>
    <w:tmpl w:val="817A875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5BC488D"/>
    <w:multiLevelType w:val="hybridMultilevel"/>
    <w:tmpl w:val="02B88C9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4184CD2"/>
    <w:multiLevelType w:val="hybridMultilevel"/>
    <w:tmpl w:val="E2268D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66E4CC9"/>
    <w:multiLevelType w:val="hybridMultilevel"/>
    <w:tmpl w:val="87DC84CA"/>
    <w:lvl w:ilvl="0" w:tplc="0419000F">
      <w:start w:val="1"/>
      <w:numFmt w:val="decimal"/>
      <w:lvlText w:val="%1."/>
      <w:lvlJc w:val="left"/>
      <w:pPr>
        <w:tabs>
          <w:tab w:val="num" w:pos="720"/>
        </w:tabs>
        <w:ind w:left="720" w:hanging="360"/>
      </w:pPr>
    </w:lvl>
    <w:lvl w:ilvl="1" w:tplc="BD70E3C0">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AD1DFE"/>
    <w:multiLevelType w:val="hybridMultilevel"/>
    <w:tmpl w:val="5A5272FC"/>
    <w:lvl w:ilvl="0" w:tplc="08587210">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506F6A70"/>
    <w:multiLevelType w:val="hybridMultilevel"/>
    <w:tmpl w:val="F81AA7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14F0E6B"/>
    <w:multiLevelType w:val="hybridMultilevel"/>
    <w:tmpl w:val="AA109C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584B0F2B"/>
    <w:multiLevelType w:val="hybridMultilevel"/>
    <w:tmpl w:val="8B6E846E"/>
    <w:lvl w:ilvl="0" w:tplc="A1885C98">
      <w:start w:val="2"/>
      <w:numFmt w:val="bullet"/>
      <w:lvlText w:val="-"/>
      <w:lvlJc w:val="left"/>
      <w:pPr>
        <w:tabs>
          <w:tab w:val="num" w:pos="1624"/>
        </w:tabs>
        <w:ind w:left="1624" w:hanging="91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8">
    <w:nsid w:val="59DA3C09"/>
    <w:multiLevelType w:val="hybridMultilevel"/>
    <w:tmpl w:val="7CA2B230"/>
    <w:lvl w:ilvl="0" w:tplc="2782FC9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65511B2E"/>
    <w:multiLevelType w:val="hybridMultilevel"/>
    <w:tmpl w:val="EB0489A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7447A07"/>
    <w:multiLevelType w:val="hybridMultilevel"/>
    <w:tmpl w:val="6C14AEE4"/>
    <w:lvl w:ilvl="0" w:tplc="5AECA772">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A423B1C"/>
    <w:multiLevelType w:val="hybridMultilevel"/>
    <w:tmpl w:val="C00E7CD8"/>
    <w:lvl w:ilvl="0" w:tplc="C17AD9F2">
      <w:numFmt w:val="bullet"/>
      <w:lvlText w:val="-"/>
      <w:lvlJc w:val="left"/>
      <w:pPr>
        <w:tabs>
          <w:tab w:val="num" w:pos="1699"/>
        </w:tabs>
        <w:ind w:left="1699" w:hanging="99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2">
    <w:nsid w:val="6C9C6287"/>
    <w:multiLevelType w:val="hybridMultilevel"/>
    <w:tmpl w:val="2A80BF5C"/>
    <w:lvl w:ilvl="0" w:tplc="5AECA772">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0"/>
  </w:num>
  <w:num w:numId="2">
    <w:abstractNumId w:val="2"/>
  </w:num>
  <w:num w:numId="3">
    <w:abstractNumId w:val="9"/>
  </w:num>
  <w:num w:numId="4">
    <w:abstractNumId w:val="3"/>
  </w:num>
  <w:num w:numId="5">
    <w:abstractNumId w:val="6"/>
  </w:num>
  <w:num w:numId="6">
    <w:abstractNumId w:val="1"/>
  </w:num>
  <w:num w:numId="7">
    <w:abstractNumId w:val="8"/>
  </w:num>
  <w:num w:numId="8">
    <w:abstractNumId w:val="4"/>
  </w:num>
  <w:num w:numId="9">
    <w:abstractNumId w:val="7"/>
  </w:num>
  <w:num w:numId="10">
    <w:abstractNumId w:val="12"/>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1BB"/>
    <w:rsid w:val="000661BB"/>
    <w:rsid w:val="00086906"/>
    <w:rsid w:val="001E5730"/>
    <w:rsid w:val="002672FD"/>
    <w:rsid w:val="00474B5E"/>
    <w:rsid w:val="0084172A"/>
    <w:rsid w:val="0099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75C98D-10FA-451C-B552-755D2BC0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jc w:val="center"/>
      <w:outlineLvl w:val="0"/>
    </w:pPr>
    <w:rPr>
      <w:rFonts w:ascii="Arial" w:hAnsi="Arial" w:cs="Arial"/>
      <w:b/>
      <w:bCs/>
      <w:kern w:val="32"/>
      <w:sz w:val="32"/>
      <w:szCs w:val="32"/>
      <w:lang w:val="en-US"/>
    </w:rPr>
  </w:style>
  <w:style w:type="paragraph" w:styleId="2">
    <w:name w:val="heading 2"/>
    <w:basedOn w:val="a"/>
    <w:next w:val="a"/>
    <w:link w:val="20"/>
    <w:uiPriority w:val="99"/>
    <w:qFormat/>
    <w:pPr>
      <w:keepNext/>
      <w:widowControl w:val="0"/>
      <w:autoSpaceDE w:val="0"/>
      <w:autoSpaceDN w:val="0"/>
      <w:adjustRightInd w:val="0"/>
      <w:spacing w:before="240" w:after="60" w:line="280" w:lineRule="auto"/>
      <w:ind w:firstLine="280"/>
      <w:jc w:val="center"/>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styleId="21">
    <w:name w:val="Body Text 2"/>
    <w:basedOn w:val="a"/>
    <w:link w:val="22"/>
    <w:uiPriority w:val="99"/>
    <w:pPr>
      <w:ind w:firstLine="708"/>
      <w:jc w:val="both"/>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709"/>
      <w:jc w:val="both"/>
    </w:pPr>
  </w:style>
  <w:style w:type="character" w:customStyle="1" w:styleId="24">
    <w:name w:val="Основной текст с отступом 2 Знак"/>
    <w:link w:val="23"/>
    <w:uiPriority w:val="99"/>
    <w:semiHidden/>
    <w:rPr>
      <w:sz w:val="24"/>
      <w:szCs w:val="24"/>
    </w:rPr>
  </w:style>
  <w:style w:type="paragraph" w:styleId="3">
    <w:name w:val="Body Text Indent 3"/>
    <w:basedOn w:val="a"/>
    <w:link w:val="30"/>
    <w:uiPriority w:val="99"/>
    <w:pPr>
      <w:widowControl w:val="0"/>
      <w:autoSpaceDE w:val="0"/>
      <w:autoSpaceDN w:val="0"/>
      <w:adjustRightInd w:val="0"/>
      <w:ind w:firstLine="280"/>
      <w:jc w:val="both"/>
    </w:pPr>
  </w:style>
  <w:style w:type="character" w:customStyle="1" w:styleId="30">
    <w:name w:val="Основной текст с отступом 3 Знак"/>
    <w:link w:val="3"/>
    <w:uiPriority w:val="99"/>
    <w:semiHidden/>
    <w:rPr>
      <w:sz w:val="16"/>
      <w:szCs w:val="16"/>
    </w:rPr>
  </w:style>
  <w:style w:type="paragraph" w:styleId="a4">
    <w:name w:val="Body Text"/>
    <w:basedOn w:val="a"/>
    <w:link w:val="a5"/>
    <w:uiPriority w:val="99"/>
    <w:pPr>
      <w:jc w:val="both"/>
    </w:pPr>
  </w:style>
  <w:style w:type="character" w:customStyle="1" w:styleId="a5">
    <w:name w:val="Основной текст Знак"/>
    <w:link w:val="a4"/>
    <w:uiPriority w:val="99"/>
    <w:semiHidden/>
    <w:rPr>
      <w:sz w:val="24"/>
      <w:szCs w:val="24"/>
    </w:rPr>
  </w:style>
  <w:style w:type="paragraph" w:styleId="a6">
    <w:name w:val="Title"/>
    <w:basedOn w:val="a"/>
    <w:link w:val="a7"/>
    <w:uiPriority w:val="99"/>
    <w:qFormat/>
    <w:pPr>
      <w:jc w:val="center"/>
    </w:pPr>
    <w:rPr>
      <w:b/>
      <w:bCs/>
      <w:sz w:val="32"/>
      <w:szCs w:val="32"/>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8">
    <w:name w:val="Hyperlink"/>
    <w:uiPriority w:val="99"/>
    <w:rPr>
      <w:color w:val="0000FF"/>
      <w:u w:val="single"/>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9034</Words>
  <Characters>51499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План</vt:lpstr>
    </vt:vector>
  </TitlesOfParts>
  <Company>MaX</Company>
  <LinksUpToDate>false</LinksUpToDate>
  <CharactersWithSpaces>60413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Эржена</dc:creator>
  <cp:keywords/>
  <dc:description/>
  <cp:lastModifiedBy>admin</cp:lastModifiedBy>
  <cp:revision>2</cp:revision>
  <dcterms:created xsi:type="dcterms:W3CDTF">2014-03-12T12:40:00Z</dcterms:created>
  <dcterms:modified xsi:type="dcterms:W3CDTF">2014-03-12T12:40:00Z</dcterms:modified>
</cp:coreProperties>
</file>