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46C8" w:rsidRDefault="006E46C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Защита атмосферы от выбросов углеводородов из резервуаров для хранения и транспортирования нефти и нефтепродуктов</w:t>
      </w:r>
    </w:p>
    <w:p w:rsidR="006E46C8" w:rsidRDefault="006E46C8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В.Г. Цегельский, д-р техн. наук, П.Н. Ермаков, инж., B.C. Спиридонов, канд. техн. наук </w:t>
      </w:r>
    </w:p>
    <w:p w:rsidR="006E46C8" w:rsidRDefault="006E46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НИИ ЭМ МГТУ им. Н.Э. Баумана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Показана актуальность проблемы испарения нефти и нефтепродуктов в процессах их транспортирования и хранения, представлены существующие пути и способы ее решения. Приведена разработанная авторами принципиальная технологическая схема системы улавливания легких углеводородных фракций с использованием жидкостно-газового струйного аппарата.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Ежегодно по различным оценкам [1] в атмосферу планеты выбрасывается 50...90 млн т углеводородов. Значительная часть этих выбросов приходится на предприятия нефтеперерабатывающей и нефтегазодобывающей отраслей промышленности. Удельные потери углеводорода за счет их испарения на нефтеперерабатывающих заводах (НПЗ) различных стран мира составляют 1,1...1,5 кг на 1 т продукта [1]. Только в России в 1998 г. выбросы углеводородов в атмосферу при добыче и переработке нефти составили 1168 тыс. т [2].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Значительное загрязнение атмосферного воздуха парами нефтепродуктов происходит при заполнении и опорожнении резервуаров нефтехранилищ при так называемых "дыханиях" резервуаров. С момента добычи до непосредственного использования нефтепродукты подвергаются более чем 20 перевалкам, при этом 75 % потерь происходит от испарений и только 25 % — от аварий и утечек [3]. Основная масса "дышащих" резервуаров сосредоточена на нефтепромыслах, нефтеперекачивающих станциях и в резервуарных парках нефтеперерабатывающих заводов. Па долю резервуарных парков приходится примерно 70 % всех потерь нефтепродуктов на НПЗ. В 1998 г. потери нефтепродуктов за счет "больших дыханий" составили по нефтеперерабатывающей отрасли России примерно 270 тыс. т [2].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Загрязнение атмосферы парами нефти и нефтепродуктов происходит также при наливе автомобильных и железнодорожных цистерн на эстакадах и при заправке автомашин на АЗС. Удельные потери нефтепродуктов при наливе железнодорожных цистерн в несколько раз превышает потери из резервуаров. Суммарная резервуарная емкость автозаправочных станций по данным на 1998 г. [2] составляет около 240 млн м</w:t>
      </w:r>
      <w:r>
        <w:rPr>
          <w:color w:val="000000"/>
          <w:vertAlign w:val="superscript"/>
        </w:rPr>
        <w:t>3</w:t>
      </w:r>
      <w:r>
        <w:rPr>
          <w:color w:val="000000"/>
        </w:rPr>
        <w:t>. За год через эти мощности реализуется около 130 млн. т различных нефтепродуктов. По расчетным данным [4] автозаправочные станции России выбрасывают в атмосферу в течение года более 140 тыс. т паров углеводородов, автозаправочные станции Германии — 145 тыс. т, Англии — 120 тыс. т.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Потери углеводородов при "больших дыханиях" вызваны сжатием паровоздушной смеси (ПВС) в газовом пространстве (ГП) резервуара поступающим в него жидким нефтепродуктом. Когда давление в ГП достигнет некоторого предельного значения, происходит выброс части ПВС в атмосферу через специальный "дыхательный" клапан.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Потери от "больших дыханий" определяются рядом факторов: объемом, температурой и газонасыщенностью закачиваемого в резервуар нефтепродукта, концентрацией паров нефтепродукта в ПВС, давлением в ГП. Содержание паров в ГП повышается в процессе заполнения резервуара, однако основная масса паров углеводородов накапливается в ГП в период хранения нефтепродукта в резервуаре. Среднегодовые потери от "больших дыханий" составляют около 0,14 % от объема хранимого нефтепродукта [5].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Уменьшение объема выбросов паров углеводородов в атмосферу может быть достигнуто различными путями: улучшением герметизации емкостей; снижением абсолютных значений температуры ГП и хранимых продуктов, а также уменьшением амплитуды их колебаний; уменьшением объема ГП в резервуаре; улавливанием паров углеводородов, образующихся в резервуарах.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Практическая реализация этих путей в виде организационно-технических решений представлена на рис. 1. Сравнительная эффективность (%) снижения выбросов паров углеводородов некоторых из этих систем составляет [1, 5, 6]:</w:t>
      </w:r>
    </w:p>
    <w:tbl>
      <w:tblPr>
        <w:tblW w:w="5000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64"/>
      </w:tblGrid>
      <w:tr w:rsidR="006E46C8" w:rsidRPr="006E46C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6C8" w:rsidRPr="006E46C8" w:rsidRDefault="001B7F38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6.5pt;height:333.75pt">
                  <v:imagedata r:id="rId5" o:title="shema28"/>
                </v:shape>
              </w:pict>
            </w:r>
          </w:p>
        </w:tc>
      </w:tr>
      <w:tr w:rsidR="006E46C8" w:rsidRPr="006E46C8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6C8" w:rsidRPr="006E46C8" w:rsidRDefault="006E46C8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рис. 1. Средства сокращения потерь от испарения (УЛФ - улавливание лёгких фракций).</w:t>
            </w:r>
          </w:p>
        </w:tc>
      </w:tr>
    </w:tbl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</w:p>
    <w:tbl>
      <w:tblPr>
        <w:tblW w:w="4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7"/>
        <w:gridCol w:w="1223"/>
      </w:tblGrid>
      <w:tr w:rsidR="006E46C8" w:rsidRPr="006E46C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плавающие крышки (ПК) и понтоны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70..95</w:t>
            </w:r>
          </w:p>
        </w:tc>
      </w:tr>
      <w:tr w:rsidR="006E46C8" w:rsidRPr="006E46C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газоуравнительные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60..90</w:t>
            </w:r>
          </w:p>
        </w:tc>
      </w:tr>
      <w:tr w:rsidR="006E46C8" w:rsidRPr="006E46C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сорбционные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90..96</w:t>
            </w:r>
          </w:p>
        </w:tc>
      </w:tr>
      <w:tr w:rsidR="006E46C8" w:rsidRPr="006E46C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компрессионные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до 98</w:t>
            </w:r>
          </w:p>
        </w:tc>
      </w:tr>
    </w:tbl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настоящее время наибольшее распространение за рубежом в качестве средств сокращения потерь углеводородов получили ПК и понтоны. Они обеспечивают значительную степень сокращения потерь и относительно дешевы и просты. Доля резервуаров с ПК и понтонами за рубежом превышает 60 % [6] от общего числа резервуаров. В нашей стране доля резервуаров с ПК и понтонами составляет около 20 % [6], однако эти средства сокращения потерь являются одними из самых распространенных, так как до сих пор велико число резервуаров, не имеющих никаких средств сокращения потерь от испарений.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Использование ПК и понтонов связано с рядом конструктивных и технологических проблем, которые затрудняют их применение. Основными из них являются: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потопление и заклинивание ПК и понтонов из-за неравномерной нагрузки от атмосферных осадков, перекоса направляющих труб, образования твердых отложений на стенках резервуара;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потери углеводородов со смоченных стенок резервуара;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возможность загрязнения хранимого нефтепродукта примесями из атмосферного воздуха;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повышенная пожаро- и взрывоопасность.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Одним из наиболее перспективных направлений развития средств улавливания углеводородных паров является применение компрессионных систем улавливания легких фракций с использованием жидкостно-газовых струйных, аппаратов (струйно-компрессорных установок) [6, 7]. В таких системах сжатие ПВС происходит за счет энергии высокоскоростных струй рабочей среды, находящейся в различных агрегатных состояниях (жидкость, двухфазная газожидкостная смесь). В этих установках для улавливания паров легких фракций в качестве рабочей среды можно использовать нефтепродукт, поступающий в резервуар, а затем подавать уловленные пары непосредственно в нефтепродукт. При этом схема становится замкнутой. Струйно-компрессорные установки (СКУ) для улавливания легких фракций обеспечивают высокую степень сокращения потерь, обладают малой металлоемкостью и капиталоемкостью, просты и надежны в эксплуатации. Работа струйного аппарата (эжектора) устойчива при значительных колебаниях параметров и фракционного состава отсасываемого газа.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Принцип работы СКУ состоит в следующем. Рабочая жидкость подается в эжектор через сопло с помощью насоса и увлекает за собой пассивный поток паровоздушной смеси из резервуара. Часть энергии рабочей жидкости в процессе смешения фаз передается пассивному потоку, сжимая его. Одновременно происходит процесс интенсивной конденсации паров углеводородов. Образовавшаяся на выходе из эжектора жидкостно-газовая смесь разделяется в сепараторе, после чего осушенный сжатый воздух идет на дальнейшую очистку или в атмосферу, а рабочая жидкость подается на вход насоса. В системе предусмотрен теплообменник для отвода избытка теплоты, а также трубопроводы для подвода свежей рабочей жидкости на подпитку системы и отвода избытка рабочей жидкости со сконденсировавшимися парами углеводородов. Принципиальная схема установки представлена на рис. 2.</w:t>
      </w:r>
    </w:p>
    <w:tbl>
      <w:tblPr>
        <w:tblW w:w="0" w:type="auto"/>
        <w:tblCellSpacing w:w="0" w:type="dxa"/>
        <w:tblInd w:w="10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5"/>
      </w:tblGrid>
      <w:tr w:rsidR="006E46C8" w:rsidRPr="006E46C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6C8" w:rsidRPr="006E46C8" w:rsidRDefault="001B7F38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pict>
                <v:shape id="_x0000_i1026" type="#_x0000_t75" style="width:467.25pt;height:305.25pt">
                  <v:imagedata r:id="rId6" o:title="figure28"/>
                </v:shape>
              </w:pict>
            </w:r>
          </w:p>
        </w:tc>
      </w:tr>
      <w:tr w:rsidR="006E46C8" w:rsidRPr="006E46C8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6C8" w:rsidRPr="006E46C8" w:rsidRDefault="006E46C8">
            <w:pPr>
              <w:widowControl w:val="0"/>
              <w:spacing w:before="120"/>
              <w:ind w:firstLine="567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Рис. 2. Принципиальная схема СКУ для улавливания лёгких фракций</w:t>
            </w:r>
          </w:p>
        </w:tc>
      </w:tr>
    </w:tbl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Однако из-за недостаточной изученности рабочих процессов в двухфазных струйных аппаратах, входящих в состав СКУ для улавливания легких фракций, такие установки пока не применяются в промышленной эксплуатации. Применение жидкостно-газовых струйных аппаратов (эжекторов) в таких СКУ связано с рядом особенностей. Во-первых, рабочая жидкость и сжимаемые пары представляют собой смесь широкого фракционного состава, что затрудняет расчет таких эжекторов. Во-вторых, в струйном аппарате активно идут взаимопараллельные процессы конденсации и абсорбции, которые влияют на эффективность работы компрессорной установки данного типа.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 целью создания действующих промышленных систем для улавливания газов "дыхания" нефтяных и нефтепродуктовых резервуаров и утилизации газов дыхания при заправке железнодорожных и автомобильных цистерн авторами были проведены работы по оптимизации конструктивных и технологических параметров СКУ с использованием жидкостно-газовых струйных аппаратов с углеводородными рабочими телами. Расчеты выполнены при производительности СКУ 1000 м</w:t>
      </w:r>
      <w:r>
        <w:rPr>
          <w:color w:val="000000"/>
          <w:vertAlign w:val="superscript"/>
        </w:rPr>
        <w:t>3</w:t>
      </w:r>
      <w:r>
        <w:rPr>
          <w:color w:val="000000"/>
        </w:rPr>
        <w:t>/ч, давлении всасывания ПВС из резервуара 0,1 МПа, температуре рабочей жидкости +20...+30 °С для нескольких степеней сжатия в диапазоне 1,5...10.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Ниже приведены расчетные значения эффективности (%) улавливания паров углеводородов струйно-компрессорной установкой для различных вариантов сжатия паровоздушной смеси: </w:t>
      </w:r>
    </w:p>
    <w:tbl>
      <w:tblPr>
        <w:tblW w:w="0" w:type="auto"/>
        <w:tblCellSpacing w:w="15" w:type="dxa"/>
        <w:tblInd w:w="9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913"/>
        <w:gridCol w:w="795"/>
      </w:tblGrid>
      <w:tr w:rsidR="006E46C8" w:rsidRPr="006E4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сжатие с учетом процессов абсорбции в объеме сепаратора (модель СКУ с сепаратором)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70...90</w:t>
            </w:r>
          </w:p>
        </w:tc>
      </w:tr>
      <w:tr w:rsidR="006E46C8" w:rsidRPr="006E46C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сжатие с учетом процессов абсорбции в объеме сепаратора и на тарелках абсорбционной колонной (модель СКУ с сепаратором и абсорбционной колонной)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E46C8" w:rsidRPr="006E46C8" w:rsidRDefault="006E46C8">
            <w:pPr>
              <w:widowControl w:val="0"/>
              <w:jc w:val="both"/>
              <w:rPr>
                <w:color w:val="000000"/>
              </w:rPr>
            </w:pPr>
            <w:r w:rsidRPr="006E46C8">
              <w:rPr>
                <w:color w:val="000000"/>
              </w:rPr>
              <w:t>75...95</w:t>
            </w:r>
          </w:p>
        </w:tc>
      </w:tr>
    </w:tbl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Эксперименты с использованием в качестве рабочей среды некоторых углеводородных жидкостей (газойлевая и дизельная фракции) показали эффективность и работоспособность СКУ для улавливания легких фракций.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Степень улавливания углеводородных паров струйно-компрессорными установками зависит от нескольких факторов, в частности от фракционного состава отсасываемой паровоздушной смеси, степени сжатия и температуры рабочей жидкости. Поэтому эффективность таких систем колеблется в пределах 80...98 %. Мощность, потребляемая струйным компрессором, также зависит от степени сжатия отсасываемой ПВС и изменяется в пределах 20...250 кВт.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Применение СКУ для улавливания легких фракций с использованием жидкостно-газовых струйных аппаратов с углеводородным рабочим телом позволяет решить основные проблемы, вызываемые испарением нефти и нефтепродуктов, и повысить экологическую безопасность процессов их хранения и транспортирования: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значительно снизить загрязнение атмосферного воздуха и окружающей среды технологическими выбросами из резервуаров; повысить пожаро- и взрывобезопасность эксплуатации резервуаров;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достичь ощутимой экономии ценного энергоносителя и утилизацией уловленных паров;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обеспечить постоянство состава хранимого нефтепродукта. </w:t>
      </w:r>
    </w:p>
    <w:p w:rsidR="006E46C8" w:rsidRDefault="006E46C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Кавнев Г.М., Моряков Н.С., Загвоздкин В.К., Ходякова В.А. Охранана воздушного бассейна на предприятиях нефтепереработки и нефтехимии в связи с переходом на новые экономические методы управления. М.: ЦНИИТЭнефтехим. 1989. (Тем. обзор).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Федеральный справочник "Топливно-энергетический комплекс России". "Родина-Про", 1999.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Земенков Ю.Д., Малюнин Н.Ан, Маркова Л.М., и др. Резервуары для хранения нефтей и нефтепродукгов: Курс лекций. Тюмень: ТюмГНГУ. 1998.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Транспорт и хранение нефтепродуктов // Научно-технический информациионный сборник. М.: 1997. № 1.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Блинев И.Г., Герасимов В.В., Коршак А.А., Новоселов В.Ф., Седелев Ю.А. Перспективные методы сокращения потерь нефтепродуктов от испарения в резервуарах. М:ЦНИИТЭнефтехим. 1990 (Тем. обзор)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Коршак А.А., Блинов И.Г., Новоселов В.Ф. Системы улавливания легких фракций нефти и нефтепродуктов из резервуаров: Учебное пособие. Уфа.:Изд. Уфим. нефт. институра. 1991 </w:t>
      </w:r>
    </w:p>
    <w:p w:rsidR="006E46C8" w:rsidRDefault="006E46C8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Прохоренко Ф.Ф., Андреева Г.А. Герметизированная система хранения испаряющихся нефтепродуктов в резервуарах и защита окружающей среды. М.: ЦНИИТЭнсфтехим. 1991. (Тем. обзор). </w:t>
      </w:r>
      <w:bookmarkStart w:id="0" w:name="_GoBack"/>
      <w:bookmarkEnd w:id="0"/>
    </w:p>
    <w:sectPr w:rsidR="006E46C8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1F48"/>
    <w:multiLevelType w:val="hybridMultilevel"/>
    <w:tmpl w:val="A48E4D70"/>
    <w:lvl w:ilvl="0" w:tplc="35185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12E82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CAE1F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1748F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E80C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0BE9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37274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2021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110B8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195616C"/>
    <w:multiLevelType w:val="hybridMultilevel"/>
    <w:tmpl w:val="8AE85F7C"/>
    <w:lvl w:ilvl="0" w:tplc="6BE8F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81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262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4BD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E57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26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6B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FA4E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9247D"/>
    <w:multiLevelType w:val="hybridMultilevel"/>
    <w:tmpl w:val="1160D942"/>
    <w:lvl w:ilvl="0" w:tplc="6FC08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2E0F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9AF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AC839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DAB6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7A84D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F2EE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042B2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A8CC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454"/>
    <w:rsid w:val="001B7F38"/>
    <w:rsid w:val="006E46C8"/>
    <w:rsid w:val="00701435"/>
    <w:rsid w:val="008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4E56F6FB-0FD9-4CD2-9CB6-A03B79C5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paragraph" w:styleId="3">
    <w:name w:val="heading 3"/>
    <w:basedOn w:val="a"/>
    <w:link w:val="30"/>
    <w:uiPriority w:val="99"/>
    <w:qFormat/>
    <w:pPr>
      <w:spacing w:before="251" w:after="151"/>
      <w:ind w:left="1785" w:right="119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single"/>
    </w:rPr>
  </w:style>
  <w:style w:type="character" w:styleId="HTML">
    <w:name w:val="HTML Cite"/>
    <w:uiPriority w:val="99"/>
    <w:semiHidden/>
    <w:unhideWhenUsed/>
    <w:rPr>
      <w:i/>
      <w:iCs/>
    </w:rPr>
  </w:style>
  <w:style w:type="paragraph" w:styleId="a5">
    <w:name w:val="Normal (Web)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ni">
    <w:name w:val="ni"/>
    <w:basedOn w:val="a"/>
    <w:uiPriority w:val="99"/>
    <w:pPr>
      <w:spacing w:before="20" w:after="20"/>
      <w:ind w:left="476" w:right="476"/>
      <w:jc w:val="both"/>
    </w:pPr>
    <w:rPr>
      <w:sz w:val="29"/>
      <w:szCs w:val="29"/>
    </w:rPr>
  </w:style>
  <w:style w:type="paragraph" w:customStyle="1" w:styleId="autor">
    <w:name w:val="autor"/>
    <w:basedOn w:val="a"/>
    <w:uiPriority w:val="99"/>
    <w:pPr>
      <w:spacing w:before="120" w:after="480"/>
      <w:ind w:left="1556" w:right="643"/>
      <w:jc w:val="both"/>
    </w:pPr>
    <w:rPr>
      <w:sz w:val="29"/>
      <w:szCs w:val="29"/>
    </w:rPr>
  </w:style>
  <w:style w:type="paragraph" w:customStyle="1" w:styleId="iewrap1">
    <w:name w:val="iewrap1"/>
    <w:basedOn w:val="a"/>
    <w:uiPriority w:val="99"/>
    <w:pPr>
      <w:spacing w:before="20" w:after="20"/>
      <w:ind w:left="476" w:right="476" w:firstLine="400"/>
      <w:jc w:val="both"/>
    </w:pPr>
    <w:rPr>
      <w:sz w:val="29"/>
      <w:szCs w:val="29"/>
    </w:rPr>
  </w:style>
  <w:style w:type="paragraph" w:customStyle="1" w:styleId="at">
    <w:name w:val="at"/>
    <w:basedOn w:val="a"/>
    <w:uiPriority w:val="99"/>
    <w:pPr>
      <w:spacing w:before="120" w:after="480"/>
      <w:ind w:left="512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sm">
    <w:name w:val="sm"/>
    <w:basedOn w:val="a"/>
    <w:uiPriority w:val="99"/>
    <w:pPr>
      <w:spacing w:before="36" w:after="20" w:line="316" w:lineRule="auto"/>
      <w:ind w:left="476" w:right="476"/>
      <w:jc w:val="both"/>
    </w:pPr>
    <w:rPr>
      <w:rFonts w:ascii="Verdana" w:hAnsi="Verdana" w:cs="Verdana"/>
      <w:sz w:val="18"/>
      <w:szCs w:val="18"/>
    </w:rPr>
  </w:style>
  <w:style w:type="paragraph" w:customStyle="1" w:styleId="data">
    <w:name w:val="data"/>
    <w:basedOn w:val="a"/>
    <w:uiPriority w:val="99"/>
    <w:pPr>
      <w:spacing w:before="240" w:after="20"/>
      <w:ind w:left="476" w:right="476" w:firstLine="400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tab">
    <w:name w:val="tab"/>
    <w:basedOn w:val="a"/>
    <w:uiPriority w:val="99"/>
    <w:pPr>
      <w:spacing w:before="20" w:after="144"/>
      <w:ind w:left="476" w:right="476" w:firstLine="400"/>
      <w:jc w:val="center"/>
    </w:pPr>
    <w:rPr>
      <w:rFonts w:ascii="Verdana" w:hAnsi="Verdana" w:cs="Verdana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20" w:after="20"/>
      <w:ind w:left="476" w:right="476"/>
      <w:jc w:val="both"/>
    </w:pPr>
    <w:rPr>
      <w:rFonts w:ascii="Verdana" w:hAnsi="Verdana" w:cs="Verdana"/>
      <w:sz w:val="22"/>
      <w:szCs w:val="22"/>
    </w:rPr>
  </w:style>
  <w:style w:type="paragraph" w:customStyle="1" w:styleId="Web2">
    <w:name w:val="Обычный (Web)2"/>
    <w:basedOn w:val="a"/>
    <w:uiPriority w:val="99"/>
    <w:pPr>
      <w:spacing w:before="20" w:after="20"/>
      <w:ind w:left="476" w:right="476"/>
      <w:jc w:val="center"/>
    </w:pPr>
    <w:rPr>
      <w:rFonts w:ascii="Arial" w:hAnsi="Arial" w:cs="Arial"/>
      <w:sz w:val="22"/>
      <w:szCs w:val="22"/>
    </w:rPr>
  </w:style>
  <w:style w:type="paragraph" w:customStyle="1" w:styleId="Web3">
    <w:name w:val="Обычный (Web)3"/>
    <w:basedOn w:val="a"/>
    <w:uiPriority w:val="99"/>
    <w:pPr>
      <w:spacing w:before="200" w:after="200"/>
      <w:ind w:left="476" w:right="476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12">
    <w:name w:val="Просмотренная гиперссылка1"/>
    <w:uiPriority w:val="99"/>
    <w:rPr>
      <w:rFonts w:ascii="Verdana" w:hAnsi="Verdana" w:cs="Verdana"/>
      <w:b/>
      <w:bCs/>
      <w:color w:val="000000"/>
      <w:sz w:val="18"/>
      <w:szCs w:val="18"/>
      <w:u w:val="none"/>
      <w:effect w:val="none"/>
    </w:rPr>
  </w:style>
  <w:style w:type="character" w:customStyle="1" w:styleId="21">
    <w:name w:val="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22">
    <w:name w:val="Просмотренная гиперссылка2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1">
    <w:name w:val="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  <w:style w:type="character" w:customStyle="1" w:styleId="32">
    <w:name w:val="Просмотренная гиперссылка3"/>
    <w:uiPriority w:val="99"/>
    <w:rPr>
      <w:rFonts w:ascii="Verdana" w:hAnsi="Verdana" w:cs="Verdana"/>
      <w:b/>
      <w:bCs/>
      <w:color w:val="FFFF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7015</Words>
  <Characters>4000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Защита атмосферы от выбросов углеводородов из резервуаров для хранения и транспортирования нефти и нефтепродуктов</vt:lpstr>
    </vt:vector>
  </TitlesOfParts>
  <Company>PERSONAL COMPUTERS</Company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Защита атмосферы от выбросов углеводородов из резервуаров для хранения и транспортирования нефти и нефтепродуктов</dc:title>
  <dc:subject/>
  <dc:creator>USER</dc:creator>
  <cp:keywords/>
  <dc:description/>
  <cp:lastModifiedBy>admin</cp:lastModifiedBy>
  <cp:revision>2</cp:revision>
  <dcterms:created xsi:type="dcterms:W3CDTF">2014-01-26T16:33:00Z</dcterms:created>
  <dcterms:modified xsi:type="dcterms:W3CDTF">2014-01-26T16:33:00Z</dcterms:modified>
</cp:coreProperties>
</file>